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875D8C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875D8C">
              <w:rPr>
                <w:color w:val="4D4D4D"/>
                <w:sz w:val="23"/>
                <w:szCs w:val="23"/>
              </w:rPr>
              <w:t>7 September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E51756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E51756">
              <w:rPr>
                <w:color w:val="4D4D4D"/>
                <w:sz w:val="23"/>
                <w:szCs w:val="23"/>
              </w:rPr>
              <w:t xml:space="preserve"> Michael Bauer</w:t>
            </w:r>
          </w:p>
          <w:p w:rsidR="006A1265" w:rsidRPr="00E51756" w:rsidRDefault="006A1265" w:rsidP="00F030F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E51756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E51756" w:rsidRPr="00E51756">
              <w:rPr>
                <w:color w:val="4D4D4D"/>
                <w:sz w:val="23"/>
                <w:szCs w:val="23"/>
                <w:lang w:val="fr-BE"/>
              </w:rPr>
              <w:t>ask+request-</w:t>
            </w:r>
            <w:r w:rsidR="00F030F7">
              <w:rPr>
                <w:color w:val="4D4D4D"/>
                <w:sz w:val="23"/>
                <w:szCs w:val="23"/>
                <w:lang w:val="fr-BE"/>
              </w:rPr>
              <w:t>2247-4f0a9e7f</w:t>
            </w:r>
            <w:r w:rsidR="00E51756" w:rsidRPr="00E51756">
              <w:rPr>
                <w:color w:val="4D4D4D"/>
                <w:sz w:val="23"/>
                <w:szCs w:val="23"/>
                <w:lang w:val="fr-BE"/>
              </w:rPr>
              <w:t>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875D8C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F030F7">
              <w:t>2091</w:t>
            </w:r>
            <w:r w:rsidR="00E51756">
              <w:t>-</w:t>
            </w:r>
            <w:r w:rsidR="00875D8C">
              <w:t>dm</w:t>
            </w:r>
          </w:p>
          <w:p w:rsidR="006A1265" w:rsidRPr="006A1265" w:rsidRDefault="006A1265" w:rsidP="00F030F7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E51756">
              <w:t>2</w:t>
            </w:r>
            <w:r w:rsidR="00F030F7">
              <w:t>2</w:t>
            </w:r>
            <w:r w:rsidR="00E51756">
              <w:t>.09.2015</w:t>
            </w:r>
          </w:p>
          <w:p w:rsidR="006A1265" w:rsidRPr="00837DAE" w:rsidRDefault="006A1265" w:rsidP="0061230F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E51756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E51756">
              <w:t xml:space="preserve"> Bauer,</w:t>
            </w:r>
            <w:bookmarkStart w:id="0" w:name="_GoBack"/>
            <w:bookmarkEnd w:id="0"/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 you requested.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E51756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56" w:rsidRDefault="00E51756">
      <w:pPr>
        <w:spacing w:line="240" w:lineRule="auto"/>
      </w:pPr>
      <w:r>
        <w:separator/>
      </w:r>
    </w:p>
  </w:endnote>
  <w:endnote w:type="continuationSeparator" w:id="0">
    <w:p w:rsidR="00E51756" w:rsidRDefault="00E51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51756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51756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875D8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875D8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030F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030F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56" w:rsidRDefault="00E51756">
      <w:pPr>
        <w:spacing w:line="240" w:lineRule="auto"/>
      </w:pPr>
      <w:r>
        <w:separator/>
      </w:r>
    </w:p>
  </w:footnote>
  <w:footnote w:type="continuationSeparator" w:id="0">
    <w:p w:rsidR="00E51756" w:rsidRDefault="00E51756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F030F7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51756"/>
    <w:rsid w:val="00063ECF"/>
    <w:rsid w:val="000B003E"/>
    <w:rsid w:val="000E0B76"/>
    <w:rsid w:val="000E1E8D"/>
    <w:rsid w:val="00142991"/>
    <w:rsid w:val="00147705"/>
    <w:rsid w:val="00155AFE"/>
    <w:rsid w:val="00192AF3"/>
    <w:rsid w:val="001948EF"/>
    <w:rsid w:val="00274A0B"/>
    <w:rsid w:val="00325C76"/>
    <w:rsid w:val="003339CE"/>
    <w:rsid w:val="003B3795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75D8C"/>
    <w:rsid w:val="008A1EE0"/>
    <w:rsid w:val="00975C2B"/>
    <w:rsid w:val="009A1E6F"/>
    <w:rsid w:val="009A4DD3"/>
    <w:rsid w:val="00A24F59"/>
    <w:rsid w:val="00AA44DD"/>
    <w:rsid w:val="00AA694C"/>
    <w:rsid w:val="00AB0003"/>
    <w:rsid w:val="00BB3A2F"/>
    <w:rsid w:val="00BF034F"/>
    <w:rsid w:val="00CC6C35"/>
    <w:rsid w:val="00D23D2B"/>
    <w:rsid w:val="00D3595A"/>
    <w:rsid w:val="00D72EC6"/>
    <w:rsid w:val="00DB284D"/>
    <w:rsid w:val="00DF4C32"/>
    <w:rsid w:val="00E51756"/>
    <w:rsid w:val="00E55A5F"/>
    <w:rsid w:val="00E92860"/>
    <w:rsid w:val="00EF117D"/>
    <w:rsid w:val="00F030F7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4\HOME\Desktop\2015%20Letter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Letter EN.dot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cp:lastPrinted>2014-12-01T12:25:00Z</cp:lastPrinted>
  <dcterms:created xsi:type="dcterms:W3CDTF">2015-09-07T09:50:00Z</dcterms:created>
  <dcterms:modified xsi:type="dcterms:W3CDTF">2015-09-07T10:09:00Z</dcterms:modified>
</cp:coreProperties>
</file>