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6A1265" w:rsidP="007D1931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7D1931">
              <w:rPr>
                <w:color w:val="4D4D4D"/>
                <w:sz w:val="23"/>
                <w:szCs w:val="23"/>
              </w:rPr>
              <w:t>14 March 2017</w:t>
            </w:r>
          </w:p>
        </w:tc>
      </w:tr>
      <w:tr w:rsidR="006A1265" w:rsidRPr="00884F3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063ABC" w:rsidRDefault="004A1893" w:rsidP="00884F30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 w:rsidRPr="00063ABC">
              <w:rPr>
                <w:color w:val="4D4D4D"/>
                <w:sz w:val="23"/>
                <w:szCs w:val="23"/>
              </w:rPr>
              <w:t>M</w:t>
            </w:r>
            <w:r w:rsidR="00884F30">
              <w:rPr>
                <w:color w:val="4D4D4D"/>
                <w:sz w:val="23"/>
                <w:szCs w:val="23"/>
              </w:rPr>
              <w:t>s Rach</w:t>
            </w:r>
            <w:r w:rsidR="002F3272">
              <w:rPr>
                <w:color w:val="4D4D4D"/>
                <w:sz w:val="23"/>
                <w:szCs w:val="23"/>
              </w:rPr>
              <w:t>a</w:t>
            </w:r>
            <w:r w:rsidR="00884F30">
              <w:rPr>
                <w:color w:val="4D4D4D"/>
                <w:sz w:val="23"/>
                <w:szCs w:val="23"/>
              </w:rPr>
              <w:t>el Tackett</w:t>
            </w:r>
          </w:p>
          <w:p w:rsidR="006A1265" w:rsidRDefault="006A1265" w:rsidP="00884F30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 w:rsidRPr="002F3272">
              <w:rPr>
                <w:color w:val="4D4D4D"/>
                <w:sz w:val="23"/>
                <w:szCs w:val="23"/>
              </w:rPr>
              <w:t xml:space="preserve">Email: </w:t>
            </w:r>
            <w:bookmarkStart w:id="0" w:name="_GoBack"/>
            <w:r w:rsidR="00884F30" w:rsidRPr="002F3272">
              <w:rPr>
                <w:color w:val="4D4D4D"/>
                <w:sz w:val="23"/>
                <w:szCs w:val="23"/>
              </w:rPr>
              <w:t>ask+request-4001-b45b256f@asktheeu.org</w:t>
            </w:r>
            <w:bookmarkEnd w:id="0"/>
          </w:p>
          <w:p w:rsidR="007D1931" w:rsidRPr="002F3272" w:rsidRDefault="007D1931" w:rsidP="00884F30">
            <w:pPr>
              <w:pStyle w:val="Paragraphestandard"/>
              <w:spacing w:line="240" w:lineRule="atLeast"/>
              <w:rPr>
                <w:b/>
                <w:bCs/>
              </w:rPr>
            </w:pP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6A1265" w:rsidRDefault="006A1265" w:rsidP="002C487E">
            <w:pPr>
              <w:pStyle w:val="Paragraphestandard"/>
              <w:tabs>
                <w:tab w:val="left" w:pos="2127"/>
              </w:tabs>
              <w:spacing w:before="360" w:after="360" w:line="240" w:lineRule="auto"/>
            </w:pPr>
            <w:r w:rsidRPr="006A1265">
              <w:t xml:space="preserve">Ref. </w:t>
            </w:r>
            <w:r w:rsidR="003C3EE8">
              <w:t>17/0</w:t>
            </w:r>
            <w:r w:rsidR="001929EC">
              <w:t>3</w:t>
            </w:r>
            <w:r w:rsidR="00753C56">
              <w:t>7</w:t>
            </w:r>
            <w:r w:rsidR="00884F30">
              <w:t>5</w:t>
            </w:r>
            <w:r w:rsidR="003C3EE8">
              <w:t>-</w:t>
            </w:r>
            <w:r w:rsidR="002C487E">
              <w:t>ws</w:t>
            </w:r>
            <w:r w:rsidR="003C3EE8">
              <w:t>/</w:t>
            </w:r>
            <w:proofErr w:type="spellStart"/>
            <w:r w:rsidR="007D1931">
              <w:t>jj</w:t>
            </w:r>
            <w:proofErr w:type="spellEnd"/>
          </w:p>
          <w:p w:rsidR="006A1265" w:rsidRDefault="006A1265" w:rsidP="00884F30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5D0A90">
              <w:t>1</w:t>
            </w:r>
            <w:r w:rsidR="00884F30">
              <w:t>8</w:t>
            </w:r>
            <w:r w:rsidR="003C3EE8">
              <w:t>.02.2017</w:t>
            </w:r>
          </w:p>
          <w:p w:rsidR="00884F30" w:rsidRPr="006A1265" w:rsidRDefault="00884F30" w:rsidP="00884F30">
            <w:pPr>
              <w:pStyle w:val="Paragraphestandard"/>
              <w:tabs>
                <w:tab w:val="left" w:pos="2127"/>
              </w:tabs>
              <w:spacing w:line="240" w:lineRule="auto"/>
            </w:pPr>
            <w:r>
              <w:t>Registered on</w:t>
            </w:r>
            <w:r w:rsidRPr="006A1265">
              <w:t>:</w:t>
            </w:r>
            <w:r w:rsidRPr="006A1265">
              <w:tab/>
            </w:r>
            <w:r>
              <w:t>20.02.2017</w:t>
            </w:r>
          </w:p>
          <w:p w:rsidR="006A1265" w:rsidRPr="00837DAE" w:rsidRDefault="00AE238D" w:rsidP="000F09B0">
            <w:pPr>
              <w:pStyle w:val="Paragraphestandard"/>
              <w:tabs>
                <w:tab w:val="left" w:pos="2127"/>
              </w:tabs>
              <w:spacing w:after="360" w:line="240" w:lineRule="auto"/>
              <w:rPr>
                <w:rFonts w:ascii="ArialMT" w:hAnsi="ArialMT" w:cs="ArialMT"/>
              </w:rPr>
            </w:pPr>
            <w:r>
              <w:t>Deadline e</w:t>
            </w:r>
            <w:r w:rsidR="006A1265">
              <w:t>xten</w:t>
            </w:r>
            <w:r>
              <w:t>si</w:t>
            </w:r>
            <w:r w:rsidR="006A1265">
              <w:t>on</w:t>
            </w:r>
            <w:r w:rsidR="006A1265" w:rsidRPr="006A1265">
              <w:t>:</w:t>
            </w:r>
            <w:r w:rsidR="006A1265" w:rsidRPr="006A1265">
              <w:tab/>
            </w:r>
            <w:r w:rsidR="000F09B0">
              <w:t>13.03.2017</w:t>
            </w:r>
          </w:p>
        </w:tc>
      </w:tr>
      <w:tr w:rsidR="006A1265" w:rsidRPr="001929EC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BF2A30" w:rsidRDefault="006A1265" w:rsidP="00884F30">
            <w:pPr>
              <w:pStyle w:val="Paragraphestandard"/>
              <w:tabs>
                <w:tab w:val="left" w:pos="567"/>
              </w:tabs>
              <w:spacing w:before="360" w:after="360" w:line="240" w:lineRule="auto"/>
              <w:rPr>
                <w:lang w:val="pt-PT"/>
              </w:rPr>
            </w:pPr>
            <w:proofErr w:type="spellStart"/>
            <w:r w:rsidRPr="00BF2A30">
              <w:rPr>
                <w:lang w:val="pt-PT"/>
              </w:rPr>
              <w:t>Dear</w:t>
            </w:r>
            <w:proofErr w:type="spellEnd"/>
            <w:r w:rsidRPr="00BF2A30">
              <w:rPr>
                <w:lang w:val="pt-PT"/>
              </w:rPr>
              <w:t xml:space="preserve"> </w:t>
            </w:r>
            <w:proofErr w:type="spellStart"/>
            <w:r w:rsidR="00753C56">
              <w:rPr>
                <w:lang w:val="pt-PT"/>
              </w:rPr>
              <w:t>M</w:t>
            </w:r>
            <w:r w:rsidR="00884F30">
              <w:rPr>
                <w:lang w:val="pt-PT"/>
              </w:rPr>
              <w:t>s</w:t>
            </w:r>
            <w:proofErr w:type="spellEnd"/>
            <w:r w:rsidR="00753C56">
              <w:rPr>
                <w:lang w:val="pt-PT"/>
              </w:rPr>
              <w:t xml:space="preserve"> </w:t>
            </w:r>
            <w:proofErr w:type="spellStart"/>
            <w:r w:rsidR="00884F30">
              <w:rPr>
                <w:lang w:val="pt-PT"/>
              </w:rPr>
              <w:t>Tackett</w:t>
            </w:r>
            <w:proofErr w:type="spellEnd"/>
            <w:r w:rsidR="003C3EE8" w:rsidRPr="00BF2A30">
              <w:rPr>
                <w:lang w:val="pt-PT"/>
              </w:rPr>
              <w:t>,</w:t>
            </w:r>
          </w:p>
        </w:tc>
      </w:tr>
    </w:tbl>
    <w:p w:rsidR="000E1E8D" w:rsidRPr="00057F1D" w:rsidRDefault="000E1E8D" w:rsidP="000E1E8D">
      <w:pPr>
        <w:tabs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  <w:r>
        <w:rPr>
          <w:rStyle w:val="FootnoteReference"/>
        </w:rPr>
        <w:footnoteReference w:id="1"/>
      </w:r>
    </w:p>
    <w:p w:rsidR="000E1E8D" w:rsidRPr="00057F1D" w:rsidRDefault="000E1E8D" w:rsidP="000E1E8D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0E1E8D" w:rsidRDefault="000F09B0" w:rsidP="000E1E8D">
      <w:pPr>
        <w:tabs>
          <w:tab w:val="left" w:pos="567"/>
        </w:tabs>
        <w:spacing w:line="320" w:lineRule="exact"/>
        <w:rPr>
          <w:bCs/>
        </w:rPr>
      </w:pPr>
      <w:r>
        <w:rPr>
          <w:bCs/>
        </w:rPr>
        <w:t xml:space="preserve">We have identified </w:t>
      </w:r>
      <w:r w:rsidR="00BF0E48">
        <w:rPr>
          <w:bCs/>
        </w:rPr>
        <w:t>the following documents</w:t>
      </w:r>
      <w:r w:rsidR="002F3272">
        <w:rPr>
          <w:bCs/>
        </w:rPr>
        <w:t>,</w:t>
      </w:r>
      <w:r w:rsidR="00BF0E48">
        <w:rPr>
          <w:bCs/>
        </w:rPr>
        <w:t xml:space="preserve"> which can be released</w:t>
      </w:r>
      <w:r w:rsidR="002F3272">
        <w:rPr>
          <w:bCs/>
        </w:rPr>
        <w:t>,</w:t>
      </w:r>
      <w:r w:rsidR="00BF0E48">
        <w:rPr>
          <w:bCs/>
        </w:rPr>
        <w:t xml:space="preserve"> as covered by your request:</w:t>
      </w:r>
    </w:p>
    <w:p w:rsidR="00BF0E48" w:rsidRDefault="00BF0E48" w:rsidP="000E1E8D">
      <w:pPr>
        <w:tabs>
          <w:tab w:val="left" w:pos="567"/>
        </w:tabs>
        <w:spacing w:line="320" w:lineRule="exact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BF0E48" w:rsidTr="00BF0E48">
        <w:tc>
          <w:tcPr>
            <w:tcW w:w="3282" w:type="dxa"/>
          </w:tcPr>
          <w:p w:rsidR="00BF0E48" w:rsidRDefault="00BF0E48" w:rsidP="000E1E8D">
            <w:pPr>
              <w:tabs>
                <w:tab w:val="left" w:pos="567"/>
              </w:tabs>
              <w:spacing w:line="320" w:lineRule="exact"/>
              <w:rPr>
                <w:bCs/>
              </w:rPr>
            </w:pPr>
            <w:r>
              <w:rPr>
                <w:bCs/>
              </w:rPr>
              <w:t>9698/16</w:t>
            </w:r>
          </w:p>
        </w:tc>
        <w:tc>
          <w:tcPr>
            <w:tcW w:w="3283" w:type="dxa"/>
          </w:tcPr>
          <w:p w:rsidR="00BF0E48" w:rsidRDefault="00BF0E48" w:rsidP="000E1E8D">
            <w:pPr>
              <w:tabs>
                <w:tab w:val="left" w:pos="567"/>
              </w:tabs>
              <w:spacing w:line="320" w:lineRule="exact"/>
              <w:rPr>
                <w:bCs/>
              </w:rPr>
            </w:pPr>
            <w:r>
              <w:rPr>
                <w:bCs/>
              </w:rPr>
              <w:t>8521/16</w:t>
            </w:r>
          </w:p>
        </w:tc>
        <w:tc>
          <w:tcPr>
            <w:tcW w:w="3283" w:type="dxa"/>
          </w:tcPr>
          <w:p w:rsidR="00BF0E48" w:rsidRDefault="00BF0E48" w:rsidP="000E1E8D">
            <w:pPr>
              <w:tabs>
                <w:tab w:val="left" w:pos="567"/>
              </w:tabs>
              <w:spacing w:line="320" w:lineRule="exact"/>
              <w:rPr>
                <w:bCs/>
              </w:rPr>
            </w:pPr>
            <w:r>
              <w:rPr>
                <w:bCs/>
              </w:rPr>
              <w:t>6651/16</w:t>
            </w:r>
          </w:p>
        </w:tc>
      </w:tr>
      <w:tr w:rsidR="00BF0E48" w:rsidTr="00BF0E48">
        <w:tc>
          <w:tcPr>
            <w:tcW w:w="3282" w:type="dxa"/>
          </w:tcPr>
          <w:p w:rsidR="00BF0E48" w:rsidRDefault="00BF0E48" w:rsidP="000E1E8D">
            <w:pPr>
              <w:tabs>
                <w:tab w:val="left" w:pos="567"/>
              </w:tabs>
              <w:spacing w:line="320" w:lineRule="exact"/>
              <w:rPr>
                <w:bCs/>
              </w:rPr>
            </w:pPr>
            <w:r>
              <w:rPr>
                <w:bCs/>
              </w:rPr>
              <w:t>CM 1276/16</w:t>
            </w:r>
          </w:p>
        </w:tc>
        <w:tc>
          <w:tcPr>
            <w:tcW w:w="3283" w:type="dxa"/>
          </w:tcPr>
          <w:p w:rsidR="00BF0E48" w:rsidRDefault="00BF0E48" w:rsidP="000E1E8D">
            <w:pPr>
              <w:tabs>
                <w:tab w:val="left" w:pos="567"/>
              </w:tabs>
              <w:spacing w:line="320" w:lineRule="exact"/>
              <w:rPr>
                <w:bCs/>
              </w:rPr>
            </w:pPr>
            <w:r>
              <w:rPr>
                <w:bCs/>
              </w:rPr>
              <w:t>13819/15</w:t>
            </w:r>
          </w:p>
        </w:tc>
        <w:tc>
          <w:tcPr>
            <w:tcW w:w="3283" w:type="dxa"/>
          </w:tcPr>
          <w:p w:rsidR="00BF0E48" w:rsidRDefault="00BF0E48" w:rsidP="000E1E8D">
            <w:pPr>
              <w:tabs>
                <w:tab w:val="left" w:pos="567"/>
              </w:tabs>
              <w:spacing w:line="320" w:lineRule="exact"/>
              <w:rPr>
                <w:bCs/>
              </w:rPr>
            </w:pPr>
            <w:r>
              <w:rPr>
                <w:bCs/>
              </w:rPr>
              <w:t>6803/14</w:t>
            </w:r>
          </w:p>
        </w:tc>
      </w:tr>
      <w:tr w:rsidR="00BF0E48" w:rsidTr="00BF0E48">
        <w:tc>
          <w:tcPr>
            <w:tcW w:w="3282" w:type="dxa"/>
          </w:tcPr>
          <w:p w:rsidR="00BF0E48" w:rsidRDefault="00BF0E48" w:rsidP="000E1E8D">
            <w:pPr>
              <w:tabs>
                <w:tab w:val="left" w:pos="567"/>
              </w:tabs>
              <w:spacing w:line="320" w:lineRule="exact"/>
              <w:rPr>
                <w:bCs/>
              </w:rPr>
            </w:pPr>
            <w:r>
              <w:rPr>
                <w:bCs/>
              </w:rPr>
              <w:t>17069/13</w:t>
            </w:r>
          </w:p>
        </w:tc>
        <w:tc>
          <w:tcPr>
            <w:tcW w:w="3283" w:type="dxa"/>
          </w:tcPr>
          <w:p w:rsidR="00BF0E48" w:rsidRDefault="00BF0E48" w:rsidP="000E1E8D">
            <w:pPr>
              <w:tabs>
                <w:tab w:val="left" w:pos="567"/>
              </w:tabs>
              <w:spacing w:line="320" w:lineRule="exact"/>
              <w:rPr>
                <w:bCs/>
              </w:rPr>
            </w:pPr>
            <w:r>
              <w:rPr>
                <w:bCs/>
              </w:rPr>
              <w:t>13440/13</w:t>
            </w:r>
          </w:p>
        </w:tc>
        <w:tc>
          <w:tcPr>
            <w:tcW w:w="3283" w:type="dxa"/>
          </w:tcPr>
          <w:p w:rsidR="00BF0E48" w:rsidRDefault="00BF0E48" w:rsidP="000E1E8D">
            <w:pPr>
              <w:tabs>
                <w:tab w:val="left" w:pos="567"/>
              </w:tabs>
              <w:spacing w:line="320" w:lineRule="exact"/>
              <w:rPr>
                <w:bCs/>
              </w:rPr>
            </w:pPr>
            <w:r>
              <w:rPr>
                <w:bCs/>
              </w:rPr>
              <w:t>8146/07</w:t>
            </w:r>
          </w:p>
        </w:tc>
      </w:tr>
    </w:tbl>
    <w:p w:rsidR="00BF0E48" w:rsidRDefault="00BF0E48" w:rsidP="000E1E8D">
      <w:pPr>
        <w:tabs>
          <w:tab w:val="left" w:pos="567"/>
        </w:tabs>
        <w:spacing w:line="320" w:lineRule="exact"/>
        <w:rPr>
          <w:bCs/>
        </w:rPr>
      </w:pPr>
    </w:p>
    <w:p w:rsidR="00BF0E48" w:rsidRPr="00057F1D" w:rsidRDefault="00BF0E48" w:rsidP="000E1E8D">
      <w:pPr>
        <w:tabs>
          <w:tab w:val="left" w:pos="567"/>
        </w:tabs>
        <w:spacing w:line="320" w:lineRule="exact"/>
        <w:rPr>
          <w:bCs/>
        </w:rPr>
      </w:pPr>
      <w:r>
        <w:rPr>
          <w:bCs/>
        </w:rPr>
        <w:t>You will find them enclosed.</w:t>
      </w:r>
    </w:p>
    <w:p w:rsidR="00155AFE" w:rsidRDefault="00155AFE" w:rsidP="000E1E8D">
      <w:pPr>
        <w:pStyle w:val="Paragraphestandard"/>
        <w:tabs>
          <w:tab w:val="left" w:pos="567"/>
        </w:tabs>
      </w:pPr>
    </w:p>
    <w:p w:rsidR="00BF0E48" w:rsidRDefault="00BF0E48" w:rsidP="000E1E8D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rPr>
          <w:bCs/>
        </w:rPr>
      </w:pPr>
      <w:r>
        <w:rPr>
          <w:bCs/>
        </w:rPr>
        <w:t xml:space="preserve">In addition, we have identified an internal GSC note of 22 October 2015 to the Secretary-General on the issue of </w:t>
      </w:r>
      <w:r w:rsidRPr="00BF0E48">
        <w:rPr>
          <w:bCs/>
          <w:i/>
          <w:iCs/>
        </w:rPr>
        <w:t>safe harbour</w:t>
      </w:r>
      <w:r>
        <w:rPr>
          <w:bCs/>
        </w:rPr>
        <w:t>.</w:t>
      </w:r>
    </w:p>
    <w:p w:rsidR="00BF0E48" w:rsidRDefault="00BF0E48" w:rsidP="000E1E8D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rPr>
          <w:bCs/>
        </w:rPr>
      </w:pPr>
    </w:p>
    <w:p w:rsidR="000E1E8D" w:rsidRPr="00057F1D" w:rsidRDefault="000E1E8D" w:rsidP="00BF0E48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  <w:r w:rsidRPr="00057F1D">
        <w:rPr>
          <w:lang w:eastAsia="fr-BE"/>
        </w:rPr>
        <w:t xml:space="preserve">I regret to inform you that access to </w:t>
      </w:r>
      <w:r w:rsidR="00BF0E48">
        <w:rPr>
          <w:lang w:eastAsia="fr-BE"/>
        </w:rPr>
        <w:t xml:space="preserve">this latter </w:t>
      </w:r>
      <w:r w:rsidRPr="00057F1D">
        <w:rPr>
          <w:lang w:eastAsia="fr-BE"/>
        </w:rPr>
        <w:t>document cannot be given for the reasons set out below.</w:t>
      </w:r>
    </w:p>
    <w:p w:rsidR="000E1E8D" w:rsidRDefault="00BF0E48" w:rsidP="000E1E8D">
      <w:pPr>
        <w:pStyle w:val="Paragraphestandard"/>
        <w:tabs>
          <w:tab w:val="left" w:pos="567"/>
        </w:tabs>
      </w:pPr>
      <w:r>
        <w:br w:type="page"/>
      </w:r>
    </w:p>
    <w:p w:rsidR="00BF0E48" w:rsidRPr="00BF0E48" w:rsidRDefault="00BF0E48" w:rsidP="00BF0E48">
      <w:pPr>
        <w:tabs>
          <w:tab w:val="left" w:pos="567"/>
        </w:tabs>
        <w:spacing w:line="320" w:lineRule="exact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This document contains internal information and assessments concerning negotiations with the United States of America on this issue.  Its r</w:t>
      </w:r>
      <w:r w:rsidRPr="00BF0E48">
        <w:rPr>
          <w:rFonts w:eastAsia="Times New Roman"/>
          <w:lang w:eastAsia="en-GB"/>
        </w:rPr>
        <w:t>elease would prejudice relations</w:t>
      </w:r>
      <w:r>
        <w:rPr>
          <w:rFonts w:eastAsia="Times New Roman"/>
          <w:lang w:eastAsia="en-GB"/>
        </w:rPr>
        <w:t xml:space="preserve"> with the USA and weaken the EU's position vis-à-vis that country.</w:t>
      </w:r>
    </w:p>
    <w:p w:rsidR="00BF0E48" w:rsidRPr="00BF0E48" w:rsidRDefault="00BF0E48" w:rsidP="00BF0E48">
      <w:pPr>
        <w:tabs>
          <w:tab w:val="left" w:pos="567"/>
        </w:tabs>
        <w:spacing w:line="320" w:lineRule="exact"/>
        <w:rPr>
          <w:rFonts w:eastAsia="Times New Roman"/>
          <w:lang w:eastAsia="en-GB"/>
        </w:rPr>
      </w:pPr>
    </w:p>
    <w:p w:rsidR="00BF0E48" w:rsidRPr="00BF0E48" w:rsidRDefault="00BF0E48" w:rsidP="00BF0E48">
      <w:pPr>
        <w:tabs>
          <w:tab w:val="left" w:pos="567"/>
        </w:tabs>
        <w:spacing w:line="320" w:lineRule="exact"/>
        <w:rPr>
          <w:rFonts w:eastAsia="Times New Roman"/>
          <w:lang w:eastAsia="en-GB"/>
        </w:rPr>
      </w:pPr>
      <w:r w:rsidRPr="00BF0E48">
        <w:rPr>
          <w:rFonts w:eastAsia="Times New Roman"/>
          <w:lang w:eastAsia="fr-BE"/>
        </w:rPr>
        <w:t xml:space="preserve">Disclosure of the document would therefore undermine the protection of the public interest as regards international relations. </w:t>
      </w:r>
      <w:r>
        <w:rPr>
          <w:rFonts w:eastAsia="Times New Roman"/>
          <w:lang w:eastAsia="fr-BE"/>
        </w:rPr>
        <w:t xml:space="preserve"> </w:t>
      </w:r>
      <w:r w:rsidRPr="00BF0E48">
        <w:rPr>
          <w:rFonts w:eastAsia="Times New Roman"/>
          <w:lang w:eastAsia="fr-BE"/>
        </w:rPr>
        <w:t>As a consequence, the General Secretariat has to refuse access to the document</w:t>
      </w:r>
      <w:r w:rsidRPr="00BF0E48">
        <w:rPr>
          <w:rFonts w:eastAsia="Times New Roman"/>
          <w:lang w:eastAsia="en-GB"/>
        </w:rPr>
        <w:t>.</w:t>
      </w:r>
      <w:r w:rsidRPr="00BF0E48">
        <w:rPr>
          <w:rFonts w:eastAsia="Times New Roman"/>
          <w:vertAlign w:val="superscript"/>
          <w:lang w:eastAsia="en-GB"/>
        </w:rPr>
        <w:footnoteReference w:id="2"/>
      </w:r>
    </w:p>
    <w:p w:rsidR="00BF0E48" w:rsidRDefault="00BF0E48" w:rsidP="000E1E8D">
      <w:pPr>
        <w:pStyle w:val="Paragraphestandard"/>
        <w:tabs>
          <w:tab w:val="left" w:pos="567"/>
        </w:tabs>
      </w:pPr>
    </w:p>
    <w:p w:rsidR="00BF0E48" w:rsidRDefault="00BF0E48" w:rsidP="000E1E8D">
      <w:pPr>
        <w:pStyle w:val="Paragraphestandard"/>
        <w:tabs>
          <w:tab w:val="left" w:pos="567"/>
        </w:tabs>
      </w:pPr>
    </w:p>
    <w:p w:rsidR="000E1E8D" w:rsidRPr="00057F1D" w:rsidRDefault="000E1E8D" w:rsidP="002F3272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  <w:r w:rsidRPr="00057F1D">
        <w:rPr>
          <w:lang w:eastAsia="fr-BE"/>
        </w:rPr>
        <w:t>You can ask the Council to review this decision within 15 working days of receiving this reply</w:t>
      </w:r>
      <w:r w:rsidR="00AE238D">
        <w:rPr>
          <w:lang w:eastAsia="fr-BE"/>
        </w:rPr>
        <w:t xml:space="preserve"> (confirmatory application)</w:t>
      </w:r>
      <w:r w:rsidRPr="00057F1D">
        <w:rPr>
          <w:lang w:eastAsia="fr-BE"/>
        </w:rPr>
        <w:t>.</w:t>
      </w:r>
      <w:r>
        <w:rPr>
          <w:rStyle w:val="FootnoteReference"/>
          <w:lang w:eastAsia="fr-BE"/>
        </w:rPr>
        <w:footnoteReference w:id="3"/>
      </w:r>
    </w:p>
    <w:p w:rsidR="002F3272" w:rsidRDefault="002F3272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</w:p>
    <w:p w:rsidR="002F3272" w:rsidRDefault="002F3272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</w:p>
    <w:p w:rsidR="009A1E6F" w:rsidRPr="00057F1D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C15422" w:rsidP="00D71626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 w:rsidRPr="00C15422">
        <w:rPr>
          <w:bCs/>
        </w:rPr>
        <w:t>Fernando PAULINO PEREIRA</w:t>
      </w: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7D1931" w:rsidRPr="009A4DD3" w:rsidRDefault="007D1931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057F1D" w:rsidRDefault="009A1E6F" w:rsidP="002F3272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</w:pPr>
      <w:r w:rsidRPr="00057F1D">
        <w:t>Enclosure</w:t>
      </w:r>
      <w:r w:rsidR="00753C56">
        <w:t>s</w:t>
      </w:r>
    </w:p>
    <w:p w:rsidR="000E1E8D" w:rsidRPr="006A66CC" w:rsidRDefault="000E1E8D" w:rsidP="000E1E8D">
      <w:pPr>
        <w:pStyle w:val="Paragraphestandard"/>
        <w:tabs>
          <w:tab w:val="left" w:pos="567"/>
        </w:tabs>
      </w:pPr>
    </w:p>
    <w:sectPr w:rsidR="000E1E8D" w:rsidRPr="006A66CC" w:rsidSect="00155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E8" w:rsidRDefault="003C3EE8">
      <w:pPr>
        <w:spacing w:line="240" w:lineRule="auto"/>
      </w:pPr>
      <w:r>
        <w:separator/>
      </w:r>
    </w:p>
  </w:endnote>
  <w:endnote w:type="continuationSeparator" w:id="0">
    <w:p w:rsidR="003C3EE8" w:rsidRDefault="003C3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</w:t>
          </w:r>
          <w:proofErr w:type="spellStart"/>
          <w:r w:rsidRPr="00F5744C">
            <w:rPr>
              <w:color w:val="4D4D4D"/>
              <w:sz w:val="14"/>
              <w:szCs w:val="14"/>
              <w:lang w:val="fr-BE"/>
            </w:rPr>
            <w:t>Wetstraat</w:t>
          </w:r>
          <w:proofErr w:type="spellEnd"/>
          <w:r w:rsidRPr="00F5744C">
            <w:rPr>
              <w:color w:val="4D4D4D"/>
              <w:sz w:val="14"/>
              <w:szCs w:val="14"/>
              <w:lang w:val="fr-BE"/>
            </w:rPr>
            <w:t xml:space="preserve"> 175 - B-1048 Bruxelles/Brussel - Belgique/</w:t>
          </w:r>
          <w:proofErr w:type="spellStart"/>
          <w:r w:rsidRPr="00F5744C">
            <w:rPr>
              <w:color w:val="4D4D4D"/>
              <w:sz w:val="14"/>
              <w:szCs w:val="14"/>
              <w:lang w:val="fr-BE"/>
            </w:rPr>
            <w:t>België</w:t>
          </w:r>
          <w:proofErr w:type="spellEnd"/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EE2565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EE2565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0124AA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0124AA">
            <w:rPr>
              <w:color w:val="4D4D4D"/>
              <w:sz w:val="14"/>
              <w:szCs w:val="14"/>
              <w:lang w:val="fr-BE"/>
            </w:rPr>
            <w:t>Rue de la Loi/</w:t>
          </w:r>
          <w:proofErr w:type="spellStart"/>
          <w:r w:rsidRPr="000124AA">
            <w:rPr>
              <w:color w:val="4D4D4D"/>
              <w:sz w:val="14"/>
              <w:szCs w:val="14"/>
              <w:lang w:val="fr-BE"/>
            </w:rPr>
            <w:t>Wetstraat</w:t>
          </w:r>
          <w:proofErr w:type="spellEnd"/>
          <w:r w:rsidRPr="000124AA">
            <w:rPr>
              <w:color w:val="4D4D4D"/>
              <w:sz w:val="14"/>
              <w:szCs w:val="14"/>
              <w:lang w:val="fr-BE"/>
            </w:rPr>
            <w:t xml:space="preserve"> 175 - B-1048 Bruxelles/Brussel - Belgique/</w:t>
          </w:r>
          <w:proofErr w:type="spellStart"/>
          <w:r w:rsidRPr="000124AA">
            <w:rPr>
              <w:color w:val="4D4D4D"/>
              <w:sz w:val="14"/>
              <w:szCs w:val="14"/>
              <w:lang w:val="fr-BE"/>
            </w:rPr>
            <w:t>België</w:t>
          </w:r>
          <w:proofErr w:type="spellEnd"/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EE2565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EE2565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E8" w:rsidRDefault="003C3EE8">
      <w:pPr>
        <w:spacing w:line="240" w:lineRule="auto"/>
      </w:pPr>
      <w:r>
        <w:separator/>
      </w:r>
    </w:p>
  </w:footnote>
  <w:footnote w:type="continuationSeparator" w:id="0">
    <w:p w:rsidR="003C3EE8" w:rsidRDefault="003C3EE8">
      <w:pPr>
        <w:spacing w:line="240" w:lineRule="auto"/>
      </w:pPr>
      <w:r>
        <w:continuationSeparator/>
      </w:r>
    </w:p>
  </w:footnote>
  <w:footnote w:id="1">
    <w:p w:rsidR="009A1E6F" w:rsidRPr="009A1E6F" w:rsidRDefault="009A1E6F" w:rsidP="009A1E6F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  <w:t>The General Secretariat of the Council has examined your request on the basis of the applicable rules: Regulation (EC) No 1049/2001 of the European Parliament and of the Council regarding public access to European Parliament, Council and Commission documents (OJ L 145, 31.5.2001, p. 43) and the specific provisions concerning public access to Council documents set out in Annex II to the Council's Rules of Procedure (Council Decision No 2009/937/EU, OJ L 325, 11.12.2009, p. 35).</w:t>
      </w:r>
    </w:p>
  </w:footnote>
  <w:footnote w:id="2">
    <w:p w:rsidR="00BF0E48" w:rsidRPr="00037D71" w:rsidRDefault="00BF0E48" w:rsidP="00BF0E48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037D71">
        <w:rPr>
          <w:rStyle w:val="FootnoteReference"/>
          <w:sz w:val="18"/>
          <w:szCs w:val="18"/>
        </w:rPr>
        <w:footnoteRef/>
      </w:r>
      <w:r w:rsidRPr="00037D71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057F1D">
        <w:rPr>
          <w:sz w:val="18"/>
          <w:szCs w:val="22"/>
        </w:rPr>
        <w:t xml:space="preserve">Article 4(1)(a), third indent, of Regulation </w:t>
      </w:r>
      <w:r w:rsidRPr="00C74902">
        <w:rPr>
          <w:sz w:val="18"/>
          <w:szCs w:val="22"/>
        </w:rPr>
        <w:t>(EC) No 1049/2001</w:t>
      </w:r>
      <w:r w:rsidRPr="00057F1D">
        <w:rPr>
          <w:sz w:val="18"/>
          <w:szCs w:val="22"/>
        </w:rPr>
        <w:t>.</w:t>
      </w:r>
    </w:p>
  </w:footnote>
  <w:footnote w:id="3">
    <w:p w:rsidR="009A1E6F" w:rsidRPr="00057F1D" w:rsidRDefault="009A1E6F" w:rsidP="009A1E6F">
      <w:pPr>
        <w:pStyle w:val="Footer"/>
        <w:tabs>
          <w:tab w:val="left" w:pos="567"/>
          <w:tab w:val="left" w:pos="9639"/>
        </w:tabs>
        <w:spacing w:line="240" w:lineRule="auto"/>
        <w:ind w:left="567" w:hanging="567"/>
      </w:pPr>
      <w:r>
        <w:rPr>
          <w:rStyle w:val="FootnoteReference"/>
        </w:rPr>
        <w:footnoteRef/>
      </w:r>
      <w:r>
        <w:t xml:space="preserve"> </w:t>
      </w:r>
      <w:r w:rsidRPr="000E1E8D">
        <w:tab/>
      </w:r>
      <w:r w:rsidRPr="00057F1D">
        <w:t>Article 7(2) of Regulation (EC) No 1049/2001.</w:t>
      </w:r>
    </w:p>
    <w:p w:rsidR="009A1E6F" w:rsidRPr="000E1E8D" w:rsidRDefault="009A1E6F" w:rsidP="00183518">
      <w:pPr>
        <w:pStyle w:val="FootnoteText"/>
        <w:spacing w:line="240" w:lineRule="auto"/>
        <w:ind w:left="567"/>
      </w:pPr>
      <w:r w:rsidRPr="00057F1D">
        <w:rPr>
          <w:sz w:val="18"/>
          <w:szCs w:val="22"/>
        </w:rPr>
        <w:t xml:space="preserve">Council documents on confirmatory applications are made available to the public. </w:t>
      </w:r>
      <w:r w:rsidR="00183518">
        <w:rPr>
          <w:sz w:val="18"/>
          <w:szCs w:val="22"/>
        </w:rPr>
        <w:t xml:space="preserve"> Pursuant</w:t>
      </w:r>
      <w:r w:rsidRPr="00057F1D">
        <w:rPr>
          <w:sz w:val="18"/>
          <w:szCs w:val="22"/>
        </w:rPr>
        <w:t xml:space="preserve"> to data protection rules at EU level (Regulation (EC) No 45/2001), if you make a confirmatory application your name will only appear in related documents if you have given your explicit consent.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29" w:rsidRDefault="00AC6F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29" w:rsidRDefault="00AC6F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EE2565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9A1E6F" w:rsidRPr="00AC6F29" w:rsidRDefault="009A1E6F" w:rsidP="00AC6F29">
          <w:pPr>
            <w:widowControl w:val="0"/>
            <w:suppressAutoHyphens/>
            <w:autoSpaceDE w:val="0"/>
            <w:autoSpaceDN w:val="0"/>
            <w:adjustRightInd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 w:rsidRPr="00AC6F29">
            <w:rPr>
              <w:color w:val="4D4D4D"/>
              <w:sz w:val="23"/>
              <w:szCs w:val="23"/>
            </w:rPr>
            <w:t xml:space="preserve">Directorate-General Communication and </w:t>
          </w:r>
          <w:r w:rsidR="00AC6F29">
            <w:rPr>
              <w:color w:val="4D4D4D"/>
              <w:sz w:val="23"/>
              <w:szCs w:val="23"/>
            </w:rPr>
            <w:t>Information</w:t>
          </w:r>
        </w:p>
        <w:p w:rsidR="00AC6F29" w:rsidRDefault="00AC6F29" w:rsidP="000E1E8D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Knowledge Management</w:t>
          </w:r>
        </w:p>
        <w:p w:rsidR="00C15422" w:rsidRPr="00BF3329" w:rsidRDefault="002D6BC4" w:rsidP="002D6BC4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Transparency</w:t>
          </w:r>
        </w:p>
        <w:p w:rsidR="009A1E6F" w:rsidRPr="006A66CC" w:rsidRDefault="009A1E6F" w:rsidP="000E1E8D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 w:rsidRPr="00BF3329">
            <w:rPr>
              <w:i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3C3EE8"/>
    <w:rsid w:val="000124AA"/>
    <w:rsid w:val="00035BF0"/>
    <w:rsid w:val="00063ABC"/>
    <w:rsid w:val="00063ECF"/>
    <w:rsid w:val="000B003E"/>
    <w:rsid w:val="000E0B76"/>
    <w:rsid w:val="000E1E8D"/>
    <w:rsid w:val="000F09B0"/>
    <w:rsid w:val="00142991"/>
    <w:rsid w:val="00147705"/>
    <w:rsid w:val="00155AFE"/>
    <w:rsid w:val="00183518"/>
    <w:rsid w:val="001929EC"/>
    <w:rsid w:val="00192AF3"/>
    <w:rsid w:val="001948EF"/>
    <w:rsid w:val="00274A0B"/>
    <w:rsid w:val="002C487E"/>
    <w:rsid w:val="002D6BC4"/>
    <w:rsid w:val="002F3272"/>
    <w:rsid w:val="00325C76"/>
    <w:rsid w:val="003339CE"/>
    <w:rsid w:val="00346381"/>
    <w:rsid w:val="003B3795"/>
    <w:rsid w:val="003C3EE8"/>
    <w:rsid w:val="00412C26"/>
    <w:rsid w:val="004A1893"/>
    <w:rsid w:val="004D6240"/>
    <w:rsid w:val="004E419F"/>
    <w:rsid w:val="00572543"/>
    <w:rsid w:val="005D0A90"/>
    <w:rsid w:val="005D5735"/>
    <w:rsid w:val="005D7217"/>
    <w:rsid w:val="005E3F46"/>
    <w:rsid w:val="0061230F"/>
    <w:rsid w:val="00645106"/>
    <w:rsid w:val="006975A8"/>
    <w:rsid w:val="006A1265"/>
    <w:rsid w:val="006A66CC"/>
    <w:rsid w:val="006B058C"/>
    <w:rsid w:val="006F4819"/>
    <w:rsid w:val="00701660"/>
    <w:rsid w:val="00714092"/>
    <w:rsid w:val="00737A1F"/>
    <w:rsid w:val="00753C56"/>
    <w:rsid w:val="00767C30"/>
    <w:rsid w:val="007A2B93"/>
    <w:rsid w:val="007D1931"/>
    <w:rsid w:val="00814280"/>
    <w:rsid w:val="008723D5"/>
    <w:rsid w:val="00884F30"/>
    <w:rsid w:val="008A1EE0"/>
    <w:rsid w:val="008B3883"/>
    <w:rsid w:val="00975C2B"/>
    <w:rsid w:val="009A1E6F"/>
    <w:rsid w:val="009A4DD3"/>
    <w:rsid w:val="00A17859"/>
    <w:rsid w:val="00A24F59"/>
    <w:rsid w:val="00A43FEB"/>
    <w:rsid w:val="00A81B72"/>
    <w:rsid w:val="00AA44DD"/>
    <w:rsid w:val="00AA694C"/>
    <w:rsid w:val="00AB0003"/>
    <w:rsid w:val="00AC6F29"/>
    <w:rsid w:val="00AE238D"/>
    <w:rsid w:val="00BA1627"/>
    <w:rsid w:val="00BB3A2F"/>
    <w:rsid w:val="00BF034F"/>
    <w:rsid w:val="00BF0E48"/>
    <w:rsid w:val="00BF2A30"/>
    <w:rsid w:val="00C14D51"/>
    <w:rsid w:val="00C15422"/>
    <w:rsid w:val="00C21F23"/>
    <w:rsid w:val="00CC6C35"/>
    <w:rsid w:val="00D23D2B"/>
    <w:rsid w:val="00D3595A"/>
    <w:rsid w:val="00D71626"/>
    <w:rsid w:val="00D72EC6"/>
    <w:rsid w:val="00DB284D"/>
    <w:rsid w:val="00DF4C32"/>
    <w:rsid w:val="00DF56B3"/>
    <w:rsid w:val="00E40267"/>
    <w:rsid w:val="00E55A5F"/>
    <w:rsid w:val="00E8557A"/>
    <w:rsid w:val="00E92860"/>
    <w:rsid w:val="00EE2565"/>
    <w:rsid w:val="00EF117D"/>
    <w:rsid w:val="00F5744C"/>
    <w:rsid w:val="00F90320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DQC</dc:creator>
  <cp:lastModifiedBy>VERBURG Johanna</cp:lastModifiedBy>
  <cp:revision>3</cp:revision>
  <cp:lastPrinted>2017-03-14T12:07:00Z</cp:lastPrinted>
  <dcterms:created xsi:type="dcterms:W3CDTF">2017-03-14T12:04:00Z</dcterms:created>
  <dcterms:modified xsi:type="dcterms:W3CDTF">2017-03-14T12:08:00Z</dcterms:modified>
</cp:coreProperties>
</file>