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666A83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666A83">
              <w:rPr>
                <w:color w:val="4D4D4D"/>
                <w:sz w:val="23"/>
                <w:szCs w:val="23"/>
              </w:rPr>
              <w:t>18 July 2017</w:t>
            </w:r>
          </w:p>
        </w:tc>
      </w:tr>
      <w:tr w:rsidR="006A1265" w:rsidRPr="00666A83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Default="00666A83" w:rsidP="00666A83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Ms </w:t>
            </w:r>
            <w:r w:rsidRPr="001F75C2">
              <w:rPr>
                <w:color w:val="4D4D4D"/>
                <w:sz w:val="23"/>
                <w:szCs w:val="23"/>
              </w:rPr>
              <w:t xml:space="preserve">Vicky </w:t>
            </w:r>
            <w:proofErr w:type="spellStart"/>
            <w:r w:rsidRPr="001F75C2">
              <w:rPr>
                <w:color w:val="4D4D4D"/>
                <w:sz w:val="23"/>
                <w:szCs w:val="23"/>
              </w:rPr>
              <w:t>Cann</w:t>
            </w:r>
            <w:proofErr w:type="spellEnd"/>
          </w:p>
          <w:p w:rsidR="006A1265" w:rsidRPr="00937130" w:rsidRDefault="006A1265" w:rsidP="0061230F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937130">
              <w:rPr>
                <w:color w:val="4D4D4D"/>
                <w:sz w:val="23"/>
                <w:szCs w:val="23"/>
              </w:rPr>
              <w:t xml:space="preserve">Email: </w:t>
            </w:r>
            <w:r w:rsidR="00666A83" w:rsidRPr="00937130">
              <w:rPr>
                <w:color w:val="4D4D4D"/>
                <w:sz w:val="23"/>
                <w:szCs w:val="23"/>
              </w:rPr>
              <w:t>ask+request-4367-5ae2b7b7@asktheeu.org</w:t>
            </w:r>
          </w:p>
          <w:p w:rsidR="006A1265" w:rsidRPr="00937130" w:rsidRDefault="006A1265" w:rsidP="0061230F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</w:rPr>
            </w:pP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666A83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>Ref. 1</w:t>
            </w:r>
            <w:r w:rsidR="00A91733">
              <w:t>7</w:t>
            </w:r>
            <w:r w:rsidRPr="006A1265">
              <w:t>/</w:t>
            </w:r>
            <w:r w:rsidR="00666A83">
              <w:t>1408-mw</w:t>
            </w:r>
            <w:r w:rsidR="00EE1ABD">
              <w:t>-mj/nb</w:t>
            </w:r>
            <w:bookmarkStart w:id="0" w:name="_GoBack"/>
            <w:bookmarkEnd w:id="0"/>
          </w:p>
          <w:p w:rsidR="006A1265" w:rsidRPr="006A1265" w:rsidRDefault="006A1265" w:rsidP="00666A83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666A83">
              <w:t>06.06.2017</w:t>
            </w:r>
          </w:p>
          <w:p w:rsidR="006A1265" w:rsidRPr="006A1265" w:rsidRDefault="006A1265" w:rsidP="00666A83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Registered on:</w:t>
            </w:r>
            <w:r w:rsidRPr="006A1265">
              <w:tab/>
            </w:r>
            <w:r w:rsidR="00666A83">
              <w:t>06.06.2017</w:t>
            </w:r>
          </w:p>
          <w:p w:rsidR="006A1265" w:rsidRPr="00837DAE" w:rsidRDefault="00AE238D" w:rsidP="00666A83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="ArialMT" w:hAnsi="ArialMT" w:cs="ArialMT"/>
              </w:rPr>
            </w:pPr>
            <w:r>
              <w:t>Deadline e</w:t>
            </w:r>
            <w:r w:rsidR="006A1265">
              <w:t>xten</w:t>
            </w:r>
            <w:r>
              <w:t>si</w:t>
            </w:r>
            <w:r w:rsidR="006A1265">
              <w:t>on</w:t>
            </w:r>
            <w:r w:rsidR="006A1265" w:rsidRPr="006A1265">
              <w:t>:</w:t>
            </w:r>
            <w:r w:rsidR="006A1265" w:rsidRPr="006A1265">
              <w:tab/>
            </w:r>
            <w:r w:rsidR="00666A83">
              <w:t>27.06.2017</w:t>
            </w: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6A1265" w:rsidP="00E65754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Pr="00BF3329">
              <w:t>Ms</w:t>
            </w:r>
            <w:r w:rsidR="00E65754">
              <w:t xml:space="preserve"> </w:t>
            </w:r>
            <w:proofErr w:type="spellStart"/>
            <w:r w:rsidR="00E65754">
              <w:t>Cann</w:t>
            </w:r>
            <w:proofErr w:type="spellEnd"/>
            <w:r w:rsidRPr="00BF3329">
              <w:rPr>
                <w:i/>
              </w:rPr>
              <w:t>,</w:t>
            </w:r>
          </w:p>
        </w:tc>
      </w:tr>
    </w:tbl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420D61" w:rsidRDefault="00420D61" w:rsidP="00420D61">
      <w:pPr>
        <w:tabs>
          <w:tab w:val="left" w:pos="567"/>
        </w:tabs>
        <w:spacing w:line="320" w:lineRule="exact"/>
        <w:rPr>
          <w:bCs/>
        </w:rPr>
      </w:pPr>
      <w:r w:rsidRPr="00057F1D">
        <w:rPr>
          <w:bCs/>
        </w:rPr>
        <w:t xml:space="preserve">Please find attached the </w:t>
      </w:r>
      <w:r>
        <w:rPr>
          <w:bCs/>
        </w:rPr>
        <w:t>following working papers, c</w:t>
      </w:r>
      <w:r w:rsidRPr="00420D61">
        <w:rPr>
          <w:bCs/>
        </w:rPr>
        <w:t xml:space="preserve">ompromise proposals and </w:t>
      </w:r>
      <w:r>
        <w:rPr>
          <w:bCs/>
        </w:rPr>
        <w:t>P</w:t>
      </w:r>
      <w:r w:rsidRPr="00420D61">
        <w:rPr>
          <w:bCs/>
        </w:rPr>
        <w:t>residency</w:t>
      </w:r>
      <w:r>
        <w:rPr>
          <w:bCs/>
        </w:rPr>
        <w:t xml:space="preserve"> </w:t>
      </w:r>
      <w:r w:rsidRPr="00420D61">
        <w:rPr>
          <w:bCs/>
        </w:rPr>
        <w:t>non-papers</w:t>
      </w:r>
      <w:r>
        <w:rPr>
          <w:bCs/>
        </w:rPr>
        <w:t xml:space="preserve"> related to the work </w:t>
      </w:r>
      <w:r w:rsidRPr="00420D61">
        <w:rPr>
          <w:bCs/>
        </w:rPr>
        <w:t>of the Working party on Financial Services (securitisation)</w:t>
      </w:r>
      <w:r>
        <w:rPr>
          <w:bCs/>
        </w:rPr>
        <w:t>:</w:t>
      </w:r>
    </w:p>
    <w:p w:rsidR="00420D61" w:rsidRDefault="00420D61" w:rsidP="00420D61">
      <w:pPr>
        <w:tabs>
          <w:tab w:val="left" w:pos="567"/>
        </w:tabs>
        <w:spacing w:line="320" w:lineRule="exact"/>
        <w:rPr>
          <w:bCs/>
        </w:rPr>
      </w:pPr>
    </w:p>
    <w:p w:rsidR="001A2123" w:rsidRPr="001E1B1C" w:rsidRDefault="00420D61" w:rsidP="00420D61">
      <w:pPr>
        <w:tabs>
          <w:tab w:val="left" w:pos="567"/>
        </w:tabs>
        <w:spacing w:line="320" w:lineRule="exact"/>
        <w:rPr>
          <w:bCs/>
          <w:lang w:val="pl-PL"/>
        </w:rPr>
      </w:pPr>
      <w:r w:rsidRPr="001E1B1C">
        <w:rPr>
          <w:bCs/>
          <w:lang w:val="pl-PL"/>
        </w:rPr>
        <w:t xml:space="preserve">WK 133/2015, WK 134/2015, WK 137/2015, WK 146/2015, WK 147/2015, WK 148/2015, </w:t>
      </w:r>
    </w:p>
    <w:p w:rsidR="00937130" w:rsidRPr="001A2123" w:rsidRDefault="00420D61" w:rsidP="00420D61">
      <w:pPr>
        <w:tabs>
          <w:tab w:val="left" w:pos="567"/>
        </w:tabs>
        <w:spacing w:line="320" w:lineRule="exact"/>
        <w:rPr>
          <w:bCs/>
          <w:lang w:val="pl-PL"/>
        </w:rPr>
      </w:pPr>
      <w:r w:rsidRPr="001A2123">
        <w:rPr>
          <w:bCs/>
          <w:lang w:val="pl-PL"/>
        </w:rPr>
        <w:t>WK 151/2015, WK 163/2015, WK 164/2015, WK 165/2015, WK 166/2015, WK 167/2015,</w:t>
      </w:r>
    </w:p>
    <w:p w:rsidR="001A2123" w:rsidRPr="001A2123" w:rsidRDefault="00420D61" w:rsidP="001A2123">
      <w:pPr>
        <w:tabs>
          <w:tab w:val="left" w:pos="567"/>
        </w:tabs>
        <w:spacing w:line="320" w:lineRule="exact"/>
        <w:rPr>
          <w:bCs/>
          <w:lang w:val="pl-PL"/>
        </w:rPr>
      </w:pPr>
      <w:r w:rsidRPr="001A2123">
        <w:rPr>
          <w:bCs/>
          <w:lang w:val="pl-PL"/>
        </w:rPr>
        <w:t>WK 4/2016</w:t>
      </w:r>
      <w:r w:rsidR="00937130" w:rsidRPr="001A2123">
        <w:rPr>
          <w:bCs/>
          <w:lang w:val="pl-PL"/>
        </w:rPr>
        <w:t>,</w:t>
      </w:r>
      <w:r w:rsidRPr="001A2123">
        <w:rPr>
          <w:bCs/>
          <w:lang w:val="pl-PL"/>
        </w:rPr>
        <w:t xml:space="preserve">WK 395/2017, WK 396/2017, </w:t>
      </w:r>
      <w:r w:rsidR="00370577" w:rsidRPr="001A2123">
        <w:rPr>
          <w:bCs/>
          <w:lang w:val="pl-PL"/>
        </w:rPr>
        <w:t xml:space="preserve">WK 747/2017, WK 988/2017, WK 1858/2017, </w:t>
      </w:r>
    </w:p>
    <w:p w:rsidR="0079125F" w:rsidRPr="0079125F" w:rsidRDefault="00370577" w:rsidP="001A2123">
      <w:pPr>
        <w:tabs>
          <w:tab w:val="left" w:pos="567"/>
        </w:tabs>
        <w:spacing w:line="320" w:lineRule="exact"/>
        <w:rPr>
          <w:bCs/>
          <w:lang w:val="pl-PL"/>
        </w:rPr>
      </w:pPr>
      <w:r w:rsidRPr="001A2123">
        <w:rPr>
          <w:bCs/>
          <w:lang w:val="pl-PL"/>
        </w:rPr>
        <w:t xml:space="preserve">WK 1864/2017, WK 1947/2017, </w:t>
      </w:r>
      <w:r w:rsidR="0079125F" w:rsidRPr="0079125F">
        <w:rPr>
          <w:lang w:val="pl-PL"/>
        </w:rPr>
        <w:t xml:space="preserve">WK 2491/2017, </w:t>
      </w:r>
      <w:r w:rsidRPr="001A2123">
        <w:rPr>
          <w:bCs/>
          <w:lang w:val="pl-PL"/>
        </w:rPr>
        <w:t xml:space="preserve">WK 2866/2017, WK 3193/2017, </w:t>
      </w:r>
      <w:r w:rsidR="0079125F" w:rsidRPr="0079125F">
        <w:rPr>
          <w:lang w:val="pl-PL"/>
        </w:rPr>
        <w:t>WK 3357/2017</w:t>
      </w:r>
      <w:r w:rsidR="0079125F">
        <w:rPr>
          <w:lang w:val="pl-PL"/>
        </w:rPr>
        <w:t>,</w:t>
      </w:r>
    </w:p>
    <w:p w:rsidR="0079125F" w:rsidRDefault="0079125F" w:rsidP="0079125F">
      <w:pPr>
        <w:tabs>
          <w:tab w:val="left" w:pos="567"/>
        </w:tabs>
        <w:spacing w:line="320" w:lineRule="exact"/>
      </w:pPr>
      <w:r>
        <w:rPr>
          <w:bCs/>
        </w:rPr>
        <w:t xml:space="preserve">WK 4005/2017, </w:t>
      </w:r>
      <w:r>
        <w:t>WK 4252/2017, WK 4255/2017 and WK 4258/2017.</w:t>
      </w:r>
    </w:p>
    <w:p w:rsidR="0079125F" w:rsidRPr="0079125F" w:rsidRDefault="0079125F" w:rsidP="00937130">
      <w:pPr>
        <w:tabs>
          <w:tab w:val="left" w:pos="567"/>
        </w:tabs>
        <w:spacing w:line="320" w:lineRule="exact"/>
        <w:rPr>
          <w:bCs/>
        </w:rPr>
      </w:pPr>
    </w:p>
    <w:p w:rsidR="00155AFE" w:rsidRDefault="00937130" w:rsidP="000E1E8D">
      <w:pPr>
        <w:pStyle w:val="Paragraphestandard"/>
        <w:tabs>
          <w:tab w:val="left" w:pos="567"/>
        </w:tabs>
      </w:pPr>
      <w:r>
        <w:t>Working document n° 1 (agenda of the meeting of 07.10.2015)</w:t>
      </w:r>
    </w:p>
    <w:p w:rsidR="00937130" w:rsidRPr="00937130" w:rsidRDefault="00937130" w:rsidP="00937130">
      <w:pPr>
        <w:pStyle w:val="Paragraphestandard"/>
        <w:tabs>
          <w:tab w:val="left" w:pos="567"/>
        </w:tabs>
      </w:pPr>
      <w:r>
        <w:t>Working document n° 2</w:t>
      </w:r>
      <w:r w:rsidRPr="00937130">
        <w:t xml:space="preserve"> (agenda of the meeting of </w:t>
      </w:r>
      <w:r>
        <w:t>20</w:t>
      </w:r>
      <w:r w:rsidRPr="00937130">
        <w:t>.10.2015)</w:t>
      </w:r>
    </w:p>
    <w:p w:rsidR="00666A83" w:rsidRDefault="00937130" w:rsidP="00937130">
      <w:pPr>
        <w:pStyle w:val="Paragraphestandard"/>
        <w:tabs>
          <w:tab w:val="left" w:pos="567"/>
        </w:tabs>
      </w:pPr>
      <w:r w:rsidRPr="00937130">
        <w:t xml:space="preserve">Working document n° </w:t>
      </w:r>
      <w:r>
        <w:t>3</w:t>
      </w:r>
      <w:r w:rsidRPr="00937130">
        <w:t xml:space="preserve"> (agenda of the meeting of </w:t>
      </w:r>
      <w:r>
        <w:t>27</w:t>
      </w:r>
      <w:r w:rsidRPr="00937130">
        <w:t>.10.2015)</w:t>
      </w:r>
    </w:p>
    <w:p w:rsidR="00937130" w:rsidRDefault="00937130" w:rsidP="00937130">
      <w:pPr>
        <w:pStyle w:val="Paragraphestandard"/>
        <w:tabs>
          <w:tab w:val="left" w:pos="567"/>
        </w:tabs>
      </w:pPr>
      <w:r w:rsidRPr="00937130">
        <w:t xml:space="preserve">Working document n° </w:t>
      </w:r>
      <w:r>
        <w:t>6</w:t>
      </w:r>
      <w:r w:rsidRPr="00937130">
        <w:t xml:space="preserve"> (agenda of the meeting of </w:t>
      </w:r>
      <w:r>
        <w:t>25.04.2017</w:t>
      </w:r>
      <w:r w:rsidRPr="00937130">
        <w:t>)</w:t>
      </w:r>
    </w:p>
    <w:p w:rsidR="00937130" w:rsidRDefault="00937130" w:rsidP="00937130">
      <w:pPr>
        <w:pStyle w:val="Paragraphestandard"/>
        <w:tabs>
          <w:tab w:val="left" w:pos="567"/>
        </w:tabs>
      </w:pPr>
      <w:r w:rsidRPr="00937130">
        <w:t xml:space="preserve">Working document n° </w:t>
      </w:r>
      <w:r>
        <w:t>7</w:t>
      </w:r>
      <w:r w:rsidRPr="00937130">
        <w:t xml:space="preserve"> (</w:t>
      </w:r>
      <w:r>
        <w:t>Presidency Non-Paper - Hierarchy of Methods (Article 254 of CRR)</w:t>
      </w:r>
    </w:p>
    <w:p w:rsidR="00937130" w:rsidRDefault="00937130" w:rsidP="00937130">
      <w:pPr>
        <w:pStyle w:val="Paragraphestandard"/>
        <w:tabs>
          <w:tab w:val="left" w:pos="567"/>
        </w:tabs>
      </w:pPr>
      <w:r w:rsidRPr="00937130">
        <w:t xml:space="preserve">Working document n° </w:t>
      </w:r>
      <w:r>
        <w:t>8</w:t>
      </w:r>
      <w:r w:rsidRPr="00937130">
        <w:t xml:space="preserve"> (agenda of the meeting of </w:t>
      </w:r>
      <w:r>
        <w:t>10.05.2017</w:t>
      </w:r>
      <w:r w:rsidRPr="00937130">
        <w:t>)</w:t>
      </w:r>
    </w:p>
    <w:p w:rsidR="00937130" w:rsidRDefault="00937130" w:rsidP="00937130">
      <w:pPr>
        <w:pStyle w:val="Paragraphestandard"/>
        <w:tabs>
          <w:tab w:val="left" w:pos="567"/>
        </w:tabs>
      </w:pPr>
    </w:p>
    <w:p w:rsidR="00937130" w:rsidRDefault="00937130" w:rsidP="00937130">
      <w:pPr>
        <w:pStyle w:val="Paragraphestandard"/>
        <w:tabs>
          <w:tab w:val="left" w:pos="567"/>
        </w:tabs>
      </w:pPr>
    </w:p>
    <w:p w:rsidR="00937130" w:rsidRDefault="00937130" w:rsidP="00937130">
      <w:pPr>
        <w:pStyle w:val="Paragraphestandard"/>
        <w:tabs>
          <w:tab w:val="left" w:pos="567"/>
        </w:tabs>
      </w:pPr>
      <w:r w:rsidRPr="00937130">
        <w:t xml:space="preserve">Presidency Non-Paper </w:t>
      </w:r>
      <w:r>
        <w:t xml:space="preserve">of 08.05.2017 - </w:t>
      </w:r>
      <w:r w:rsidRPr="00937130">
        <w:t>Re-Securitisation (STS Article 5r and CRR Article 269)</w:t>
      </w:r>
    </w:p>
    <w:p w:rsidR="00937130" w:rsidRDefault="00937130" w:rsidP="00937130">
      <w:pPr>
        <w:pStyle w:val="Paragraphestandard"/>
        <w:tabs>
          <w:tab w:val="left" w:pos="567"/>
        </w:tabs>
      </w:pPr>
      <w:r>
        <w:t>Presidency Summary Note: Risk Retention – Responses to EP Proposal</w:t>
      </w:r>
    </w:p>
    <w:p w:rsidR="00937130" w:rsidRDefault="00937130" w:rsidP="00937130">
      <w:pPr>
        <w:pStyle w:val="Paragraphestandard"/>
        <w:tabs>
          <w:tab w:val="left" w:pos="567"/>
        </w:tabs>
      </w:pPr>
      <w:r w:rsidRPr="00937130">
        <w:t>Presidency Non-Paper</w:t>
      </w:r>
      <w:r w:rsidR="001E1B1C">
        <w:t xml:space="preserve"> of 15.05.2017</w:t>
      </w:r>
      <w:r w:rsidRPr="00937130">
        <w:t xml:space="preserve"> </w:t>
      </w:r>
      <w:r>
        <w:t xml:space="preserve">- </w:t>
      </w:r>
      <w:r w:rsidRPr="00937130">
        <w:t>Re-Securitisation (Article 5r of STS)</w:t>
      </w:r>
    </w:p>
    <w:p w:rsidR="00937130" w:rsidRDefault="00937130" w:rsidP="00937130">
      <w:pPr>
        <w:pStyle w:val="Paragraphestandard"/>
        <w:tabs>
          <w:tab w:val="left" w:pos="567"/>
        </w:tabs>
      </w:pPr>
      <w:r>
        <w:t>Presidency flash note - 5th Political Trilogue on 12.04.2017</w:t>
      </w:r>
    </w:p>
    <w:p w:rsidR="00937130" w:rsidRDefault="00937130" w:rsidP="00937130">
      <w:pPr>
        <w:pStyle w:val="Paragraphestandard"/>
        <w:tabs>
          <w:tab w:val="left" w:pos="567"/>
        </w:tabs>
      </w:pPr>
      <w:r w:rsidRPr="00937130">
        <w:t xml:space="preserve">Presidency flash note - </w:t>
      </w:r>
      <w:r>
        <w:t xml:space="preserve">Final </w:t>
      </w:r>
      <w:r w:rsidRPr="00937130">
        <w:t xml:space="preserve">Trilogue on </w:t>
      </w:r>
      <w:r>
        <w:t>30.05.2017.</w:t>
      </w:r>
    </w:p>
    <w:p w:rsidR="00937130" w:rsidRDefault="00937130" w:rsidP="000E1E8D">
      <w:pPr>
        <w:pStyle w:val="Paragraphestandard"/>
        <w:tabs>
          <w:tab w:val="left" w:pos="567"/>
        </w:tabs>
      </w:pPr>
    </w:p>
    <w:p w:rsidR="00937130" w:rsidRPr="00937130" w:rsidRDefault="00937130" w:rsidP="000E1E8D">
      <w:pPr>
        <w:pStyle w:val="Paragraphestandard"/>
        <w:tabs>
          <w:tab w:val="left" w:pos="567"/>
        </w:tabs>
      </w:pPr>
    </w:p>
    <w:p w:rsidR="001A2123" w:rsidRDefault="000E1E8D" w:rsidP="00370577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  <w:r w:rsidRPr="00057F1D">
        <w:rPr>
          <w:lang w:eastAsia="fr-BE"/>
        </w:rPr>
        <w:t>I regret to inform you that access to document</w:t>
      </w:r>
      <w:r w:rsidR="00370577">
        <w:rPr>
          <w:lang w:eastAsia="fr-BE"/>
        </w:rPr>
        <w:t>s</w:t>
      </w:r>
      <w:r w:rsidRPr="00057F1D">
        <w:rPr>
          <w:lang w:eastAsia="fr-BE"/>
        </w:rPr>
        <w:t xml:space="preserve"> </w:t>
      </w:r>
      <w:r w:rsidR="00370577">
        <w:rPr>
          <w:lang w:eastAsia="fr-BE"/>
        </w:rPr>
        <w:t xml:space="preserve">WK 1860/2017, WK 1862/2017 and </w:t>
      </w:r>
    </w:p>
    <w:p w:rsidR="000E1E8D" w:rsidRPr="00057F1D" w:rsidRDefault="00370577" w:rsidP="00370577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  <w:r>
        <w:rPr>
          <w:lang w:eastAsia="fr-BE"/>
        </w:rPr>
        <w:t>WK 1863/2017, originated from the European Parliament,</w:t>
      </w:r>
      <w:r w:rsidR="000E1E8D" w:rsidRPr="00057F1D">
        <w:rPr>
          <w:lang w:eastAsia="fr-BE"/>
        </w:rPr>
        <w:t xml:space="preserve"> cannot be given for the reasons set out below.</w:t>
      </w:r>
    </w:p>
    <w:p w:rsidR="00666A83" w:rsidRDefault="00666A83" w:rsidP="000E1E8D">
      <w:pPr>
        <w:pStyle w:val="Paragraphestandard"/>
        <w:tabs>
          <w:tab w:val="left" w:pos="567"/>
        </w:tabs>
      </w:pPr>
    </w:p>
    <w:p w:rsidR="00370577" w:rsidRDefault="00370577" w:rsidP="00370577">
      <w:pPr>
        <w:pStyle w:val="Paragraphestandard"/>
        <w:tabs>
          <w:tab w:val="left" w:pos="567"/>
        </w:tabs>
      </w:pPr>
      <w:r>
        <w:t>Documents WK 1860/2017 and WK 1862/2017 are</w:t>
      </w:r>
      <w:r w:rsidRPr="00370577">
        <w:t xml:space="preserve"> </w:t>
      </w:r>
      <w:r>
        <w:t>two</w:t>
      </w:r>
      <w:r w:rsidRPr="00370577">
        <w:t xml:space="preserve"> non-papers of the EP's Negotiating Team on the securitisation files, both dated 10 February 2017</w:t>
      </w:r>
      <w:r>
        <w:t>.</w:t>
      </w:r>
    </w:p>
    <w:p w:rsidR="00370577" w:rsidRDefault="00370577" w:rsidP="00370577">
      <w:pPr>
        <w:pStyle w:val="Paragraphestandard"/>
        <w:tabs>
          <w:tab w:val="left" w:pos="567"/>
        </w:tabs>
      </w:pPr>
      <w:r>
        <w:t>Document WK 1863/2017</w:t>
      </w:r>
      <w:r w:rsidRPr="00370577">
        <w:t xml:space="preserve"> </w:t>
      </w:r>
      <w:r>
        <w:t xml:space="preserve">is a </w:t>
      </w:r>
      <w:r w:rsidRPr="00370577">
        <w:t>paper from European Datawarehouse</w:t>
      </w:r>
      <w:r>
        <w:t>.</w:t>
      </w:r>
    </w:p>
    <w:p w:rsidR="00E65754" w:rsidRDefault="00E65754" w:rsidP="00E65754">
      <w:pPr>
        <w:pStyle w:val="Paragraphestandard"/>
        <w:tabs>
          <w:tab w:val="left" w:pos="567"/>
        </w:tabs>
      </w:pPr>
      <w:r>
        <w:t>The documents touch upon negotiating points in the trilogue procedure on the securitisation file, namely the risk retention rules and the creation of a data repository for securitisations.</w:t>
      </w:r>
    </w:p>
    <w:p w:rsidR="00E65754" w:rsidRDefault="00E65754" w:rsidP="00E65754">
      <w:pPr>
        <w:pStyle w:val="Paragraphestandard"/>
        <w:tabs>
          <w:tab w:val="left" w:pos="567"/>
        </w:tabs>
      </w:pPr>
      <w:r>
        <w:t xml:space="preserve"> </w:t>
      </w:r>
    </w:p>
    <w:p w:rsidR="009B136C" w:rsidRDefault="00370577" w:rsidP="009B136C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  <w:r>
        <w:rPr>
          <w:lang w:eastAsia="fr-BE"/>
        </w:rPr>
        <w:t xml:space="preserve">While a provisional agreement has been reached in the trilogue negotiations, the decision-making process is not yet concluded. </w:t>
      </w:r>
    </w:p>
    <w:p w:rsidR="009B136C" w:rsidRDefault="009B136C" w:rsidP="00370577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  <w:r w:rsidRPr="009B136C">
        <w:rPr>
          <w:lang w:eastAsia="fr-BE"/>
        </w:rPr>
        <w:t xml:space="preserve">Given that there are still important procedural steps (legal-linguistic revision, adoption by the Parliament and Council, and signature) outstanding, there is a risk that disclosure could lead to the compromises reached on those highly sensitive issues or related issues such as mandates and deadlines for regulatory technical standards being opened up again. </w:t>
      </w:r>
    </w:p>
    <w:p w:rsidR="009B136C" w:rsidRDefault="009B136C" w:rsidP="00370577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370577" w:rsidRDefault="00370577" w:rsidP="00370577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  <w:r>
        <w:rPr>
          <w:lang w:eastAsia="fr-BE"/>
        </w:rPr>
        <w:t>The disclosure of the documents would seriously undermine the decision-making process in view of its potential effect on the finalisation of the decision-making process and the possibility to conclude it successfully in a timely manner.</w:t>
      </w:r>
    </w:p>
    <w:p w:rsidR="00370577" w:rsidRDefault="00370577" w:rsidP="00370577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E65754" w:rsidRPr="0040023B" w:rsidRDefault="00E65754" w:rsidP="00E65754">
      <w:pPr>
        <w:widowControl w:val="0"/>
        <w:suppressAutoHyphens/>
        <w:autoSpaceDE w:val="0"/>
        <w:autoSpaceDN w:val="0"/>
        <w:adjustRightInd w:val="0"/>
        <w:textAlignment w:val="center"/>
      </w:pPr>
      <w:r w:rsidRPr="0040023B">
        <w:t>Having examined the context in which the document</w:t>
      </w:r>
      <w:r>
        <w:t>s</w:t>
      </w:r>
      <w:r w:rsidRPr="0040023B">
        <w:t xml:space="preserve"> w</w:t>
      </w:r>
      <w:r>
        <w:t>ere</w:t>
      </w:r>
      <w:r w:rsidRPr="0040023B">
        <w:t xml:space="preserve"> drafted and the current state of play on this matter, on balance the General Secretariat could not identify any evidence suggesting an overriding public interest in their disclosure.</w:t>
      </w:r>
    </w:p>
    <w:p w:rsidR="00E65754" w:rsidRDefault="00E65754" w:rsidP="00E65754">
      <w:pPr>
        <w:widowControl w:val="0"/>
        <w:suppressAutoHyphens/>
        <w:autoSpaceDE w:val="0"/>
        <w:autoSpaceDN w:val="0"/>
        <w:adjustRightInd w:val="0"/>
        <w:textAlignment w:val="center"/>
      </w:pPr>
    </w:p>
    <w:p w:rsidR="00E65754" w:rsidRPr="0040023B" w:rsidRDefault="00E65754" w:rsidP="00E65754">
      <w:pPr>
        <w:widowControl w:val="0"/>
        <w:suppressAutoHyphens/>
        <w:autoSpaceDE w:val="0"/>
        <w:autoSpaceDN w:val="0"/>
        <w:adjustRightInd w:val="0"/>
        <w:textAlignment w:val="center"/>
      </w:pPr>
      <w:r w:rsidRPr="0040023B">
        <w:t>As a consequence, the General Secretariat has to refuse access to the documents</w:t>
      </w:r>
      <w:r w:rsidRPr="0040023B">
        <w:rPr>
          <w:vertAlign w:val="superscript"/>
        </w:rPr>
        <w:footnoteReference w:id="2"/>
      </w:r>
      <w:r>
        <w:t>.</w:t>
      </w:r>
    </w:p>
    <w:p w:rsidR="00937130" w:rsidRDefault="00937130" w:rsidP="00E65754">
      <w:pPr>
        <w:widowControl w:val="0"/>
        <w:suppressAutoHyphens/>
        <w:autoSpaceDE w:val="0"/>
        <w:autoSpaceDN w:val="0"/>
        <w:adjustRightInd w:val="0"/>
        <w:textAlignment w:val="center"/>
      </w:pPr>
    </w:p>
    <w:p w:rsidR="001A2123" w:rsidRDefault="00370577" w:rsidP="0079125F">
      <w:pPr>
        <w:pStyle w:val="Paragraphestandard"/>
        <w:tabs>
          <w:tab w:val="left" w:pos="567"/>
        </w:tabs>
      </w:pPr>
      <w:r>
        <w:t xml:space="preserve">Please note that the </w:t>
      </w:r>
      <w:r w:rsidR="001A2123">
        <w:t xml:space="preserve">external </w:t>
      </w:r>
      <w:r>
        <w:t>consultation</w:t>
      </w:r>
      <w:r w:rsidR="001A2123">
        <w:t>s</w:t>
      </w:r>
      <w:r>
        <w:t xml:space="preserve"> </w:t>
      </w:r>
      <w:r w:rsidR="001A2123">
        <w:t xml:space="preserve">are </w:t>
      </w:r>
      <w:r>
        <w:t xml:space="preserve">still ongoing concerning </w:t>
      </w:r>
      <w:r w:rsidR="001A2123">
        <w:t>the following</w:t>
      </w:r>
      <w:r w:rsidR="009B136C">
        <w:t xml:space="preserve"> </w:t>
      </w:r>
      <w:r w:rsidR="001A2123">
        <w:t xml:space="preserve">documents: </w:t>
      </w:r>
      <w:r>
        <w:t xml:space="preserve">WK </w:t>
      </w:r>
      <w:r w:rsidR="0079125F">
        <w:t>152/2015 and WK 154/2015.</w:t>
      </w:r>
    </w:p>
    <w:p w:rsidR="0079125F" w:rsidRDefault="0079125F" w:rsidP="000E1E8D">
      <w:pPr>
        <w:pStyle w:val="Paragraphestandard"/>
        <w:tabs>
          <w:tab w:val="left" w:pos="567"/>
        </w:tabs>
      </w:pPr>
    </w:p>
    <w:p w:rsidR="00370577" w:rsidRDefault="009B136C" w:rsidP="000E1E8D">
      <w:pPr>
        <w:pStyle w:val="Paragraphestandard"/>
        <w:tabs>
          <w:tab w:val="left" w:pos="567"/>
        </w:tabs>
      </w:pPr>
      <w:r>
        <w:t>You will receive a reply concerning those documents as soon as possible</w:t>
      </w:r>
      <w:r w:rsidR="001A2123">
        <w:t>.</w:t>
      </w:r>
    </w:p>
    <w:p w:rsidR="00023178" w:rsidRDefault="00023178" w:rsidP="00370577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937130" w:rsidRDefault="00937130" w:rsidP="00370577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0E1E8D" w:rsidRPr="00057F1D" w:rsidRDefault="000E1E8D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  <w:r w:rsidRPr="00057F1D">
        <w:rPr>
          <w:lang w:eastAsia="fr-BE"/>
        </w:rPr>
        <w:lastRenderedPageBreak/>
        <w:t>You can ask the Council to review this decision within 15 working days of receiving this reply</w:t>
      </w:r>
      <w:r w:rsidR="00AE238D">
        <w:rPr>
          <w:lang w:eastAsia="fr-BE"/>
        </w:rPr>
        <w:t xml:space="preserve"> (confirmatory application)</w:t>
      </w:r>
      <w:r w:rsidRPr="00057F1D">
        <w:rPr>
          <w:lang w:eastAsia="fr-BE"/>
        </w:rPr>
        <w:t>.</w:t>
      </w:r>
      <w:r>
        <w:rPr>
          <w:rStyle w:val="FootnoteReference"/>
          <w:lang w:eastAsia="fr-BE"/>
        </w:rPr>
        <w:footnoteReference w:id="3"/>
      </w:r>
    </w:p>
    <w:p w:rsidR="000E1E8D" w:rsidRDefault="000E1E8D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9A1E6F" w:rsidRPr="00666A8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rPr>
          <w:lang w:val="pt-PT"/>
        </w:rPr>
      </w:pPr>
      <w:proofErr w:type="spellStart"/>
      <w:r w:rsidRPr="00666A83">
        <w:rPr>
          <w:lang w:val="pt-PT"/>
        </w:rPr>
        <w:t>Yours</w:t>
      </w:r>
      <w:proofErr w:type="spellEnd"/>
      <w:r w:rsidRPr="00666A83">
        <w:rPr>
          <w:lang w:val="pt-PT"/>
        </w:rPr>
        <w:t xml:space="preserve"> </w:t>
      </w:r>
      <w:proofErr w:type="spellStart"/>
      <w:r w:rsidRPr="00666A83">
        <w:rPr>
          <w:lang w:val="pt-PT"/>
        </w:rPr>
        <w:t>sincerely</w:t>
      </w:r>
      <w:proofErr w:type="spellEnd"/>
      <w:r w:rsidRPr="00666A83">
        <w:rPr>
          <w:lang w:val="pt-PT"/>
        </w:rPr>
        <w:t>,</w:t>
      </w:r>
    </w:p>
    <w:p w:rsidR="009A1E6F" w:rsidRPr="00666A8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pt-PT"/>
        </w:rPr>
      </w:pPr>
    </w:p>
    <w:p w:rsidR="009A1E6F" w:rsidRPr="00666A8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pt-PT"/>
        </w:rPr>
      </w:pPr>
    </w:p>
    <w:p w:rsidR="009A1E6F" w:rsidRPr="00666A8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pt-PT"/>
        </w:rPr>
      </w:pPr>
    </w:p>
    <w:p w:rsidR="009A1E6F" w:rsidRPr="00666A83" w:rsidRDefault="00C15422" w:rsidP="00D71626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pt-PT"/>
        </w:rPr>
      </w:pPr>
      <w:r w:rsidRPr="00666A83">
        <w:rPr>
          <w:bCs/>
          <w:lang w:val="pt-PT"/>
        </w:rPr>
        <w:t>Fernando PAULINO PEREIRA</w:t>
      </w:r>
    </w:p>
    <w:p w:rsidR="009A1E6F" w:rsidRPr="00666A8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pt-PT"/>
        </w:rPr>
      </w:pPr>
    </w:p>
    <w:p w:rsidR="009A1E6F" w:rsidRPr="00666A8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pt-PT"/>
        </w:rPr>
      </w:pPr>
    </w:p>
    <w:p w:rsidR="009A1E6F" w:rsidRPr="00666A83" w:rsidRDefault="009A1E6F" w:rsidP="00666A83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lang w:val="pt-PT"/>
        </w:rPr>
      </w:pPr>
    </w:p>
    <w:p w:rsidR="000E1E8D" w:rsidRPr="006A66CC" w:rsidRDefault="009A1E6F" w:rsidP="00666A83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  <w:r w:rsidRPr="00057F1D">
        <w:t>Enclosures</w:t>
      </w:r>
    </w:p>
    <w:sectPr w:rsidR="000E1E8D" w:rsidRPr="006A66CC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5E" w:rsidRDefault="00B7575E">
      <w:pPr>
        <w:spacing w:line="240" w:lineRule="auto"/>
      </w:pPr>
      <w:r>
        <w:separator/>
      </w:r>
    </w:p>
  </w:endnote>
  <w:endnote w:type="continuationSeparator" w:id="0">
    <w:p w:rsidR="00B7575E" w:rsidRDefault="00B75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</w:t>
          </w:r>
          <w:proofErr w:type="spellStart"/>
          <w:r w:rsidRPr="00F5744C">
            <w:rPr>
              <w:color w:val="4D4D4D"/>
              <w:sz w:val="14"/>
              <w:szCs w:val="14"/>
              <w:lang w:val="fr-BE"/>
            </w:rPr>
            <w:t>Wetstraat</w:t>
          </w:r>
          <w:proofErr w:type="spellEnd"/>
          <w:r w:rsidRPr="00F5744C">
            <w:rPr>
              <w:color w:val="4D4D4D"/>
              <w:sz w:val="14"/>
              <w:szCs w:val="14"/>
              <w:lang w:val="fr-BE"/>
            </w:rPr>
            <w:t xml:space="preserve"> 175 - B-1048 Bruxelles/Brussel - Belgique/</w:t>
          </w:r>
          <w:proofErr w:type="spellStart"/>
          <w:r w:rsidRPr="00F5744C">
            <w:rPr>
              <w:color w:val="4D4D4D"/>
              <w:sz w:val="14"/>
              <w:szCs w:val="14"/>
              <w:lang w:val="fr-BE"/>
            </w:rPr>
            <w:t>België</w:t>
          </w:r>
          <w:proofErr w:type="spellEnd"/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EE1ABD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EE1ABD">
            <w:rPr>
              <w:rStyle w:val="PageNumber"/>
              <w:noProof/>
              <w:color w:val="4D4D4D"/>
            </w:rPr>
            <w:t>3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</w:t>
          </w:r>
          <w:proofErr w:type="spellStart"/>
          <w:r w:rsidRPr="000124AA">
            <w:rPr>
              <w:color w:val="4D4D4D"/>
              <w:sz w:val="14"/>
              <w:szCs w:val="14"/>
              <w:lang w:val="fr-BE"/>
            </w:rPr>
            <w:t>Wetstraat</w:t>
          </w:r>
          <w:proofErr w:type="spellEnd"/>
          <w:r w:rsidRPr="000124AA">
            <w:rPr>
              <w:color w:val="4D4D4D"/>
              <w:sz w:val="14"/>
              <w:szCs w:val="14"/>
              <w:lang w:val="fr-BE"/>
            </w:rPr>
            <w:t xml:space="preserve"> 175 - B-1048 Bruxelles/Brussel - Belgique/</w:t>
          </w:r>
          <w:proofErr w:type="spellStart"/>
          <w:r w:rsidRPr="000124AA">
            <w:rPr>
              <w:color w:val="4D4D4D"/>
              <w:sz w:val="14"/>
              <w:szCs w:val="14"/>
              <w:lang w:val="fr-BE"/>
            </w:rPr>
            <w:t>België</w:t>
          </w:r>
          <w:proofErr w:type="spellEnd"/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EE1ABD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EE1ABD">
            <w:rPr>
              <w:rStyle w:val="PageNumber"/>
              <w:noProof/>
              <w:color w:val="4D4D4D"/>
            </w:rPr>
            <w:t>3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5E" w:rsidRDefault="00B7575E">
      <w:pPr>
        <w:spacing w:line="240" w:lineRule="auto"/>
      </w:pPr>
      <w:r>
        <w:separator/>
      </w:r>
    </w:p>
  </w:footnote>
  <w:footnote w:type="continuationSeparator" w:id="0">
    <w:p w:rsidR="00B7575E" w:rsidRDefault="00B7575E">
      <w:pPr>
        <w:spacing w:line="240" w:lineRule="auto"/>
      </w:pPr>
      <w:r>
        <w:continuationSeparator/>
      </w:r>
    </w:p>
  </w:footnote>
  <w:footnote w:id="1">
    <w:p w:rsidR="009A1E6F" w:rsidRPr="009A1E6F" w:rsidRDefault="009A1E6F" w:rsidP="009A1E6F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  <w:footnote w:id="2">
    <w:p w:rsidR="00E65754" w:rsidRPr="00FE3692" w:rsidRDefault="00E65754" w:rsidP="00E65754">
      <w:pPr>
        <w:pStyle w:val="FootnoteText"/>
        <w:tabs>
          <w:tab w:val="left" w:pos="567"/>
        </w:tabs>
        <w:rPr>
          <w:sz w:val="18"/>
          <w:szCs w:val="18"/>
        </w:rPr>
      </w:pPr>
      <w:r w:rsidRPr="00FE3692">
        <w:rPr>
          <w:rStyle w:val="FootnoteReference"/>
          <w:sz w:val="18"/>
          <w:szCs w:val="18"/>
        </w:rPr>
        <w:footnoteRef/>
      </w:r>
      <w:r w:rsidRPr="00FE3692">
        <w:rPr>
          <w:sz w:val="18"/>
          <w:szCs w:val="18"/>
        </w:rPr>
        <w:t xml:space="preserve"> </w:t>
      </w:r>
      <w:r w:rsidRPr="00FE3692">
        <w:rPr>
          <w:sz w:val="18"/>
          <w:szCs w:val="18"/>
        </w:rPr>
        <w:tab/>
        <w:t xml:space="preserve">Article 4(3), </w:t>
      </w:r>
      <w:r>
        <w:rPr>
          <w:sz w:val="18"/>
          <w:szCs w:val="18"/>
        </w:rPr>
        <w:t>first</w:t>
      </w:r>
      <w:r w:rsidRPr="00FE3692">
        <w:rPr>
          <w:sz w:val="18"/>
          <w:szCs w:val="18"/>
        </w:rPr>
        <w:t xml:space="preserve"> subparagraph, of Regulation (EC) No 1049/2001.</w:t>
      </w:r>
    </w:p>
  </w:footnote>
  <w:footnote w:id="3">
    <w:p w:rsidR="009A1E6F" w:rsidRPr="00057F1D" w:rsidRDefault="009A1E6F" w:rsidP="009A1E6F">
      <w:pPr>
        <w:pStyle w:val="Footer"/>
        <w:tabs>
          <w:tab w:val="left" w:pos="567"/>
          <w:tab w:val="left" w:pos="9639"/>
        </w:tabs>
        <w:spacing w:line="240" w:lineRule="auto"/>
        <w:ind w:left="567" w:hanging="567"/>
      </w:pPr>
      <w:r>
        <w:rPr>
          <w:rStyle w:val="FootnoteReference"/>
        </w:rPr>
        <w:footnoteRef/>
      </w:r>
      <w:r>
        <w:t xml:space="preserve"> </w:t>
      </w:r>
      <w:r w:rsidRPr="000E1E8D">
        <w:tab/>
      </w:r>
      <w:r w:rsidRPr="00057F1D">
        <w:t>Article 7(2) of Regulation (EC) No 1049/2001.</w:t>
      </w:r>
    </w:p>
    <w:p w:rsidR="009A1E6F" w:rsidRPr="000E1E8D" w:rsidRDefault="009A1E6F" w:rsidP="00183518">
      <w:pPr>
        <w:pStyle w:val="FootnoteText"/>
        <w:spacing w:line="240" w:lineRule="auto"/>
        <w:ind w:left="567"/>
      </w:pPr>
      <w:r w:rsidRPr="00057F1D">
        <w:rPr>
          <w:sz w:val="18"/>
          <w:szCs w:val="22"/>
        </w:rPr>
        <w:t xml:space="preserve">Council documents on confirmatory applications are made available to the public. </w:t>
      </w:r>
      <w:r w:rsidR="00183518">
        <w:rPr>
          <w:sz w:val="18"/>
          <w:szCs w:val="22"/>
        </w:rPr>
        <w:t xml:space="preserve"> Pursuant</w:t>
      </w:r>
      <w:r w:rsidRPr="00057F1D">
        <w:rPr>
          <w:sz w:val="18"/>
          <w:szCs w:val="22"/>
        </w:rPr>
        <w:t xml:space="preserve"> to data protection rules at EU level (Regulation (EC) No 45/2001), if you make a confirmatory application your name will only appear in related documents if you have given your explicit consent.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EE1ABD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AC6F29" w:rsidRDefault="009A1E6F" w:rsidP="00AC6F29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 w:rsidRPr="00AC6F29">
            <w:rPr>
              <w:color w:val="4D4D4D"/>
              <w:sz w:val="23"/>
              <w:szCs w:val="23"/>
            </w:rPr>
            <w:t xml:space="preserve">Directorate-General Communication and </w:t>
          </w:r>
          <w:r w:rsidR="00AC6F29">
            <w:rPr>
              <w:color w:val="4D4D4D"/>
              <w:sz w:val="23"/>
              <w:szCs w:val="23"/>
            </w:rPr>
            <w:t>Information</w:t>
          </w:r>
        </w:p>
        <w:p w:rsidR="00AC6F29" w:rsidRDefault="00AC6F29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Knowledge Management</w:t>
          </w:r>
        </w:p>
        <w:p w:rsidR="00C15422" w:rsidRPr="00BF3329" w:rsidRDefault="002D6BC4" w:rsidP="002D6BC4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Transparency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B7575E"/>
    <w:rsid w:val="000124AA"/>
    <w:rsid w:val="00023178"/>
    <w:rsid w:val="00063ECF"/>
    <w:rsid w:val="000B003E"/>
    <w:rsid w:val="000C5A70"/>
    <w:rsid w:val="000E0B76"/>
    <w:rsid w:val="000E1E8D"/>
    <w:rsid w:val="00142991"/>
    <w:rsid w:val="00147705"/>
    <w:rsid w:val="00155AFE"/>
    <w:rsid w:val="00183518"/>
    <w:rsid w:val="00192AF3"/>
    <w:rsid w:val="001948EF"/>
    <w:rsid w:val="001A2123"/>
    <w:rsid w:val="001E1B1C"/>
    <w:rsid w:val="00274A0B"/>
    <w:rsid w:val="002D6BC4"/>
    <w:rsid w:val="00325C76"/>
    <w:rsid w:val="003339CE"/>
    <w:rsid w:val="00370577"/>
    <w:rsid w:val="003B3795"/>
    <w:rsid w:val="00412C26"/>
    <w:rsid w:val="00420D61"/>
    <w:rsid w:val="004E419F"/>
    <w:rsid w:val="00572543"/>
    <w:rsid w:val="005D7217"/>
    <w:rsid w:val="005E3884"/>
    <w:rsid w:val="0061230F"/>
    <w:rsid w:val="00645106"/>
    <w:rsid w:val="00666A83"/>
    <w:rsid w:val="006975A8"/>
    <w:rsid w:val="006A1265"/>
    <w:rsid w:val="006A66CC"/>
    <w:rsid w:val="006B058C"/>
    <w:rsid w:val="006F4819"/>
    <w:rsid w:val="00701660"/>
    <w:rsid w:val="00714092"/>
    <w:rsid w:val="00767C30"/>
    <w:rsid w:val="0079125F"/>
    <w:rsid w:val="007A2B93"/>
    <w:rsid w:val="007C5327"/>
    <w:rsid w:val="00814280"/>
    <w:rsid w:val="008723D5"/>
    <w:rsid w:val="008A1EE0"/>
    <w:rsid w:val="008D5300"/>
    <w:rsid w:val="00911878"/>
    <w:rsid w:val="00937130"/>
    <w:rsid w:val="00975C2B"/>
    <w:rsid w:val="009A1E6F"/>
    <w:rsid w:val="009A4DD3"/>
    <w:rsid w:val="009B136C"/>
    <w:rsid w:val="009D33D6"/>
    <w:rsid w:val="009F7CF9"/>
    <w:rsid w:val="00A24F59"/>
    <w:rsid w:val="00A43FEB"/>
    <w:rsid w:val="00A91733"/>
    <w:rsid w:val="00AA44DD"/>
    <w:rsid w:val="00AA694C"/>
    <w:rsid w:val="00AB0003"/>
    <w:rsid w:val="00AC6F29"/>
    <w:rsid w:val="00AE238D"/>
    <w:rsid w:val="00B7575E"/>
    <w:rsid w:val="00BA1627"/>
    <w:rsid w:val="00BA3FAB"/>
    <w:rsid w:val="00BB3A2F"/>
    <w:rsid w:val="00BF034F"/>
    <w:rsid w:val="00C14D51"/>
    <w:rsid w:val="00C15422"/>
    <w:rsid w:val="00C21F23"/>
    <w:rsid w:val="00CC6C35"/>
    <w:rsid w:val="00D23D2B"/>
    <w:rsid w:val="00D3595A"/>
    <w:rsid w:val="00D66840"/>
    <w:rsid w:val="00D71626"/>
    <w:rsid w:val="00D72EC6"/>
    <w:rsid w:val="00DB284D"/>
    <w:rsid w:val="00DF4C32"/>
    <w:rsid w:val="00E40267"/>
    <w:rsid w:val="00E55A5F"/>
    <w:rsid w:val="00E65754"/>
    <w:rsid w:val="00E92860"/>
    <w:rsid w:val="00EE1ABD"/>
    <w:rsid w:val="00EF117D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European Union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BUNICELU Rodica Nicoleta</cp:lastModifiedBy>
  <cp:revision>9</cp:revision>
  <cp:lastPrinted>2017-07-18T11:43:00Z</cp:lastPrinted>
  <dcterms:created xsi:type="dcterms:W3CDTF">2017-06-07T07:26:00Z</dcterms:created>
  <dcterms:modified xsi:type="dcterms:W3CDTF">2017-07-18T11:53:00Z</dcterms:modified>
</cp:coreProperties>
</file>