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BD" w:rsidRPr="00FB57E1" w:rsidRDefault="00901EBD" w:rsidP="00901EBD">
      <w:pPr>
        <w:pStyle w:val="Afsender"/>
        <w:framePr w:w="7426" w:h="2102" w:wrap="notBeside" w:hAnchor="page" w:x="4093" w:y="1033"/>
        <w:rPr>
          <w:rFonts w:ascii="Times New Roman" w:hAnsi="Times New Roman"/>
          <w:b/>
          <w:bCs/>
          <w:sz w:val="20"/>
          <w:lang w:val="en-GB"/>
        </w:rPr>
      </w:pPr>
      <w:r w:rsidRPr="00FB57E1">
        <w:rPr>
          <w:rFonts w:ascii="Times New Roman" w:hAnsi="Times New Roman"/>
          <w:b/>
          <w:bCs/>
          <w:sz w:val="20"/>
          <w:lang w:val="en-GB"/>
        </w:rPr>
        <w:tab/>
      </w:r>
      <w:r w:rsidRPr="00FB57E1">
        <w:rPr>
          <w:rFonts w:ascii="Times New Roman" w:hAnsi="Times New Roman"/>
          <w:b/>
          <w:bCs/>
          <w:sz w:val="20"/>
          <w:lang w:val="en-GB"/>
        </w:rPr>
        <w:tab/>
      </w:r>
      <w:r w:rsidRPr="00FB57E1">
        <w:rPr>
          <w:rFonts w:ascii="Times New Roman" w:hAnsi="Times New Roman"/>
          <w:b/>
          <w:bCs/>
          <w:sz w:val="20"/>
          <w:lang w:val="en-GB"/>
        </w:rPr>
        <w:tab/>
      </w:r>
    </w:p>
    <w:p w:rsidR="00901EBD" w:rsidRPr="00FB57E1" w:rsidRDefault="00901EBD" w:rsidP="00901EBD">
      <w:pPr>
        <w:pStyle w:val="Afsender"/>
        <w:framePr w:w="7426" w:h="2102" w:wrap="notBeside" w:hAnchor="page" w:x="4093" w:y="1033"/>
        <w:rPr>
          <w:rFonts w:ascii="Times New Roman" w:hAnsi="Times New Roman"/>
          <w:b/>
          <w:bCs/>
          <w:sz w:val="20"/>
          <w:lang w:val="en-GB"/>
        </w:rPr>
      </w:pPr>
    </w:p>
    <w:p w:rsidR="00901EBD" w:rsidRPr="00FB57E1" w:rsidRDefault="00901EBD" w:rsidP="00901EBD">
      <w:pPr>
        <w:pStyle w:val="Afsender"/>
        <w:framePr w:w="7426" w:h="2102" w:wrap="notBeside" w:hAnchor="page" w:x="4093" w:y="1033"/>
        <w:rPr>
          <w:rFonts w:ascii="Times New Roman" w:hAnsi="Times New Roman"/>
          <w:sz w:val="20"/>
          <w:lang w:val="en-GB"/>
        </w:rPr>
      </w:pPr>
      <w:r w:rsidRPr="00FB57E1">
        <w:rPr>
          <w:rFonts w:ascii="Times New Roman" w:hAnsi="Times New Roman"/>
          <w:b/>
          <w:bCs/>
          <w:sz w:val="20"/>
          <w:lang w:val="en-GB"/>
        </w:rPr>
        <w:tab/>
      </w:r>
      <w:r w:rsidRPr="00FB57E1">
        <w:rPr>
          <w:rFonts w:ascii="Times New Roman" w:hAnsi="Times New Roman"/>
          <w:b/>
          <w:bCs/>
          <w:sz w:val="20"/>
          <w:lang w:val="en-GB"/>
        </w:rPr>
        <w:tab/>
      </w:r>
      <w:r w:rsidRPr="00FB57E1">
        <w:rPr>
          <w:rFonts w:ascii="Times New Roman" w:hAnsi="Times New Roman"/>
          <w:b/>
          <w:bCs/>
          <w:sz w:val="20"/>
          <w:lang w:val="en-GB"/>
        </w:rPr>
        <w:tab/>
      </w:r>
      <w:r w:rsidRPr="00FB57E1">
        <w:rPr>
          <w:rFonts w:ascii="Times New Roman" w:hAnsi="Times New Roman"/>
          <w:sz w:val="20"/>
          <w:lang w:val="en-GB"/>
        </w:rPr>
        <w:tab/>
      </w:r>
    </w:p>
    <w:p w:rsidR="00901EBD" w:rsidRPr="00FB57E1" w:rsidRDefault="00901EBD" w:rsidP="00901EBD">
      <w:pPr>
        <w:pStyle w:val="Afsender"/>
        <w:framePr w:w="7426" w:h="2102" w:wrap="notBeside" w:hAnchor="page" w:x="4093" w:y="1033"/>
        <w:rPr>
          <w:rFonts w:ascii="Times New Roman" w:hAnsi="Times New Roman"/>
          <w:sz w:val="20"/>
          <w:lang w:val="en-GB"/>
        </w:rPr>
      </w:pPr>
      <w:r w:rsidRPr="00FB57E1">
        <w:rPr>
          <w:rFonts w:ascii="Times New Roman" w:hAnsi="Times New Roman"/>
          <w:sz w:val="20"/>
          <w:lang w:val="en-GB"/>
        </w:rPr>
        <w:t>.</w:t>
      </w:r>
    </w:p>
    <w:p w:rsidR="00C415D9" w:rsidRDefault="00FB57E1" w:rsidP="00A02370">
      <w:pPr>
        <w:rPr>
          <w:rFonts w:eastAsiaTheme="minorHAnsi"/>
          <w:lang w:val="en-GB"/>
        </w:rPr>
      </w:pPr>
      <w:r w:rsidRPr="00DB1EFB">
        <w:rPr>
          <w:rFonts w:eastAsiaTheme="minorHAnsi"/>
          <w:lang w:val="en-GB"/>
        </w:rPr>
        <w:t>“</w:t>
      </w:r>
      <w:r w:rsidR="00901EBD" w:rsidRPr="00DB1EFB">
        <w:rPr>
          <w:rFonts w:eastAsiaTheme="minorHAnsi"/>
          <w:lang w:val="en-GB"/>
        </w:rPr>
        <w:t>Tobaksindustrien</w:t>
      </w:r>
      <w:r w:rsidRPr="00DB1EFB">
        <w:rPr>
          <w:rFonts w:eastAsiaTheme="minorHAnsi"/>
          <w:lang w:val="en-GB"/>
        </w:rPr>
        <w:t>”</w:t>
      </w:r>
      <w:r w:rsidR="00901EBD" w:rsidRPr="00DB1EFB">
        <w:rPr>
          <w:rFonts w:eastAsiaTheme="minorHAnsi"/>
          <w:lang w:val="en-GB"/>
        </w:rPr>
        <w:t xml:space="preserve"> </w:t>
      </w:r>
      <w:r w:rsidR="00BD0ABB" w:rsidRPr="00DB1EFB">
        <w:rPr>
          <w:rFonts w:eastAsiaTheme="minorHAnsi"/>
          <w:lang w:val="en-GB"/>
        </w:rPr>
        <w:t>(TI) -</w:t>
      </w:r>
      <w:r w:rsidR="00901EBD" w:rsidRPr="00DB1EFB">
        <w:rPr>
          <w:rFonts w:eastAsiaTheme="minorHAnsi"/>
          <w:lang w:val="en-GB"/>
        </w:rPr>
        <w:t xml:space="preserve">EU transparency register ID: </w:t>
      </w:r>
      <w:r w:rsidR="00901EBD" w:rsidRPr="00DB1EFB">
        <w:rPr>
          <w:rFonts w:eastAsiaTheme="minorHAnsi" w:cs="Arial"/>
          <w:color w:val="333333"/>
          <w:lang w:val="en-GB"/>
        </w:rPr>
        <w:t>27567784437-46</w:t>
      </w:r>
      <w:r w:rsidR="00BD0ABB" w:rsidRPr="00DB1EFB">
        <w:rPr>
          <w:rFonts w:eastAsiaTheme="minorHAnsi"/>
          <w:lang w:val="en-GB"/>
        </w:rPr>
        <w:t>-</w:t>
      </w:r>
      <w:r w:rsidR="00901EBD" w:rsidRPr="00DB1EFB">
        <w:rPr>
          <w:rFonts w:eastAsiaTheme="minorHAnsi"/>
          <w:lang w:val="en-GB"/>
        </w:rPr>
        <w:t xml:space="preserve"> is a trade association for companies with Danish headquarters and production of tobacco products in Denmark. The members produce pipe tobacco, cigars/cigarillos, fine cut and smokeless tobacco - but not f</w:t>
      </w:r>
      <w:r w:rsidR="008C0688" w:rsidRPr="00DB1EFB">
        <w:rPr>
          <w:rFonts w:eastAsiaTheme="minorHAnsi"/>
          <w:lang w:val="en-GB"/>
        </w:rPr>
        <w:t xml:space="preserve">actory </w:t>
      </w:r>
      <w:r w:rsidR="00E36F5A">
        <w:rPr>
          <w:rFonts w:eastAsiaTheme="minorHAnsi"/>
          <w:lang w:val="en-GB"/>
        </w:rPr>
        <w:t xml:space="preserve">made </w:t>
      </w:r>
      <w:r w:rsidR="008C0688" w:rsidRPr="00DB1EFB">
        <w:rPr>
          <w:rFonts w:eastAsiaTheme="minorHAnsi"/>
          <w:lang w:val="en-GB"/>
        </w:rPr>
        <w:t xml:space="preserve">cigarettes. </w:t>
      </w:r>
    </w:p>
    <w:p w:rsidR="00C415D9" w:rsidRDefault="00127087" w:rsidP="00A02370">
      <w:pPr>
        <w:rPr>
          <w:rFonts w:eastAsiaTheme="minorHAnsi"/>
          <w:lang w:val="en-GB"/>
        </w:rPr>
      </w:pPr>
      <w:r>
        <w:rPr>
          <w:rFonts w:eastAsiaTheme="minorHAnsi"/>
          <w:lang w:val="en-GB"/>
        </w:rPr>
        <w:t xml:space="preserve">The </w:t>
      </w:r>
      <w:r w:rsidR="00E6604B">
        <w:rPr>
          <w:rFonts w:eastAsiaTheme="minorHAnsi"/>
          <w:lang w:val="en-GB"/>
        </w:rPr>
        <w:t xml:space="preserve">European </w:t>
      </w:r>
      <w:r>
        <w:rPr>
          <w:rFonts w:eastAsiaTheme="minorHAnsi"/>
          <w:lang w:val="en-GB"/>
        </w:rPr>
        <w:t>tobacco industry consist of around 230 tobacco manufacturers of which 4 manufacturers represent more than 85 % of</w:t>
      </w:r>
      <w:r w:rsidR="00E6604B">
        <w:rPr>
          <w:rFonts w:eastAsiaTheme="minorHAnsi"/>
          <w:lang w:val="en-GB"/>
        </w:rPr>
        <w:t xml:space="preserve"> the tobacco market. </w:t>
      </w:r>
      <w:r w:rsidR="00C415D9">
        <w:rPr>
          <w:rFonts w:eastAsiaTheme="minorHAnsi"/>
          <w:lang w:val="en-GB"/>
        </w:rPr>
        <w:t xml:space="preserve">The Danish companies belongs to the group of the residual 226 others which in total share less than 15 </w:t>
      </w:r>
      <w:r w:rsidR="005E25F8">
        <w:rPr>
          <w:rFonts w:eastAsiaTheme="minorHAnsi"/>
          <w:lang w:val="en-GB"/>
        </w:rPr>
        <w:t>pct. of</w:t>
      </w:r>
      <w:r w:rsidR="00C415D9">
        <w:rPr>
          <w:rFonts w:eastAsiaTheme="minorHAnsi"/>
          <w:lang w:val="en-GB"/>
        </w:rPr>
        <w:t xml:space="preserve"> the EU tobacco market</w:t>
      </w:r>
      <w:r w:rsidR="005E25F8">
        <w:rPr>
          <w:rFonts w:eastAsiaTheme="minorHAnsi"/>
          <w:lang w:val="en-GB"/>
        </w:rPr>
        <w:t>.</w:t>
      </w:r>
    </w:p>
    <w:p w:rsidR="00901EBD" w:rsidRPr="00DB1EFB" w:rsidRDefault="00E6604B" w:rsidP="00A02370">
      <w:pPr>
        <w:rPr>
          <w:rFonts w:eastAsiaTheme="minorHAnsi"/>
          <w:lang w:val="en-GB"/>
        </w:rPr>
      </w:pPr>
      <w:r>
        <w:rPr>
          <w:rFonts w:eastAsiaTheme="minorHAnsi"/>
          <w:lang w:val="en-GB"/>
        </w:rPr>
        <w:t>N</w:t>
      </w:r>
      <w:r w:rsidR="008C0688" w:rsidRPr="00DB1EFB">
        <w:rPr>
          <w:rFonts w:eastAsiaTheme="minorHAnsi"/>
          <w:lang w:val="en-GB"/>
        </w:rPr>
        <w:t>o</w:t>
      </w:r>
      <w:r>
        <w:rPr>
          <w:rFonts w:eastAsiaTheme="minorHAnsi"/>
          <w:lang w:val="en-GB"/>
        </w:rPr>
        <w:t xml:space="preserve"> Danish company </w:t>
      </w:r>
      <w:r w:rsidR="008C0688" w:rsidRPr="00DB1EFB">
        <w:rPr>
          <w:rFonts w:eastAsiaTheme="minorHAnsi"/>
          <w:lang w:val="en-GB"/>
        </w:rPr>
        <w:t>holds a market share of above 2</w:t>
      </w:r>
      <w:r w:rsidR="001411C1">
        <w:rPr>
          <w:rFonts w:eastAsiaTheme="minorHAnsi"/>
          <w:lang w:val="en-GB"/>
        </w:rPr>
        <w:t>%</w:t>
      </w:r>
      <w:r w:rsidR="008C0688" w:rsidRPr="00DB1EFB">
        <w:rPr>
          <w:rFonts w:eastAsiaTheme="minorHAnsi"/>
          <w:lang w:val="en-GB"/>
        </w:rPr>
        <w:t>.</w:t>
      </w:r>
      <w:r w:rsidR="00BD0ABB" w:rsidRPr="00DB1EFB">
        <w:rPr>
          <w:rFonts w:eastAsiaTheme="minorHAnsi"/>
          <w:lang w:val="en-GB"/>
        </w:rPr>
        <w:t xml:space="preserve"> </w:t>
      </w:r>
      <w:r w:rsidR="008C0688" w:rsidRPr="00DB1EFB">
        <w:rPr>
          <w:rFonts w:eastAsiaTheme="minorHAnsi"/>
          <w:lang w:val="en-GB"/>
        </w:rPr>
        <w:t>of the total EU tobacco market</w:t>
      </w:r>
      <w:r>
        <w:rPr>
          <w:rFonts w:eastAsiaTheme="minorHAnsi"/>
          <w:lang w:val="en-GB"/>
        </w:rPr>
        <w:t xml:space="preserve"> and the smallest has less than 25 employees a</w:t>
      </w:r>
      <w:r w:rsidR="00C415D9">
        <w:rPr>
          <w:rFonts w:eastAsiaTheme="minorHAnsi"/>
          <w:lang w:val="en-GB"/>
        </w:rPr>
        <w:t xml:space="preserve">nd a turnover of less than 5 million </w:t>
      </w:r>
      <w:r>
        <w:rPr>
          <w:rFonts w:eastAsiaTheme="minorHAnsi"/>
          <w:lang w:val="en-GB"/>
        </w:rPr>
        <w:t>Euro.</w:t>
      </w:r>
    </w:p>
    <w:p w:rsidR="00FB57E1" w:rsidRPr="00DB1EFB" w:rsidRDefault="00FB57E1" w:rsidP="00A02370">
      <w:pPr>
        <w:rPr>
          <w:rFonts w:eastAsiaTheme="minorHAnsi"/>
          <w:lang w:val="en-GB"/>
        </w:rPr>
      </w:pPr>
    </w:p>
    <w:p w:rsidR="00901EBD" w:rsidRPr="00DB1EFB" w:rsidRDefault="00901EBD" w:rsidP="00A02370">
      <w:pPr>
        <w:rPr>
          <w:rFonts w:eastAsiaTheme="minorHAnsi"/>
          <w:lang w:val="en-GB"/>
        </w:rPr>
      </w:pPr>
      <w:r w:rsidRPr="00DB1EFB">
        <w:rPr>
          <w:rFonts w:eastAsiaTheme="minorHAnsi"/>
          <w:lang w:val="en-GB"/>
        </w:rPr>
        <w:t>We thank the Commission for t</w:t>
      </w:r>
      <w:r w:rsidR="00E010E7" w:rsidRPr="00DB1EFB">
        <w:rPr>
          <w:rFonts w:eastAsiaTheme="minorHAnsi"/>
          <w:lang w:val="en-GB"/>
        </w:rPr>
        <w:t xml:space="preserve">he opportunity to </w:t>
      </w:r>
      <w:r w:rsidR="00B82857" w:rsidRPr="00DB1EFB">
        <w:rPr>
          <w:rFonts w:eastAsiaTheme="minorHAnsi"/>
          <w:lang w:val="en-GB"/>
        </w:rPr>
        <w:t>submit observations</w:t>
      </w:r>
      <w:r w:rsidR="00E010E7" w:rsidRPr="00DB1EFB">
        <w:rPr>
          <w:rFonts w:eastAsiaTheme="minorHAnsi"/>
          <w:lang w:val="en-GB"/>
        </w:rPr>
        <w:t xml:space="preserve"> to the drafts:</w:t>
      </w:r>
      <w:r w:rsidRPr="00DB1EFB">
        <w:rPr>
          <w:rFonts w:eastAsiaTheme="minorHAnsi"/>
          <w:lang w:val="en-GB"/>
        </w:rPr>
        <w:t xml:space="preserve">  </w:t>
      </w:r>
    </w:p>
    <w:p w:rsidR="00901EBD" w:rsidRPr="00DB1EFB" w:rsidRDefault="00901EBD" w:rsidP="00A02370">
      <w:pPr>
        <w:rPr>
          <w:rFonts w:eastAsiaTheme="minorHAnsi"/>
          <w:b/>
          <w:u w:val="single"/>
          <w:lang w:val="en-GB"/>
        </w:rPr>
      </w:pPr>
    </w:p>
    <w:p w:rsidR="00901EBD" w:rsidRPr="00DB1EFB" w:rsidRDefault="00B82857" w:rsidP="00A02370">
      <w:pPr>
        <w:rPr>
          <w:rFonts w:eastAsiaTheme="minorHAnsi"/>
          <w:b/>
          <w:lang w:val="en-GB"/>
        </w:rPr>
      </w:pPr>
      <w:r w:rsidRPr="00DB1EFB">
        <w:rPr>
          <w:rFonts w:eastAsiaTheme="minorHAnsi"/>
          <w:b/>
          <w:lang w:val="en-GB"/>
        </w:rPr>
        <w:t>Main points:</w:t>
      </w:r>
    </w:p>
    <w:p w:rsidR="00B82857" w:rsidRPr="00DB1EFB" w:rsidRDefault="00B946F9" w:rsidP="00DB1EFB">
      <w:pPr>
        <w:pStyle w:val="Listeafsnit"/>
        <w:numPr>
          <w:ilvl w:val="0"/>
          <w:numId w:val="6"/>
        </w:numPr>
        <w:rPr>
          <w:rFonts w:eastAsiaTheme="minorHAnsi"/>
          <w:lang w:val="en-GB"/>
        </w:rPr>
      </w:pPr>
      <w:r w:rsidRPr="00DB1EFB">
        <w:rPr>
          <w:rFonts w:eastAsiaTheme="minorHAnsi"/>
          <w:lang w:val="en-GB"/>
        </w:rPr>
        <w:t>Where the drafts deviate from a strict reading of art 15 and 16</w:t>
      </w:r>
      <w:r w:rsidR="00A41F89">
        <w:rPr>
          <w:rFonts w:eastAsiaTheme="minorHAnsi"/>
          <w:lang w:val="en-GB"/>
        </w:rPr>
        <w:t xml:space="preserve"> of the Tobacco Products Directive (2014/40/EU)</w:t>
      </w:r>
      <w:r w:rsidR="003778DC" w:rsidRPr="00DB1EFB">
        <w:rPr>
          <w:rFonts w:eastAsiaTheme="minorHAnsi"/>
          <w:lang w:val="en-GB"/>
        </w:rPr>
        <w:t>,</w:t>
      </w:r>
      <w:r w:rsidR="00BC734C">
        <w:rPr>
          <w:rFonts w:eastAsiaTheme="minorHAnsi"/>
          <w:lang w:val="en-GB"/>
        </w:rPr>
        <w:t xml:space="preserve">it should be changed and if not </w:t>
      </w:r>
      <w:r w:rsidRPr="00DB1EFB">
        <w:rPr>
          <w:rFonts w:eastAsiaTheme="minorHAnsi"/>
          <w:lang w:val="en-GB"/>
        </w:rPr>
        <w:t xml:space="preserve"> </w:t>
      </w:r>
      <w:r w:rsidR="00560FC6" w:rsidRPr="00DB1EFB">
        <w:rPr>
          <w:rFonts w:eastAsiaTheme="minorHAnsi"/>
          <w:lang w:val="en-GB"/>
        </w:rPr>
        <w:t xml:space="preserve">Exposed </w:t>
      </w:r>
      <w:r w:rsidR="00BC734C" w:rsidRPr="00DB1EFB">
        <w:rPr>
          <w:rFonts w:eastAsiaTheme="minorHAnsi"/>
          <w:lang w:val="en-GB"/>
        </w:rPr>
        <w:t>manufacturer</w:t>
      </w:r>
      <w:r w:rsidR="00BC734C">
        <w:rPr>
          <w:rFonts w:eastAsiaTheme="minorHAnsi"/>
          <w:lang w:val="en-GB"/>
        </w:rPr>
        <w:t>s</w:t>
      </w:r>
      <w:r w:rsidR="00560FC6" w:rsidRPr="006259C4">
        <w:rPr>
          <w:rFonts w:eastAsiaTheme="minorHAnsi"/>
          <w:lang w:val="en-US"/>
        </w:rPr>
        <w:t xml:space="preserve"> </w:t>
      </w:r>
      <w:r w:rsidR="00560FC6" w:rsidRPr="00DB1EFB">
        <w:rPr>
          <w:rFonts w:eastAsiaTheme="minorHAnsi"/>
          <w:lang w:val="en-GB"/>
        </w:rPr>
        <w:t xml:space="preserve">(companies </w:t>
      </w:r>
      <w:r w:rsidRPr="00DB1EFB">
        <w:rPr>
          <w:rFonts w:eastAsiaTheme="minorHAnsi"/>
          <w:lang w:val="en-GB"/>
        </w:rPr>
        <w:t xml:space="preserve"> with an individual share of the total EU tobacco</w:t>
      </w:r>
      <w:r w:rsidR="00560FC6" w:rsidRPr="00DB1EFB">
        <w:rPr>
          <w:rFonts w:eastAsiaTheme="minorHAnsi"/>
          <w:lang w:val="en-GB"/>
        </w:rPr>
        <w:t xml:space="preserve"> market of less than 1</w:t>
      </w:r>
      <w:r w:rsidR="00A15C0F" w:rsidRPr="006259C4">
        <w:rPr>
          <w:rFonts w:eastAsiaTheme="minorHAnsi"/>
          <w:lang w:val="en-GB"/>
        </w:rPr>
        <w:t>.</w:t>
      </w:r>
      <w:r w:rsidR="00560FC6" w:rsidRPr="00DB1EFB">
        <w:rPr>
          <w:rFonts w:eastAsiaTheme="minorHAnsi"/>
          <w:lang w:val="en-GB"/>
        </w:rPr>
        <w:t>5</w:t>
      </w:r>
      <w:r w:rsidR="00A15C0F" w:rsidRPr="006259C4">
        <w:rPr>
          <w:rFonts w:eastAsiaTheme="minorHAnsi"/>
          <w:lang w:val="en-GB"/>
        </w:rPr>
        <w:t>%</w:t>
      </w:r>
      <w:r w:rsidR="001C4017" w:rsidRPr="006259C4">
        <w:rPr>
          <w:rFonts w:eastAsiaTheme="minorHAnsi"/>
          <w:lang w:val="en-GB"/>
        </w:rPr>
        <w:t>)</w:t>
      </w:r>
      <w:r w:rsidR="00560FC6" w:rsidRPr="00DB1EFB">
        <w:rPr>
          <w:rFonts w:eastAsiaTheme="minorHAnsi"/>
          <w:lang w:val="en-GB"/>
        </w:rPr>
        <w:t xml:space="preserve"> should</w:t>
      </w:r>
      <w:r w:rsidRPr="00DB1EFB">
        <w:rPr>
          <w:rFonts w:eastAsiaTheme="minorHAnsi"/>
          <w:lang w:val="en-GB"/>
        </w:rPr>
        <w:t xml:space="preserve"> be granted </w:t>
      </w:r>
      <w:r w:rsidR="003778DC" w:rsidRPr="00DB1EFB">
        <w:rPr>
          <w:rFonts w:eastAsiaTheme="minorHAnsi"/>
          <w:lang w:val="en-GB"/>
        </w:rPr>
        <w:t xml:space="preserve">adequate </w:t>
      </w:r>
      <w:r w:rsidRPr="00DB1EFB">
        <w:rPr>
          <w:rFonts w:eastAsiaTheme="minorHAnsi"/>
          <w:lang w:val="en-GB"/>
        </w:rPr>
        <w:t>exemptions</w:t>
      </w:r>
      <w:r w:rsidR="001C4017" w:rsidRPr="006259C4">
        <w:rPr>
          <w:rFonts w:eastAsiaTheme="minorHAnsi"/>
          <w:lang w:val="en-GB"/>
        </w:rPr>
        <w:t>.</w:t>
      </w:r>
      <w:r w:rsidRPr="00DB1EFB">
        <w:rPr>
          <w:rFonts w:eastAsiaTheme="minorHAnsi"/>
          <w:lang w:val="en-GB"/>
        </w:rPr>
        <w:t xml:space="preserve"> </w:t>
      </w:r>
      <w:r w:rsidR="00560FC6" w:rsidRPr="00DB1EFB">
        <w:rPr>
          <w:rFonts w:eastAsiaTheme="minorHAnsi"/>
          <w:lang w:val="en-GB"/>
        </w:rPr>
        <w:t>S</w:t>
      </w:r>
      <w:r w:rsidR="00CC79A9" w:rsidRPr="00DB1EFB">
        <w:rPr>
          <w:rFonts w:eastAsiaTheme="minorHAnsi"/>
          <w:lang w:val="en-GB"/>
        </w:rPr>
        <w:t>ee</w:t>
      </w:r>
      <w:r w:rsidR="00560FC6" w:rsidRPr="00DB1EFB">
        <w:rPr>
          <w:rFonts w:eastAsiaTheme="minorHAnsi"/>
          <w:lang w:val="en-GB"/>
        </w:rPr>
        <w:t xml:space="preserve"> below for details.</w:t>
      </w:r>
    </w:p>
    <w:p w:rsidR="001C4017" w:rsidRDefault="001C4017" w:rsidP="00A02370">
      <w:pPr>
        <w:rPr>
          <w:rFonts w:eastAsiaTheme="minorHAnsi"/>
          <w:lang w:val="en-GB"/>
        </w:rPr>
      </w:pPr>
    </w:p>
    <w:p w:rsidR="00B23A18" w:rsidRPr="00DB1EFB" w:rsidRDefault="00B23A18" w:rsidP="00DB1EFB">
      <w:pPr>
        <w:pStyle w:val="Listeafsnit"/>
        <w:numPr>
          <w:ilvl w:val="0"/>
          <w:numId w:val="6"/>
        </w:numPr>
        <w:rPr>
          <w:rFonts w:eastAsiaTheme="minorHAnsi"/>
          <w:lang w:val="en-GB"/>
        </w:rPr>
      </w:pPr>
      <w:r w:rsidRPr="00DB1EFB">
        <w:rPr>
          <w:rFonts w:eastAsiaTheme="minorHAnsi"/>
          <w:lang w:val="en-GB"/>
        </w:rPr>
        <w:t>The drafts fail</w:t>
      </w:r>
      <w:r w:rsidR="00B946F9" w:rsidRPr="00DB1EFB">
        <w:rPr>
          <w:rFonts w:eastAsiaTheme="minorHAnsi"/>
          <w:lang w:val="en-GB"/>
        </w:rPr>
        <w:t xml:space="preserve"> to secure interoperability between all </w:t>
      </w:r>
      <w:r w:rsidRPr="00DB1EFB">
        <w:rPr>
          <w:rFonts w:eastAsiaTheme="minorHAnsi"/>
          <w:lang w:val="en-GB"/>
        </w:rPr>
        <w:t>systems, equipment</w:t>
      </w:r>
      <w:r w:rsidR="00B946F9" w:rsidRPr="00DB1EFB">
        <w:rPr>
          <w:rFonts w:eastAsiaTheme="minorHAnsi"/>
          <w:lang w:val="en-GB"/>
        </w:rPr>
        <w:t>,</w:t>
      </w:r>
      <w:r w:rsidRPr="00DB1EFB">
        <w:rPr>
          <w:rFonts w:eastAsiaTheme="minorHAnsi"/>
          <w:lang w:val="en-GB"/>
        </w:rPr>
        <w:t xml:space="preserve"> </w:t>
      </w:r>
      <w:r w:rsidR="00B946F9" w:rsidRPr="00DB1EFB">
        <w:rPr>
          <w:rFonts w:eastAsiaTheme="minorHAnsi"/>
          <w:lang w:val="en-GB"/>
        </w:rPr>
        <w:t xml:space="preserve">economical operators </w:t>
      </w:r>
      <w:r w:rsidRPr="00DB1EFB">
        <w:rPr>
          <w:rFonts w:eastAsiaTheme="minorHAnsi"/>
          <w:lang w:val="en-GB"/>
        </w:rPr>
        <w:t>and</w:t>
      </w:r>
      <w:r w:rsidR="009A117D" w:rsidRPr="00DB1EFB">
        <w:rPr>
          <w:rFonts w:eastAsiaTheme="minorHAnsi"/>
          <w:lang w:val="en-GB"/>
        </w:rPr>
        <w:t xml:space="preserve"> authorities.</w:t>
      </w:r>
      <w:r w:rsidR="001C4017" w:rsidRPr="006259C4">
        <w:rPr>
          <w:rFonts w:eastAsiaTheme="minorHAnsi"/>
          <w:lang w:val="en-GB"/>
        </w:rPr>
        <w:t xml:space="preserve"> </w:t>
      </w:r>
      <w:r w:rsidR="00E6604B" w:rsidRPr="00DB1EFB">
        <w:rPr>
          <w:rFonts w:eastAsiaTheme="minorHAnsi"/>
          <w:lang w:val="en-GB"/>
        </w:rPr>
        <w:t>Instead,</w:t>
      </w:r>
      <w:r w:rsidR="009A117D" w:rsidRPr="00DB1EFB">
        <w:rPr>
          <w:rFonts w:eastAsiaTheme="minorHAnsi"/>
          <w:lang w:val="en-GB"/>
        </w:rPr>
        <w:t xml:space="preserve"> this paramount task</w:t>
      </w:r>
      <w:r w:rsidRPr="00DB1EFB">
        <w:rPr>
          <w:rFonts w:eastAsiaTheme="minorHAnsi"/>
          <w:lang w:val="en-GB"/>
        </w:rPr>
        <w:t xml:space="preserve"> </w:t>
      </w:r>
      <w:r w:rsidR="0063313A" w:rsidRPr="00DB1EFB">
        <w:rPr>
          <w:rFonts w:eastAsiaTheme="minorHAnsi"/>
          <w:lang w:val="en-GB"/>
        </w:rPr>
        <w:t xml:space="preserve">is handed </w:t>
      </w:r>
      <w:r w:rsidRPr="00DB1EFB">
        <w:rPr>
          <w:rFonts w:eastAsiaTheme="minorHAnsi"/>
          <w:lang w:val="en-GB"/>
        </w:rPr>
        <w:t xml:space="preserve">over to be dealt </w:t>
      </w:r>
      <w:r w:rsidR="003778DC" w:rsidRPr="00DB1EFB">
        <w:rPr>
          <w:rFonts w:eastAsiaTheme="minorHAnsi"/>
          <w:lang w:val="en-GB"/>
        </w:rPr>
        <w:t>with by</w:t>
      </w:r>
      <w:r w:rsidR="0063313A" w:rsidRPr="00DB1EFB">
        <w:rPr>
          <w:rFonts w:eastAsiaTheme="minorHAnsi"/>
          <w:lang w:val="en-GB"/>
        </w:rPr>
        <w:t xml:space="preserve"> a yet unknown third party </w:t>
      </w:r>
      <w:r w:rsidRPr="00DB1EFB">
        <w:rPr>
          <w:rFonts w:eastAsiaTheme="minorHAnsi"/>
          <w:u w:val="single"/>
          <w:lang w:val="en-GB"/>
        </w:rPr>
        <w:t>after</w:t>
      </w:r>
      <w:r w:rsidRPr="00DB1EFB">
        <w:rPr>
          <w:rFonts w:eastAsiaTheme="minorHAnsi"/>
          <w:lang w:val="en-GB"/>
        </w:rPr>
        <w:t xml:space="preserve"> the </w:t>
      </w:r>
      <w:r w:rsidR="009A117D" w:rsidRPr="00DB1EFB">
        <w:rPr>
          <w:rFonts w:eastAsiaTheme="minorHAnsi"/>
          <w:lang w:val="en-GB"/>
        </w:rPr>
        <w:t xml:space="preserve">formal </w:t>
      </w:r>
      <w:r w:rsidRPr="00DB1EFB">
        <w:rPr>
          <w:rFonts w:eastAsiaTheme="minorHAnsi"/>
          <w:lang w:val="en-GB"/>
        </w:rPr>
        <w:t>adoption procedure in the EU and the final issuing of the impleme</w:t>
      </w:r>
      <w:r w:rsidR="009A117D" w:rsidRPr="00DB1EFB">
        <w:rPr>
          <w:rFonts w:eastAsiaTheme="minorHAnsi"/>
          <w:lang w:val="en-GB"/>
        </w:rPr>
        <w:t>nting acts.</w:t>
      </w:r>
    </w:p>
    <w:p w:rsidR="001C4017" w:rsidRDefault="001C4017" w:rsidP="00A02370">
      <w:pPr>
        <w:rPr>
          <w:rFonts w:eastAsiaTheme="minorHAnsi"/>
          <w:lang w:val="en-GB"/>
        </w:rPr>
      </w:pPr>
    </w:p>
    <w:p w:rsidR="00B946F9" w:rsidRPr="00DB1EFB" w:rsidRDefault="00B23A18" w:rsidP="00DB1EFB">
      <w:pPr>
        <w:pStyle w:val="Listeafsnit"/>
        <w:numPr>
          <w:ilvl w:val="0"/>
          <w:numId w:val="6"/>
        </w:numPr>
        <w:rPr>
          <w:rFonts w:eastAsiaTheme="minorHAnsi"/>
          <w:lang w:val="en-GB"/>
        </w:rPr>
      </w:pPr>
      <w:r w:rsidRPr="00DB1EFB">
        <w:rPr>
          <w:rFonts w:eastAsiaTheme="minorHAnsi"/>
          <w:lang w:val="en-GB"/>
        </w:rPr>
        <w:t xml:space="preserve">The draft art 16 fails to </w:t>
      </w:r>
      <w:r w:rsidR="00CC79A9" w:rsidRPr="00DB1EFB">
        <w:rPr>
          <w:rFonts w:eastAsiaTheme="minorHAnsi"/>
          <w:lang w:val="en-GB"/>
        </w:rPr>
        <w:t xml:space="preserve">accommodate the </w:t>
      </w:r>
      <w:r w:rsidR="00B52450" w:rsidRPr="00DB1EFB">
        <w:rPr>
          <w:rFonts w:eastAsiaTheme="minorHAnsi"/>
          <w:lang w:val="en-GB"/>
        </w:rPr>
        <w:t>well-functioning</w:t>
      </w:r>
      <w:r w:rsidR="00CC79A9" w:rsidRPr="00DB1EFB">
        <w:rPr>
          <w:rFonts w:eastAsiaTheme="minorHAnsi"/>
          <w:lang w:val="en-GB"/>
        </w:rPr>
        <w:t xml:space="preserve"> of the internal market for tobacco products as it allows huge national variations</w:t>
      </w:r>
      <w:r w:rsidR="00BD0ABB" w:rsidRPr="00DB1EFB">
        <w:rPr>
          <w:rFonts w:eastAsiaTheme="minorHAnsi"/>
          <w:lang w:val="en-GB"/>
        </w:rPr>
        <w:t xml:space="preserve"> and thereby </w:t>
      </w:r>
      <w:r w:rsidR="00C31A4F" w:rsidRPr="00DB1EFB">
        <w:rPr>
          <w:rFonts w:eastAsiaTheme="minorHAnsi"/>
          <w:lang w:val="en-GB"/>
        </w:rPr>
        <w:t>hampering the</w:t>
      </w:r>
      <w:r w:rsidR="00CC79A9" w:rsidRPr="00DB1EFB">
        <w:rPr>
          <w:rFonts w:eastAsiaTheme="minorHAnsi"/>
          <w:lang w:val="en-GB"/>
        </w:rPr>
        <w:t xml:space="preserve"> free flow of goods across the borders. </w:t>
      </w:r>
    </w:p>
    <w:p w:rsidR="00CC79A9" w:rsidRPr="00DB1EFB" w:rsidRDefault="00CC79A9" w:rsidP="00A02370">
      <w:pPr>
        <w:rPr>
          <w:rFonts w:eastAsiaTheme="minorHAnsi"/>
          <w:lang w:val="en-GB"/>
        </w:rPr>
      </w:pPr>
    </w:p>
    <w:p w:rsidR="00C31A4F" w:rsidRPr="00DB1EFB" w:rsidRDefault="00BD0ABB" w:rsidP="00DB1EFB">
      <w:pPr>
        <w:pStyle w:val="Listeafsnit"/>
        <w:numPr>
          <w:ilvl w:val="0"/>
          <w:numId w:val="6"/>
        </w:numPr>
        <w:rPr>
          <w:lang w:val="en-GB"/>
        </w:rPr>
      </w:pPr>
      <w:r w:rsidRPr="00DB1EFB">
        <w:rPr>
          <w:lang w:val="en-GB"/>
        </w:rPr>
        <w:t>TI notice</w:t>
      </w:r>
      <w:r w:rsidR="001C4017" w:rsidRPr="006259C4">
        <w:rPr>
          <w:lang w:val="en-GB"/>
        </w:rPr>
        <w:t>s</w:t>
      </w:r>
      <w:r w:rsidRPr="00DB1EFB">
        <w:rPr>
          <w:lang w:val="en-GB"/>
        </w:rPr>
        <w:t xml:space="preserve"> with great concern that the drafts seem to introduce novelties and </w:t>
      </w:r>
      <w:r w:rsidR="00C31A4F" w:rsidRPr="00DB1EFB">
        <w:rPr>
          <w:lang w:val="en-GB"/>
        </w:rPr>
        <w:t>interpretations that</w:t>
      </w:r>
      <w:r w:rsidRPr="00DB1EFB">
        <w:rPr>
          <w:lang w:val="en-GB"/>
        </w:rPr>
        <w:t xml:space="preserve"> go </w:t>
      </w:r>
      <w:r w:rsidR="00C31A4F" w:rsidRPr="00DB1EFB">
        <w:rPr>
          <w:lang w:val="en-GB"/>
        </w:rPr>
        <w:t>beyond</w:t>
      </w:r>
      <w:r w:rsidRPr="00DB1EFB">
        <w:rPr>
          <w:lang w:val="en-GB"/>
        </w:rPr>
        <w:t xml:space="preserve"> a strict reading of art 15 and 16</w:t>
      </w:r>
      <w:r w:rsidR="00A41F89">
        <w:rPr>
          <w:lang w:val="en-GB"/>
        </w:rPr>
        <w:t xml:space="preserve"> of the directive</w:t>
      </w:r>
      <w:r w:rsidR="00C31A4F" w:rsidRPr="00DB1EFB">
        <w:rPr>
          <w:lang w:val="en-GB"/>
        </w:rPr>
        <w:t>. That includes</w:t>
      </w:r>
      <w:r w:rsidR="0063313A" w:rsidRPr="00DB1EFB">
        <w:rPr>
          <w:lang w:val="en-GB"/>
        </w:rPr>
        <w:t xml:space="preserve"> even</w:t>
      </w:r>
      <w:r w:rsidRPr="00DB1EFB">
        <w:rPr>
          <w:lang w:val="en-GB"/>
        </w:rPr>
        <w:t xml:space="preserve"> a partial implementation </w:t>
      </w:r>
      <w:r w:rsidR="0063313A" w:rsidRPr="00DB1EFB">
        <w:rPr>
          <w:lang w:val="en-GB"/>
        </w:rPr>
        <w:t xml:space="preserve">of </w:t>
      </w:r>
      <w:r w:rsidR="00C31A4F" w:rsidRPr="00DB1EFB">
        <w:rPr>
          <w:lang w:val="en-GB"/>
        </w:rPr>
        <w:t>the</w:t>
      </w:r>
      <w:r w:rsidRPr="00DB1EFB">
        <w:rPr>
          <w:lang w:val="en-GB"/>
        </w:rPr>
        <w:t xml:space="preserve"> FCTC Il</w:t>
      </w:r>
      <w:r w:rsidR="0063313A" w:rsidRPr="00DB1EFB">
        <w:rPr>
          <w:lang w:val="en-GB"/>
        </w:rPr>
        <w:t xml:space="preserve">licit </w:t>
      </w:r>
      <w:r w:rsidR="001C4017" w:rsidRPr="006259C4">
        <w:rPr>
          <w:lang w:val="en-GB"/>
        </w:rPr>
        <w:t>T</w:t>
      </w:r>
      <w:r w:rsidR="0063313A" w:rsidRPr="00DB1EFB">
        <w:rPr>
          <w:lang w:val="en-GB"/>
        </w:rPr>
        <w:t xml:space="preserve">rade </w:t>
      </w:r>
      <w:r w:rsidR="001C4017" w:rsidRPr="006259C4">
        <w:rPr>
          <w:lang w:val="en-GB"/>
        </w:rPr>
        <w:t>P</w:t>
      </w:r>
      <w:r w:rsidR="0063313A" w:rsidRPr="00DB1EFB">
        <w:rPr>
          <w:lang w:val="en-GB"/>
        </w:rPr>
        <w:t xml:space="preserve">rotocol – regardless </w:t>
      </w:r>
      <w:r w:rsidR="009A117D" w:rsidRPr="00DB1EFB">
        <w:rPr>
          <w:lang w:val="en-GB"/>
        </w:rPr>
        <w:t xml:space="preserve">of </w:t>
      </w:r>
      <w:r w:rsidR="0063313A" w:rsidRPr="00DB1EFB">
        <w:rPr>
          <w:lang w:val="en-GB"/>
        </w:rPr>
        <w:t>t</w:t>
      </w:r>
      <w:r w:rsidRPr="00DB1EFB">
        <w:rPr>
          <w:lang w:val="en-GB"/>
        </w:rPr>
        <w:t>he fact that the Protocol has not even entered into force yet and may very well not do so for a long time.</w:t>
      </w:r>
    </w:p>
    <w:p w:rsidR="00BD0ABB" w:rsidRPr="00DB1EFB" w:rsidRDefault="00BD0ABB" w:rsidP="00A02370">
      <w:pPr>
        <w:rPr>
          <w:lang w:val="en-GB"/>
        </w:rPr>
      </w:pPr>
    </w:p>
    <w:p w:rsidR="004E1615" w:rsidRPr="00DB1EFB" w:rsidRDefault="009A117D" w:rsidP="00DB1EFB">
      <w:pPr>
        <w:pStyle w:val="Listeafsnit"/>
        <w:numPr>
          <w:ilvl w:val="0"/>
          <w:numId w:val="6"/>
        </w:numPr>
        <w:rPr>
          <w:lang w:val="en-GB"/>
        </w:rPr>
      </w:pPr>
      <w:r w:rsidRPr="00DB1EFB">
        <w:rPr>
          <w:lang w:val="en-GB"/>
        </w:rPr>
        <w:t xml:space="preserve">Despite the absence of an economic impact assessment for the </w:t>
      </w:r>
      <w:r w:rsidR="0005631F" w:rsidRPr="00DB1EFB">
        <w:rPr>
          <w:lang w:val="en-GB"/>
        </w:rPr>
        <w:t xml:space="preserve">various </w:t>
      </w:r>
      <w:r w:rsidRPr="00DB1EFB">
        <w:rPr>
          <w:lang w:val="en-GB"/>
        </w:rPr>
        <w:t xml:space="preserve">OTP </w:t>
      </w:r>
      <w:r w:rsidR="0005631F" w:rsidRPr="00DB1EFB">
        <w:rPr>
          <w:lang w:val="en-GB"/>
        </w:rPr>
        <w:t>sectors</w:t>
      </w:r>
      <w:r w:rsidR="006259C4">
        <w:rPr>
          <w:lang w:val="en-GB"/>
        </w:rPr>
        <w:t xml:space="preserve"> (cigars/cigarillos, pipe tobacco and smokeless tobacco)</w:t>
      </w:r>
      <w:r w:rsidR="0005631F" w:rsidRPr="00DB1EFB">
        <w:rPr>
          <w:lang w:val="en-GB"/>
        </w:rPr>
        <w:t>,</w:t>
      </w:r>
      <w:r w:rsidRPr="00DB1EFB">
        <w:rPr>
          <w:lang w:val="en-GB"/>
        </w:rPr>
        <w:t xml:space="preserve"> we foresee not only </w:t>
      </w:r>
      <w:r w:rsidR="00061693" w:rsidRPr="00DB1EFB">
        <w:rPr>
          <w:lang w:val="en-GB"/>
        </w:rPr>
        <w:t>overwhelming</w:t>
      </w:r>
      <w:r w:rsidR="0005631F" w:rsidRPr="00DB1EFB">
        <w:rPr>
          <w:lang w:val="en-GB"/>
        </w:rPr>
        <w:t xml:space="preserve"> costs</w:t>
      </w:r>
      <w:r w:rsidR="00BD0ABB" w:rsidRPr="00DB1EFB">
        <w:rPr>
          <w:lang w:val="en-GB"/>
        </w:rPr>
        <w:t xml:space="preserve"> on </w:t>
      </w:r>
      <w:r w:rsidRPr="00DB1EFB">
        <w:rPr>
          <w:lang w:val="en-GB"/>
        </w:rPr>
        <w:t>an annual basis but also huge</w:t>
      </w:r>
      <w:r w:rsidR="00BD0ABB" w:rsidRPr="00DB1EFB">
        <w:rPr>
          <w:lang w:val="en-GB"/>
        </w:rPr>
        <w:t xml:space="preserve"> one-off start-up costs. </w:t>
      </w:r>
      <w:r w:rsidR="0005631F" w:rsidRPr="00DB1EFB">
        <w:rPr>
          <w:lang w:val="en-GB"/>
        </w:rPr>
        <w:t xml:space="preserve">The latter not least being due to </w:t>
      </w:r>
      <w:r w:rsidR="00061693" w:rsidRPr="00DB1EFB">
        <w:rPr>
          <w:lang w:val="en-GB"/>
        </w:rPr>
        <w:t>our high</w:t>
      </w:r>
      <w:r w:rsidR="0005631F" w:rsidRPr="00DB1EFB">
        <w:rPr>
          <w:lang w:val="en-GB"/>
        </w:rPr>
        <w:t xml:space="preserve"> </w:t>
      </w:r>
      <w:r w:rsidR="00BD0ABB" w:rsidRPr="00DB1EFB">
        <w:rPr>
          <w:lang w:val="en-GB"/>
        </w:rPr>
        <w:t>number of production lines where n</w:t>
      </w:r>
      <w:r w:rsidR="0005631F" w:rsidRPr="00DB1EFB">
        <w:rPr>
          <w:lang w:val="en-GB"/>
        </w:rPr>
        <w:t>ew equipment must be set up.</w:t>
      </w:r>
      <w:r w:rsidR="004E1615" w:rsidRPr="00DB1EFB">
        <w:rPr>
          <w:lang w:val="en-GB"/>
        </w:rPr>
        <w:t xml:space="preserve"> Th</w:t>
      </w:r>
      <w:r w:rsidR="00E07F86" w:rsidRPr="006259C4">
        <w:rPr>
          <w:lang w:val="en-GB"/>
        </w:rPr>
        <w:t>is includes</w:t>
      </w:r>
      <w:r w:rsidR="004E1615" w:rsidRPr="00DB1EFB">
        <w:rPr>
          <w:lang w:val="en-GB"/>
        </w:rPr>
        <w:t xml:space="preserve"> e.g. printers and scanners/readers and not to forget the latest </w:t>
      </w:r>
      <w:r w:rsidR="003400B9" w:rsidRPr="00DB1EFB">
        <w:rPr>
          <w:lang w:val="en-GB"/>
        </w:rPr>
        <w:t>novelty:</w:t>
      </w:r>
      <w:r w:rsidR="00DA5A1B" w:rsidRPr="00DB1EFB">
        <w:rPr>
          <w:lang w:val="en-GB"/>
        </w:rPr>
        <w:t xml:space="preserve"> </w:t>
      </w:r>
      <w:r w:rsidR="004E1615" w:rsidRPr="00DB1EFB">
        <w:rPr>
          <w:lang w:val="en-GB"/>
        </w:rPr>
        <w:t xml:space="preserve">anti- </w:t>
      </w:r>
      <w:r w:rsidR="003400B9" w:rsidRPr="00DB1EFB">
        <w:rPr>
          <w:lang w:val="en-GB"/>
        </w:rPr>
        <w:t>tampering devises.</w:t>
      </w:r>
    </w:p>
    <w:p w:rsidR="00E07F86" w:rsidRDefault="00E07F86" w:rsidP="00A02370">
      <w:pPr>
        <w:rPr>
          <w:lang w:val="en-GB"/>
        </w:rPr>
      </w:pPr>
    </w:p>
    <w:p w:rsidR="00BD0ABB" w:rsidRPr="00DB1EFB" w:rsidRDefault="00DA5A1B" w:rsidP="00DB1EFB">
      <w:pPr>
        <w:pStyle w:val="Listeafsnit"/>
        <w:numPr>
          <w:ilvl w:val="0"/>
          <w:numId w:val="6"/>
        </w:numPr>
        <w:rPr>
          <w:lang w:val="en-GB"/>
        </w:rPr>
      </w:pPr>
      <w:r w:rsidRPr="00DB1EFB">
        <w:rPr>
          <w:lang w:val="en-GB"/>
        </w:rPr>
        <w:t xml:space="preserve">The fact that the Danish companies </w:t>
      </w:r>
      <w:r w:rsidR="0005631F" w:rsidRPr="00DB1EFB">
        <w:rPr>
          <w:lang w:val="en-GB"/>
        </w:rPr>
        <w:t>only produce niche product</w:t>
      </w:r>
      <w:r w:rsidR="009B2928" w:rsidRPr="00DB1EFB">
        <w:rPr>
          <w:lang w:val="en-GB"/>
        </w:rPr>
        <w:t>s</w:t>
      </w:r>
      <w:r w:rsidR="004E1615" w:rsidRPr="00DB1EFB">
        <w:rPr>
          <w:lang w:val="en-GB"/>
        </w:rPr>
        <w:t xml:space="preserve"> in smaller </w:t>
      </w:r>
      <w:r w:rsidRPr="00DB1EFB">
        <w:rPr>
          <w:lang w:val="en-GB"/>
        </w:rPr>
        <w:t>volumes</w:t>
      </w:r>
      <w:r w:rsidR="003400B9" w:rsidRPr="00DB1EFB">
        <w:rPr>
          <w:lang w:val="en-GB"/>
        </w:rPr>
        <w:t xml:space="preserve"> illustrates the </w:t>
      </w:r>
      <w:r w:rsidRPr="00DB1EFB">
        <w:rPr>
          <w:lang w:val="en-GB"/>
        </w:rPr>
        <w:t xml:space="preserve">disproportional </w:t>
      </w:r>
      <w:r w:rsidR="003400B9" w:rsidRPr="00DB1EFB">
        <w:rPr>
          <w:lang w:val="en-GB"/>
        </w:rPr>
        <w:t xml:space="preserve">impact of the cost .The costs to be borne by the Danish companies </w:t>
      </w:r>
      <w:r w:rsidR="00061693" w:rsidRPr="00DB1EFB">
        <w:rPr>
          <w:lang w:val="en-GB"/>
        </w:rPr>
        <w:t>ca</w:t>
      </w:r>
      <w:r w:rsidR="0005631F" w:rsidRPr="00DB1EFB">
        <w:rPr>
          <w:lang w:val="en-GB"/>
        </w:rPr>
        <w:t>n</w:t>
      </w:r>
      <w:r w:rsidR="003400B9" w:rsidRPr="00DB1EFB">
        <w:rPr>
          <w:lang w:val="en-GB"/>
        </w:rPr>
        <w:t xml:space="preserve"> consequently </w:t>
      </w:r>
      <w:r w:rsidR="0005631F" w:rsidRPr="00DB1EFB">
        <w:rPr>
          <w:lang w:val="en-GB"/>
        </w:rPr>
        <w:t xml:space="preserve">only be </w:t>
      </w:r>
      <w:r w:rsidR="00061693" w:rsidRPr="00DB1EFB">
        <w:rPr>
          <w:lang w:val="en-GB"/>
        </w:rPr>
        <w:t>spread out o</w:t>
      </w:r>
      <w:r w:rsidR="0005631F" w:rsidRPr="00DB1EFB">
        <w:rPr>
          <w:lang w:val="en-GB"/>
        </w:rPr>
        <w:t>n an insignificant number of consumer units</w:t>
      </w:r>
      <w:r w:rsidRPr="00DB1EFB">
        <w:rPr>
          <w:lang w:val="en-GB"/>
        </w:rPr>
        <w:t xml:space="preserve">. </w:t>
      </w:r>
      <w:r w:rsidR="003400B9" w:rsidRPr="00DB1EFB">
        <w:rPr>
          <w:lang w:val="en-GB"/>
        </w:rPr>
        <w:t>Moreover,</w:t>
      </w:r>
      <w:r w:rsidRPr="00DB1EFB">
        <w:rPr>
          <w:lang w:val="en-GB"/>
        </w:rPr>
        <w:t xml:space="preserve"> indeed</w:t>
      </w:r>
      <w:r w:rsidR="003400B9" w:rsidRPr="00DB1EFB">
        <w:rPr>
          <w:lang w:val="en-GB"/>
        </w:rPr>
        <w:t xml:space="preserve"> an</w:t>
      </w:r>
      <w:r w:rsidRPr="00DB1EFB">
        <w:rPr>
          <w:lang w:val="en-GB"/>
        </w:rPr>
        <w:t xml:space="preserve"> insignificant</w:t>
      </w:r>
      <w:r w:rsidR="003400B9" w:rsidRPr="00DB1EFB">
        <w:rPr>
          <w:lang w:val="en-GB"/>
        </w:rPr>
        <w:t xml:space="preserve"> cost spreading possibility </w:t>
      </w:r>
      <w:r w:rsidRPr="00DB1EFB">
        <w:rPr>
          <w:lang w:val="en-GB"/>
        </w:rPr>
        <w:t>compared</w:t>
      </w:r>
      <w:r w:rsidR="004E1615" w:rsidRPr="00DB1EFB">
        <w:rPr>
          <w:lang w:val="en-GB"/>
        </w:rPr>
        <w:t xml:space="preserve"> to the total “astronomic” number of consumer unites present on the EU market mainly pr</w:t>
      </w:r>
      <w:r w:rsidR="006241E6" w:rsidRPr="006259C4">
        <w:rPr>
          <w:lang w:val="en-GB"/>
        </w:rPr>
        <w:t>oduced</w:t>
      </w:r>
      <w:r w:rsidR="004E1615" w:rsidRPr="00DB1EFB">
        <w:rPr>
          <w:lang w:val="en-GB"/>
        </w:rPr>
        <w:t xml:space="preserve"> by </w:t>
      </w:r>
      <w:r w:rsidR="006241E6" w:rsidRPr="006259C4">
        <w:rPr>
          <w:lang w:val="en-GB"/>
        </w:rPr>
        <w:t>four</w:t>
      </w:r>
      <w:r w:rsidR="004E1615" w:rsidRPr="00DB1EFB">
        <w:rPr>
          <w:lang w:val="en-GB"/>
        </w:rPr>
        <w:t xml:space="preserve"> manufacture</w:t>
      </w:r>
      <w:r w:rsidR="006241E6" w:rsidRPr="006259C4">
        <w:rPr>
          <w:lang w:val="en-GB"/>
        </w:rPr>
        <w:t>r</w:t>
      </w:r>
      <w:r w:rsidR="004E1615" w:rsidRPr="00DB1EFB">
        <w:rPr>
          <w:lang w:val="en-GB"/>
        </w:rPr>
        <w:t>s holding a total market share of 85</w:t>
      </w:r>
      <w:r w:rsidR="00A15C0F" w:rsidRPr="006259C4">
        <w:rPr>
          <w:lang w:val="en-GB"/>
        </w:rPr>
        <w:t>%</w:t>
      </w:r>
      <w:r w:rsidR="004E1615" w:rsidRPr="00DB1EFB">
        <w:rPr>
          <w:lang w:val="en-GB"/>
        </w:rPr>
        <w:t xml:space="preserve"> plus.</w:t>
      </w:r>
    </w:p>
    <w:p w:rsidR="00BD0ABB" w:rsidRPr="00DB1EFB" w:rsidRDefault="00BD0ABB" w:rsidP="00A02370">
      <w:pPr>
        <w:rPr>
          <w:lang w:val="en-GB"/>
        </w:rPr>
      </w:pPr>
      <w:r w:rsidRPr="00DB1EFB">
        <w:rPr>
          <w:lang w:val="en-GB"/>
        </w:rPr>
        <w:t xml:space="preserve"> </w:t>
      </w:r>
    </w:p>
    <w:p w:rsidR="00BD0ABB" w:rsidRPr="00DB1EFB" w:rsidRDefault="00BD0ABB" w:rsidP="00A02370">
      <w:pPr>
        <w:rPr>
          <w:lang w:val="en-GB"/>
        </w:rPr>
      </w:pPr>
    </w:p>
    <w:p w:rsidR="00D4195A" w:rsidRPr="00DB1EFB" w:rsidRDefault="00B52450" w:rsidP="00A02370">
      <w:pPr>
        <w:rPr>
          <w:lang w:val="en-GB"/>
        </w:rPr>
      </w:pPr>
      <w:r w:rsidRPr="00DB1EFB">
        <w:rPr>
          <w:b/>
          <w:lang w:val="en-GB"/>
        </w:rPr>
        <w:t>Call for</w:t>
      </w:r>
      <w:r w:rsidR="00BC734C">
        <w:rPr>
          <w:b/>
          <w:lang w:val="en-GB"/>
        </w:rPr>
        <w:t xml:space="preserve"> changes or </w:t>
      </w:r>
      <w:r w:rsidR="00D56832">
        <w:rPr>
          <w:b/>
          <w:lang w:val="en-GB"/>
        </w:rPr>
        <w:t xml:space="preserve">an </w:t>
      </w:r>
      <w:r w:rsidR="00D56832" w:rsidRPr="00DB1EFB">
        <w:rPr>
          <w:b/>
          <w:lang w:val="en-GB"/>
        </w:rPr>
        <w:t>art 15/16 compliant exemption</w:t>
      </w:r>
      <w:r w:rsidRPr="00DB1EFB">
        <w:rPr>
          <w:b/>
          <w:lang w:val="en-GB"/>
        </w:rPr>
        <w:t xml:space="preserve"> for Exposed Manufactures</w:t>
      </w:r>
    </w:p>
    <w:p w:rsidR="00B52450" w:rsidRPr="00DB1EFB" w:rsidRDefault="00B52450" w:rsidP="00A02370">
      <w:pPr>
        <w:rPr>
          <w:lang w:val="en-GB"/>
        </w:rPr>
      </w:pPr>
    </w:p>
    <w:p w:rsidR="00BD0ABB" w:rsidRPr="00DB1EFB" w:rsidRDefault="0030377C" w:rsidP="00A02370">
      <w:pPr>
        <w:rPr>
          <w:lang w:val="en-GB"/>
        </w:rPr>
      </w:pPr>
      <w:r>
        <w:rPr>
          <w:lang w:val="en-GB"/>
        </w:rPr>
        <w:t>The drafts deviate in a variety of fields from a strict reading of art 15 and 16.</w:t>
      </w:r>
      <w:r w:rsidR="00BC734C">
        <w:rPr>
          <w:lang w:val="en-GB"/>
        </w:rPr>
        <w:t>We urge the Commission to introduce changes, which bring the drafts into line with a strict reading of art 15 and 16.</w:t>
      </w:r>
      <w:r>
        <w:rPr>
          <w:lang w:val="en-GB"/>
        </w:rPr>
        <w:t xml:space="preserve"> </w:t>
      </w:r>
      <w:r w:rsidR="00BC734C">
        <w:rPr>
          <w:lang w:val="en-GB"/>
        </w:rPr>
        <w:t xml:space="preserve"> However i</w:t>
      </w:r>
      <w:r w:rsidR="00D4195A" w:rsidRPr="00DB1EFB">
        <w:rPr>
          <w:lang w:val="en-GB"/>
        </w:rPr>
        <w:t>f the</w:t>
      </w:r>
      <w:r w:rsidR="00BC734C">
        <w:rPr>
          <w:lang w:val="en-GB"/>
        </w:rPr>
        <w:t xml:space="preserve"> present </w:t>
      </w:r>
      <w:r w:rsidR="00BC734C" w:rsidRPr="00DB1EFB">
        <w:rPr>
          <w:lang w:val="en-GB"/>
        </w:rPr>
        <w:t>drafts</w:t>
      </w:r>
      <w:r w:rsidR="00D4195A" w:rsidRPr="00DB1EFB">
        <w:rPr>
          <w:lang w:val="en-GB"/>
        </w:rPr>
        <w:t xml:space="preserve"> shall not lead to a significant distortion of </w:t>
      </w:r>
      <w:r w:rsidR="006241E6">
        <w:rPr>
          <w:lang w:val="en-GB"/>
        </w:rPr>
        <w:t xml:space="preserve">the </w:t>
      </w:r>
      <w:r w:rsidR="00D4195A" w:rsidRPr="00DB1EFB">
        <w:rPr>
          <w:lang w:val="en-GB"/>
        </w:rPr>
        <w:t xml:space="preserve">competition between the </w:t>
      </w:r>
      <w:r w:rsidR="00B52450" w:rsidRPr="00DB1EFB">
        <w:rPr>
          <w:lang w:val="en-GB"/>
        </w:rPr>
        <w:t>manufacture</w:t>
      </w:r>
      <w:r w:rsidR="006241E6">
        <w:rPr>
          <w:lang w:val="en-GB"/>
        </w:rPr>
        <w:t>r</w:t>
      </w:r>
      <w:r w:rsidR="00B52450" w:rsidRPr="00DB1EFB">
        <w:rPr>
          <w:lang w:val="en-GB"/>
        </w:rPr>
        <w:t>s,</w:t>
      </w:r>
      <w:r w:rsidR="00D4195A" w:rsidRPr="00DB1EFB">
        <w:rPr>
          <w:lang w:val="en-GB"/>
        </w:rPr>
        <w:t xml:space="preserve"> we</w:t>
      </w:r>
      <w:r w:rsidR="00BD0ABB" w:rsidRPr="00DB1EFB">
        <w:rPr>
          <w:lang w:val="en-GB"/>
        </w:rPr>
        <w:t xml:space="preserve"> strongly enco</w:t>
      </w:r>
      <w:r w:rsidR="00D4195A" w:rsidRPr="00DB1EFB">
        <w:rPr>
          <w:lang w:val="en-GB"/>
        </w:rPr>
        <w:t xml:space="preserve">urage the Commission </w:t>
      </w:r>
      <w:r w:rsidR="00481DAF">
        <w:rPr>
          <w:lang w:val="en-GB"/>
        </w:rPr>
        <w:t>at least</w:t>
      </w:r>
      <w:r w:rsidR="00BC734C">
        <w:rPr>
          <w:lang w:val="en-GB"/>
        </w:rPr>
        <w:t xml:space="preserve"> to</w:t>
      </w:r>
      <w:r w:rsidR="00481DAF">
        <w:rPr>
          <w:lang w:val="en-GB"/>
        </w:rPr>
        <w:t xml:space="preserve"> </w:t>
      </w:r>
      <w:r w:rsidR="00D4195A" w:rsidRPr="00DB1EFB">
        <w:rPr>
          <w:lang w:val="en-GB"/>
        </w:rPr>
        <w:t xml:space="preserve">suggest </w:t>
      </w:r>
      <w:r w:rsidR="00BD0ABB" w:rsidRPr="00DB1EFB">
        <w:rPr>
          <w:lang w:val="en-GB"/>
        </w:rPr>
        <w:t>proper and adequate exemptions in the drafts</w:t>
      </w:r>
      <w:r w:rsidR="00D4195A" w:rsidRPr="00DB1EFB">
        <w:rPr>
          <w:lang w:val="en-GB"/>
        </w:rPr>
        <w:t>. Th</w:t>
      </w:r>
      <w:r w:rsidR="006241E6">
        <w:rPr>
          <w:lang w:val="en-GB"/>
        </w:rPr>
        <w:t>ese exemptions</w:t>
      </w:r>
      <w:r w:rsidR="00D4195A" w:rsidRPr="00DB1EFB">
        <w:rPr>
          <w:lang w:val="en-GB"/>
        </w:rPr>
        <w:t xml:space="preserve"> should be for</w:t>
      </w:r>
      <w:r w:rsidR="00BD0ABB" w:rsidRPr="00DB1EFB">
        <w:rPr>
          <w:lang w:val="en-GB"/>
        </w:rPr>
        <w:t xml:space="preserve"> </w:t>
      </w:r>
      <w:r w:rsidR="00E6604B" w:rsidRPr="00DB1EFB">
        <w:rPr>
          <w:lang w:val="en-GB"/>
        </w:rPr>
        <w:t>companies, which by their sheer volume will not have any influence on the grand,</w:t>
      </w:r>
      <w:r w:rsidR="00BD0ABB" w:rsidRPr="00DB1EFB">
        <w:rPr>
          <w:lang w:val="en-GB"/>
        </w:rPr>
        <w:t xml:space="preserve"> total illicit marked in the EU and where requirements going beyond a strict reading of art 15 </w:t>
      </w:r>
      <w:r w:rsidR="00D4195A" w:rsidRPr="00DB1EFB">
        <w:rPr>
          <w:lang w:val="en-GB"/>
        </w:rPr>
        <w:t xml:space="preserve">and 16 </w:t>
      </w:r>
      <w:r w:rsidR="00B52450" w:rsidRPr="00DB1EFB">
        <w:rPr>
          <w:lang w:val="en-GB"/>
        </w:rPr>
        <w:t xml:space="preserve">results in additional </w:t>
      </w:r>
      <w:r w:rsidR="00BD0ABB" w:rsidRPr="00DB1EFB">
        <w:rPr>
          <w:lang w:val="en-GB"/>
        </w:rPr>
        <w:t>costs and burdens.</w:t>
      </w:r>
      <w:r w:rsidR="001411C1">
        <w:rPr>
          <w:lang w:val="en-GB"/>
        </w:rPr>
        <w:t xml:space="preserve"> </w:t>
      </w:r>
      <w:r w:rsidR="00BD0ABB" w:rsidRPr="00DB1EFB">
        <w:rPr>
          <w:lang w:val="en-GB"/>
        </w:rPr>
        <w:t>This is true for manufacture</w:t>
      </w:r>
      <w:r w:rsidR="001411C1">
        <w:rPr>
          <w:lang w:val="en-GB"/>
        </w:rPr>
        <w:t>r</w:t>
      </w:r>
      <w:r w:rsidR="00BD0ABB" w:rsidRPr="00DB1EFB">
        <w:rPr>
          <w:lang w:val="en-GB"/>
        </w:rPr>
        <w:t xml:space="preserve">s </w:t>
      </w:r>
      <w:r w:rsidR="00BD0ABB" w:rsidRPr="00DB1EFB">
        <w:rPr>
          <w:lang w:val="en-GB"/>
        </w:rPr>
        <w:lastRenderedPageBreak/>
        <w:t>with a yearly ordering</w:t>
      </w:r>
      <w:r w:rsidR="00BD0ABB" w:rsidRPr="00A41F89">
        <w:rPr>
          <w:lang w:val="en-US"/>
        </w:rPr>
        <w:t xml:space="preserve"> </w:t>
      </w:r>
      <w:r w:rsidR="00BD0ABB" w:rsidRPr="00DB1EFB">
        <w:rPr>
          <w:lang w:val="en-GB"/>
        </w:rPr>
        <w:t>o</w:t>
      </w:r>
      <w:r w:rsidR="00D4195A" w:rsidRPr="00DB1EFB">
        <w:rPr>
          <w:lang w:val="en-GB"/>
        </w:rPr>
        <w:t>f less than 400 mi</w:t>
      </w:r>
      <w:r w:rsidR="001411C1">
        <w:rPr>
          <w:lang w:val="en-GB"/>
        </w:rPr>
        <w:t>llion</w:t>
      </w:r>
      <w:r w:rsidR="00D4195A" w:rsidRPr="00DB1EFB">
        <w:rPr>
          <w:lang w:val="en-GB"/>
        </w:rPr>
        <w:t xml:space="preserve"> </w:t>
      </w:r>
      <w:r w:rsidR="00B52450" w:rsidRPr="00DB1EFB">
        <w:rPr>
          <w:lang w:val="en-GB"/>
        </w:rPr>
        <w:t>UIDs</w:t>
      </w:r>
      <w:r w:rsidR="001411C1">
        <w:rPr>
          <w:lang w:val="en-GB"/>
        </w:rPr>
        <w:t xml:space="preserve"> and</w:t>
      </w:r>
      <w:r w:rsidR="00B52450" w:rsidRPr="00DB1EFB">
        <w:rPr>
          <w:lang w:val="en-GB"/>
        </w:rPr>
        <w:t xml:space="preserve"> a market share</w:t>
      </w:r>
      <w:r w:rsidR="001411C1">
        <w:rPr>
          <w:lang w:val="en-GB"/>
        </w:rPr>
        <w:t xml:space="preserve"> of</w:t>
      </w:r>
      <w:r w:rsidR="00BD0ABB" w:rsidRPr="00DB1EFB">
        <w:rPr>
          <w:lang w:val="en-GB"/>
        </w:rPr>
        <w:t xml:space="preserve"> less than 1.5% of the total EU tobacco </w:t>
      </w:r>
      <w:r w:rsidR="00B52450" w:rsidRPr="00DB1EFB">
        <w:rPr>
          <w:lang w:val="en-GB"/>
        </w:rPr>
        <w:t>market -</w:t>
      </w:r>
      <w:r w:rsidR="00D4195A" w:rsidRPr="00DB1EFB">
        <w:rPr>
          <w:lang w:val="en-GB"/>
        </w:rPr>
        <w:t xml:space="preserve"> i</w:t>
      </w:r>
      <w:r w:rsidR="00BD0ABB" w:rsidRPr="00DB1EFB">
        <w:rPr>
          <w:lang w:val="en-GB"/>
        </w:rPr>
        <w:t>n the following referred to</w:t>
      </w:r>
      <w:r w:rsidR="00D4195A" w:rsidRPr="00DB1EFB">
        <w:rPr>
          <w:lang w:val="en-GB"/>
        </w:rPr>
        <w:t xml:space="preserve"> as</w:t>
      </w:r>
      <w:r w:rsidR="00D4195A" w:rsidRPr="00DB1EFB">
        <w:rPr>
          <w:b/>
          <w:lang w:val="en-GB"/>
        </w:rPr>
        <w:t xml:space="preserve"> Exposed Manufacturers</w:t>
      </w:r>
      <w:r w:rsidR="00D4195A" w:rsidRPr="00DB1EFB">
        <w:rPr>
          <w:lang w:val="en-GB"/>
        </w:rPr>
        <w:t>.</w:t>
      </w:r>
      <w:r w:rsidR="00BD0ABB" w:rsidRPr="00DB1EFB">
        <w:rPr>
          <w:lang w:val="en-GB"/>
        </w:rPr>
        <w:t xml:space="preserve">  </w:t>
      </w:r>
    </w:p>
    <w:p w:rsidR="00560FC6" w:rsidRPr="00DB1EFB" w:rsidRDefault="005F65B8" w:rsidP="00A02370">
      <w:pPr>
        <w:rPr>
          <w:lang w:val="en-GB"/>
        </w:rPr>
      </w:pPr>
      <w:r w:rsidRPr="00DB1EFB">
        <w:rPr>
          <w:lang w:val="en-GB"/>
        </w:rPr>
        <w:t xml:space="preserve"> </w:t>
      </w:r>
    </w:p>
    <w:p w:rsidR="00FE069F" w:rsidRPr="00DB1EFB" w:rsidRDefault="005F65B8" w:rsidP="00A02370">
      <w:pPr>
        <w:rPr>
          <w:lang w:val="en-GB"/>
        </w:rPr>
      </w:pPr>
      <w:r w:rsidRPr="00DB1EFB">
        <w:rPr>
          <w:lang w:val="en-GB"/>
        </w:rPr>
        <w:t xml:space="preserve">Exposed </w:t>
      </w:r>
      <w:r w:rsidR="00A15C0F">
        <w:rPr>
          <w:lang w:val="en-GB"/>
        </w:rPr>
        <w:t>M</w:t>
      </w:r>
      <w:r w:rsidRPr="00DB1EFB">
        <w:rPr>
          <w:lang w:val="en-GB"/>
        </w:rPr>
        <w:t>anufacture</w:t>
      </w:r>
      <w:r w:rsidR="00A15C0F">
        <w:rPr>
          <w:lang w:val="en-GB"/>
        </w:rPr>
        <w:t>r</w:t>
      </w:r>
      <w:r w:rsidRPr="00DB1EFB">
        <w:rPr>
          <w:lang w:val="en-GB"/>
        </w:rPr>
        <w:t>s should be</w:t>
      </w:r>
      <w:r w:rsidR="00A02370" w:rsidRPr="00DB1EFB">
        <w:rPr>
          <w:lang w:val="en-GB"/>
        </w:rPr>
        <w:t>:</w:t>
      </w:r>
    </w:p>
    <w:p w:rsidR="00794C84" w:rsidRPr="00DB1EFB" w:rsidRDefault="00FE069F" w:rsidP="00A02370">
      <w:pPr>
        <w:rPr>
          <w:lang w:val="en-GB"/>
        </w:rPr>
      </w:pPr>
      <w:r w:rsidRPr="00DB1EFB">
        <w:rPr>
          <w:lang w:val="en-GB"/>
        </w:rPr>
        <w:t>1:</w:t>
      </w:r>
      <w:r w:rsidR="005F65B8" w:rsidRPr="00DB1EFB">
        <w:rPr>
          <w:lang w:val="en-GB"/>
        </w:rPr>
        <w:t xml:space="preserve"> </w:t>
      </w:r>
      <w:r w:rsidRPr="00DB1EFB">
        <w:rPr>
          <w:lang w:val="en-GB"/>
        </w:rPr>
        <w:t>E</w:t>
      </w:r>
      <w:r w:rsidR="005F65B8" w:rsidRPr="00DB1EFB">
        <w:rPr>
          <w:lang w:val="en-GB"/>
        </w:rPr>
        <w:t>xempted f</w:t>
      </w:r>
      <w:r w:rsidR="00A15C0F">
        <w:rPr>
          <w:lang w:val="en-GB"/>
        </w:rPr>
        <w:t>rom</w:t>
      </w:r>
      <w:r w:rsidR="005F65B8" w:rsidRPr="00DB1EFB">
        <w:rPr>
          <w:lang w:val="en-GB"/>
        </w:rPr>
        <w:t xml:space="preserve"> any payment</w:t>
      </w:r>
      <w:r w:rsidR="00A15C0F">
        <w:rPr>
          <w:lang w:val="en-GB"/>
        </w:rPr>
        <w:t>s</w:t>
      </w:r>
      <w:r w:rsidR="005F65B8" w:rsidRPr="00DB1EFB">
        <w:rPr>
          <w:lang w:val="en-GB"/>
        </w:rPr>
        <w:t>/costs related to the formation and running of the secondary repository and router.</w:t>
      </w:r>
    </w:p>
    <w:p w:rsidR="00FE069F" w:rsidRPr="00DB1EFB" w:rsidRDefault="005F65B8" w:rsidP="00A02370">
      <w:pPr>
        <w:rPr>
          <w:lang w:val="en-GB"/>
        </w:rPr>
      </w:pPr>
      <w:r w:rsidRPr="00DB1EFB">
        <w:rPr>
          <w:lang w:val="en-GB"/>
        </w:rPr>
        <w:t xml:space="preserve">2: </w:t>
      </w:r>
      <w:r w:rsidR="00A41F89">
        <w:rPr>
          <w:lang w:val="en-GB"/>
        </w:rPr>
        <w:t>A</w:t>
      </w:r>
      <w:r w:rsidRPr="00DB1EFB">
        <w:rPr>
          <w:lang w:val="en-GB"/>
        </w:rPr>
        <w:t xml:space="preserve">llowed </w:t>
      </w:r>
      <w:r w:rsidR="006C02FB">
        <w:rPr>
          <w:lang w:val="en-GB"/>
        </w:rPr>
        <w:t xml:space="preserve">itself </w:t>
      </w:r>
      <w:r w:rsidRPr="00DB1EFB">
        <w:rPr>
          <w:lang w:val="en-GB"/>
        </w:rPr>
        <w:t xml:space="preserve">to add all </w:t>
      </w:r>
      <w:r w:rsidR="00FE069F" w:rsidRPr="00DB1EFB">
        <w:rPr>
          <w:lang w:val="en-GB"/>
        </w:rPr>
        <w:t>requested information to the</w:t>
      </w:r>
      <w:r w:rsidRPr="00DB1EFB">
        <w:rPr>
          <w:lang w:val="en-GB"/>
        </w:rPr>
        <w:t xml:space="preserve"> UID</w:t>
      </w:r>
      <w:r w:rsidR="00FE069F" w:rsidRPr="00DB1EFB">
        <w:rPr>
          <w:lang w:val="en-GB"/>
        </w:rPr>
        <w:t xml:space="preserve"> (The UID </w:t>
      </w:r>
      <w:r w:rsidR="002E23F5" w:rsidRPr="00DB1EFB">
        <w:rPr>
          <w:lang w:val="en-GB"/>
        </w:rPr>
        <w:t>shall</w:t>
      </w:r>
      <w:r w:rsidR="00FE069F" w:rsidRPr="00DB1EFB">
        <w:rPr>
          <w:lang w:val="en-GB"/>
        </w:rPr>
        <w:t xml:space="preserve"> still </w:t>
      </w:r>
      <w:r w:rsidR="002E23F5" w:rsidRPr="00DB1EFB">
        <w:rPr>
          <w:lang w:val="en-GB"/>
        </w:rPr>
        <w:t xml:space="preserve">be </w:t>
      </w:r>
      <w:r w:rsidRPr="00DB1EFB">
        <w:rPr>
          <w:lang w:val="en-GB"/>
        </w:rPr>
        <w:t xml:space="preserve">provided by a third party </w:t>
      </w:r>
      <w:r w:rsidR="00FE069F" w:rsidRPr="00DB1EFB">
        <w:rPr>
          <w:lang w:val="en-GB"/>
        </w:rPr>
        <w:t>but</w:t>
      </w:r>
      <w:r w:rsidR="002E23F5" w:rsidRPr="00DB1EFB">
        <w:rPr>
          <w:lang w:val="en-GB"/>
        </w:rPr>
        <w:t xml:space="preserve"> should  </w:t>
      </w:r>
      <w:r w:rsidR="00FE069F" w:rsidRPr="00DB1EFB">
        <w:rPr>
          <w:lang w:val="en-GB"/>
        </w:rPr>
        <w:t>only</w:t>
      </w:r>
      <w:r w:rsidR="002E23F5" w:rsidRPr="00DB1EFB">
        <w:rPr>
          <w:lang w:val="en-GB"/>
        </w:rPr>
        <w:t xml:space="preserve"> contain what really makes it unique </w:t>
      </w:r>
      <w:r w:rsidR="00FE069F" w:rsidRPr="00DB1EFB">
        <w:rPr>
          <w:lang w:val="en-GB"/>
        </w:rPr>
        <w:t xml:space="preserve"> e.g.</w:t>
      </w:r>
      <w:r w:rsidR="002E23F5" w:rsidRPr="00DB1EFB">
        <w:rPr>
          <w:lang w:val="en-GB"/>
        </w:rPr>
        <w:t xml:space="preserve"> a code – all </w:t>
      </w:r>
      <w:r w:rsidR="00FE069F" w:rsidRPr="00DB1EFB">
        <w:rPr>
          <w:lang w:val="en-GB"/>
        </w:rPr>
        <w:t>with the aim of avoiding the highly inflexible and partly impossible preauthorized UID’s.</w:t>
      </w:r>
      <w:r w:rsidR="002E23F5" w:rsidRPr="00DB1EFB">
        <w:rPr>
          <w:lang w:val="en-GB"/>
        </w:rPr>
        <w:t>)</w:t>
      </w:r>
      <w:r w:rsidR="00A15C0F">
        <w:rPr>
          <w:lang w:val="en-GB"/>
        </w:rPr>
        <w:t xml:space="preserve">. </w:t>
      </w:r>
      <w:r w:rsidR="002E23F5" w:rsidRPr="00DB1EFB">
        <w:rPr>
          <w:lang w:val="en-GB"/>
        </w:rPr>
        <w:t>(</w:t>
      </w:r>
      <w:r w:rsidR="00560FC6" w:rsidRPr="00DB1EFB">
        <w:rPr>
          <w:lang w:val="en-GB"/>
        </w:rPr>
        <w:t>Art</w:t>
      </w:r>
      <w:r w:rsidR="006C02FB">
        <w:rPr>
          <w:lang w:val="en-GB"/>
        </w:rPr>
        <w:t xml:space="preserve"> </w:t>
      </w:r>
      <w:r w:rsidR="00560FC6" w:rsidRPr="00DB1EFB">
        <w:rPr>
          <w:lang w:val="en-GB"/>
        </w:rPr>
        <w:t>8/9</w:t>
      </w:r>
      <w:r w:rsidR="002E23F5" w:rsidRPr="00DB1EFB">
        <w:rPr>
          <w:lang w:val="en-GB"/>
        </w:rPr>
        <w:t>)</w:t>
      </w:r>
    </w:p>
    <w:p w:rsidR="00FE069F" w:rsidRPr="00DB1EFB" w:rsidRDefault="00FE069F" w:rsidP="00A02370">
      <w:pPr>
        <w:rPr>
          <w:lang w:val="en-GB"/>
        </w:rPr>
      </w:pPr>
      <w:r w:rsidRPr="00DB1EFB">
        <w:rPr>
          <w:lang w:val="en-GB"/>
        </w:rPr>
        <w:t>3: Exempted f</w:t>
      </w:r>
      <w:r w:rsidR="00A15C0F">
        <w:rPr>
          <w:lang w:val="en-GB"/>
        </w:rPr>
        <w:t>rom</w:t>
      </w:r>
      <w:r w:rsidRPr="00DB1EFB">
        <w:rPr>
          <w:lang w:val="en-GB"/>
        </w:rPr>
        <w:t xml:space="preserve"> the </w:t>
      </w:r>
      <w:r w:rsidR="00A15C0F">
        <w:rPr>
          <w:lang w:val="en-GB"/>
        </w:rPr>
        <w:t xml:space="preserve">requirement to </w:t>
      </w:r>
      <w:r w:rsidRPr="00DB1EFB">
        <w:rPr>
          <w:lang w:val="en-GB"/>
        </w:rPr>
        <w:t>use anti-tampering devi</w:t>
      </w:r>
      <w:r w:rsidR="00A15C0F">
        <w:rPr>
          <w:lang w:val="en-GB"/>
        </w:rPr>
        <w:t>c</w:t>
      </w:r>
      <w:r w:rsidRPr="00DB1EFB">
        <w:rPr>
          <w:lang w:val="en-GB"/>
        </w:rPr>
        <w:t>e on production lines</w:t>
      </w:r>
      <w:r w:rsidR="00A15C0F">
        <w:rPr>
          <w:lang w:val="en-GB"/>
        </w:rPr>
        <w:t>.</w:t>
      </w:r>
      <w:r w:rsidRPr="00DB1EFB">
        <w:rPr>
          <w:lang w:val="en-GB"/>
        </w:rPr>
        <w:t xml:space="preserve"> </w:t>
      </w:r>
      <w:r w:rsidR="002E23F5" w:rsidRPr="00DB1EFB">
        <w:rPr>
          <w:lang w:val="en-GB"/>
        </w:rPr>
        <w:t>(art 7.2)</w:t>
      </w:r>
    </w:p>
    <w:p w:rsidR="00FE069F" w:rsidRPr="00DB1EFB" w:rsidRDefault="00FE069F" w:rsidP="00A02370">
      <w:pPr>
        <w:rPr>
          <w:lang w:val="en-GB"/>
        </w:rPr>
      </w:pPr>
      <w:r w:rsidRPr="00DB1EFB">
        <w:rPr>
          <w:lang w:val="en-GB"/>
        </w:rPr>
        <w:t>4</w:t>
      </w:r>
      <w:r w:rsidR="002E23F5" w:rsidRPr="00DB1EFB">
        <w:rPr>
          <w:lang w:val="en-GB"/>
        </w:rPr>
        <w:t>: Exempted f</w:t>
      </w:r>
      <w:r w:rsidR="00A15C0F">
        <w:rPr>
          <w:lang w:val="en-GB"/>
        </w:rPr>
        <w:t>rom</w:t>
      </w:r>
      <w:r w:rsidRPr="00DB1EFB">
        <w:rPr>
          <w:lang w:val="en-GB"/>
        </w:rPr>
        <w:t xml:space="preserve"> the use of UID and Track and </w:t>
      </w:r>
      <w:r w:rsidR="00A15C0F">
        <w:rPr>
          <w:lang w:val="en-GB"/>
        </w:rPr>
        <w:t>T</w:t>
      </w:r>
      <w:r w:rsidRPr="00DB1EFB">
        <w:rPr>
          <w:lang w:val="en-GB"/>
        </w:rPr>
        <w:t xml:space="preserve">race rules on products </w:t>
      </w:r>
      <w:r w:rsidR="002E23F5" w:rsidRPr="00DB1EFB">
        <w:rPr>
          <w:lang w:val="en-GB"/>
        </w:rPr>
        <w:t>manufactured in the EU but</w:t>
      </w:r>
      <w:r w:rsidRPr="00DB1EFB">
        <w:rPr>
          <w:lang w:val="en-GB"/>
        </w:rPr>
        <w:t xml:space="preserve"> designated for export</w:t>
      </w:r>
      <w:r w:rsidR="00560FC6" w:rsidRPr="00DB1EFB">
        <w:rPr>
          <w:lang w:val="en-GB"/>
        </w:rPr>
        <w:t>. (</w:t>
      </w:r>
      <w:r w:rsidR="002E23F5" w:rsidRPr="00DB1EFB">
        <w:rPr>
          <w:lang w:val="en-GB"/>
        </w:rPr>
        <w:t>art 6)</w:t>
      </w:r>
    </w:p>
    <w:p w:rsidR="005F65B8" w:rsidRDefault="002E23F5" w:rsidP="00A02370">
      <w:pPr>
        <w:rPr>
          <w:lang w:val="en-GB"/>
        </w:rPr>
      </w:pPr>
      <w:r w:rsidRPr="00DB1EFB">
        <w:rPr>
          <w:lang w:val="en-GB"/>
        </w:rPr>
        <w:t>5: Exempted</w:t>
      </w:r>
      <w:r w:rsidR="00FE069F" w:rsidRPr="00DB1EFB">
        <w:rPr>
          <w:lang w:val="en-GB"/>
        </w:rPr>
        <w:t xml:space="preserve"> f</w:t>
      </w:r>
      <w:r w:rsidR="00A15C0F">
        <w:rPr>
          <w:lang w:val="en-GB"/>
        </w:rPr>
        <w:t>rom</w:t>
      </w:r>
      <w:r w:rsidR="00FE069F" w:rsidRPr="00DB1EFB">
        <w:rPr>
          <w:lang w:val="en-GB"/>
        </w:rPr>
        <w:t xml:space="preserve"> the use of UID on </w:t>
      </w:r>
      <w:r w:rsidR="00A15C0F">
        <w:rPr>
          <w:lang w:val="en-GB"/>
        </w:rPr>
        <w:t xml:space="preserve">an </w:t>
      </w:r>
      <w:r w:rsidRPr="00DB1EFB">
        <w:rPr>
          <w:lang w:val="en-GB"/>
        </w:rPr>
        <w:t>aggregated</w:t>
      </w:r>
      <w:r w:rsidR="00FE069F" w:rsidRPr="00DB1EFB">
        <w:rPr>
          <w:lang w:val="en-GB"/>
        </w:rPr>
        <w:t xml:space="preserve"> level.</w:t>
      </w:r>
      <w:r w:rsidRPr="00DB1EFB">
        <w:rPr>
          <w:lang w:val="en-GB"/>
        </w:rPr>
        <w:t>( art 10 ff.)</w:t>
      </w:r>
      <w:r w:rsidR="00FE069F" w:rsidRPr="00DB1EFB">
        <w:rPr>
          <w:lang w:val="en-GB"/>
        </w:rPr>
        <w:t xml:space="preserve">  </w:t>
      </w:r>
    </w:p>
    <w:p w:rsidR="00850991" w:rsidRPr="00DB1EFB" w:rsidRDefault="00850991" w:rsidP="00A02370">
      <w:pPr>
        <w:rPr>
          <w:lang w:val="en-GB"/>
        </w:rPr>
      </w:pPr>
      <w:r w:rsidRPr="00D56832">
        <w:rPr>
          <w:lang w:val="en-GB"/>
        </w:rPr>
        <w:t xml:space="preserve">6: Required to have </w:t>
      </w:r>
      <w:r w:rsidR="005D653F" w:rsidRPr="00D56832">
        <w:rPr>
          <w:lang w:val="en-GB"/>
        </w:rPr>
        <w:t>Security features with no less than three types of authentication elements (instead of five) (art 3, Technical Standards for Security Feature)</w:t>
      </w:r>
      <w:r w:rsidR="005D653F">
        <w:rPr>
          <w:lang w:val="en-GB"/>
        </w:rPr>
        <w:t xml:space="preserve"> </w:t>
      </w:r>
    </w:p>
    <w:p w:rsidR="00FE069F" w:rsidRPr="00DB1EFB" w:rsidRDefault="00850991" w:rsidP="00A02370">
      <w:pPr>
        <w:rPr>
          <w:lang w:val="en-GB"/>
        </w:rPr>
      </w:pPr>
      <w:r>
        <w:rPr>
          <w:lang w:val="en-GB"/>
        </w:rPr>
        <w:t>7</w:t>
      </w:r>
      <w:r w:rsidR="00560FC6" w:rsidRPr="00DB1EFB">
        <w:rPr>
          <w:lang w:val="en-GB"/>
        </w:rPr>
        <w:t xml:space="preserve">: Granted a </w:t>
      </w:r>
      <w:r w:rsidR="00A15C0F">
        <w:rPr>
          <w:lang w:val="en-GB"/>
        </w:rPr>
        <w:t>two-</w:t>
      </w:r>
      <w:r w:rsidR="00560FC6" w:rsidRPr="00DB1EFB">
        <w:rPr>
          <w:lang w:val="en-GB"/>
        </w:rPr>
        <w:t>year transitional period</w:t>
      </w:r>
      <w:r w:rsidR="00A15C0F">
        <w:rPr>
          <w:lang w:val="en-GB"/>
        </w:rPr>
        <w:t>.</w:t>
      </w:r>
      <w:r w:rsidR="00560FC6" w:rsidRPr="00DB1EFB">
        <w:rPr>
          <w:lang w:val="en-GB"/>
        </w:rPr>
        <w:t xml:space="preserve"> </w:t>
      </w:r>
      <w:r w:rsidR="003F222C" w:rsidRPr="00DB1EFB">
        <w:rPr>
          <w:lang w:val="en-GB"/>
        </w:rPr>
        <w:t>(art</w:t>
      </w:r>
      <w:r w:rsidR="00560FC6" w:rsidRPr="00DB1EFB">
        <w:rPr>
          <w:lang w:val="en-GB"/>
        </w:rPr>
        <w:t xml:space="preserve"> 37) </w:t>
      </w:r>
    </w:p>
    <w:p w:rsidR="005F65B8" w:rsidRPr="00DB1EFB" w:rsidRDefault="005F65B8" w:rsidP="00A02370">
      <w:pPr>
        <w:rPr>
          <w:lang w:val="en-GB"/>
        </w:rPr>
      </w:pPr>
    </w:p>
    <w:p w:rsidR="005F65B8" w:rsidRPr="00DB1EFB" w:rsidRDefault="005F65B8" w:rsidP="00A02370">
      <w:pPr>
        <w:rPr>
          <w:lang w:val="en-GB"/>
        </w:rPr>
      </w:pPr>
    </w:p>
    <w:p w:rsidR="00BD0ABB" w:rsidRPr="00DB1EFB" w:rsidRDefault="00794C84" w:rsidP="00A02370">
      <w:pPr>
        <w:rPr>
          <w:lang w:val="en-GB"/>
        </w:rPr>
      </w:pPr>
      <w:bookmarkStart w:id="0" w:name="_GoBack"/>
      <w:bookmarkEnd w:id="0"/>
      <w:r w:rsidRPr="00DB1EFB">
        <w:rPr>
          <w:lang w:val="en-GB"/>
        </w:rPr>
        <w:t>------------------------------------------------------------------------------------------------------</w:t>
      </w:r>
    </w:p>
    <w:p w:rsidR="00BD0ABB" w:rsidRPr="00DB1EFB" w:rsidRDefault="00BD0ABB" w:rsidP="00A02370">
      <w:pPr>
        <w:rPr>
          <w:lang w:val="en-GB"/>
        </w:rPr>
      </w:pPr>
      <w:r w:rsidRPr="00DB1EFB">
        <w:rPr>
          <w:lang w:val="en-GB"/>
        </w:rPr>
        <w:t xml:space="preserve"> </w:t>
      </w:r>
    </w:p>
    <w:p w:rsidR="00BD0ABB" w:rsidRPr="00DB1EFB" w:rsidRDefault="00BD0ABB" w:rsidP="00A02370">
      <w:pPr>
        <w:rPr>
          <w:i/>
          <w:lang w:val="en-GB"/>
        </w:rPr>
      </w:pPr>
      <w:r w:rsidRPr="00DB1EFB">
        <w:rPr>
          <w:i/>
          <w:lang w:val="en-GB"/>
        </w:rPr>
        <w:t>Detailed comments</w:t>
      </w:r>
      <w:r w:rsidR="006D7103" w:rsidRPr="00DB1EFB">
        <w:rPr>
          <w:i/>
          <w:lang w:val="en-GB"/>
        </w:rPr>
        <w:t xml:space="preserve"> on art 16</w:t>
      </w:r>
      <w:r w:rsidR="006C02FB">
        <w:rPr>
          <w:i/>
          <w:lang w:val="en-GB"/>
        </w:rPr>
        <w:t xml:space="preserve"> draft</w:t>
      </w:r>
    </w:p>
    <w:p w:rsidR="00BD0ABB" w:rsidRPr="00DB1EFB" w:rsidRDefault="00BD0ABB" w:rsidP="00A02370">
      <w:pPr>
        <w:rPr>
          <w:lang w:val="en-GB"/>
        </w:rPr>
      </w:pPr>
      <w:r w:rsidRPr="00DB1EFB">
        <w:rPr>
          <w:lang w:val="en-GB"/>
        </w:rPr>
        <w:t>The aim and legal background of the Tobacco Products Directive is to improve the internal market for tobacco products, and the task of the implementing acts is to set standards to follow. Given that, we are highly concerned as to what extent the drafts fulfil this role. This is especially true when it comes to the rules for Security Featu</w:t>
      </w:r>
      <w:r w:rsidR="006D7103" w:rsidRPr="00DB1EFB">
        <w:rPr>
          <w:lang w:val="en-GB"/>
        </w:rPr>
        <w:t>res (SF)</w:t>
      </w:r>
      <w:r w:rsidRPr="00DB1EFB">
        <w:rPr>
          <w:lang w:val="en-GB"/>
        </w:rPr>
        <w:t>. The SF will be unnecessarily complicated and expensive with its (too) many elements but more importantly, it may very well differ from country to country in all member states thereby putting new trade and technical trade barriers to the well-</w:t>
      </w:r>
      <w:r w:rsidR="00C31A4F" w:rsidRPr="00DB1EFB">
        <w:rPr>
          <w:lang w:val="en-GB"/>
        </w:rPr>
        <w:t>functioning internal</w:t>
      </w:r>
      <w:r w:rsidRPr="00DB1EFB">
        <w:rPr>
          <w:lang w:val="en-GB"/>
        </w:rPr>
        <w:t xml:space="preserve"> market. </w:t>
      </w:r>
      <w:r w:rsidR="00794C84" w:rsidRPr="00DB1EFB">
        <w:rPr>
          <w:lang w:val="en-GB"/>
        </w:rPr>
        <w:t>Additionally</w:t>
      </w:r>
      <w:r w:rsidR="00AE7580">
        <w:rPr>
          <w:lang w:val="en-GB"/>
        </w:rPr>
        <w:t>,</w:t>
      </w:r>
      <w:r w:rsidR="00794C84" w:rsidRPr="00DB1EFB">
        <w:rPr>
          <w:lang w:val="en-GB"/>
        </w:rPr>
        <w:t xml:space="preserve"> art 6.1 on possible rotation and 6.3 </w:t>
      </w:r>
      <w:r w:rsidR="00162DF9" w:rsidRPr="00DB1EFB">
        <w:rPr>
          <w:lang w:val="en-GB"/>
        </w:rPr>
        <w:t xml:space="preserve">on security of production and distribution procedures </w:t>
      </w:r>
      <w:r w:rsidR="00794C84" w:rsidRPr="00DB1EFB">
        <w:rPr>
          <w:lang w:val="en-GB"/>
        </w:rPr>
        <w:t xml:space="preserve">open up for </w:t>
      </w:r>
      <w:r w:rsidR="00162DF9" w:rsidRPr="00DB1EFB">
        <w:rPr>
          <w:lang w:val="en-GB"/>
        </w:rPr>
        <w:t xml:space="preserve">a rich variety of national rules and guidelines which </w:t>
      </w:r>
      <w:r w:rsidR="00701A02" w:rsidRPr="00DB1EFB">
        <w:rPr>
          <w:lang w:val="en-GB"/>
        </w:rPr>
        <w:t>in them</w:t>
      </w:r>
      <w:r w:rsidR="00BD002C">
        <w:rPr>
          <w:lang w:val="en-GB"/>
        </w:rPr>
        <w:t>selves</w:t>
      </w:r>
      <w:r w:rsidR="00701A02" w:rsidRPr="00DB1EFB">
        <w:rPr>
          <w:lang w:val="en-GB"/>
        </w:rPr>
        <w:t xml:space="preserve"> </w:t>
      </w:r>
      <w:r w:rsidR="00162DF9" w:rsidRPr="00DB1EFB">
        <w:rPr>
          <w:lang w:val="en-GB"/>
        </w:rPr>
        <w:t xml:space="preserve">may create severe obstacles for </w:t>
      </w:r>
      <w:r w:rsidR="00560FC6" w:rsidRPr="00DB1EFB">
        <w:rPr>
          <w:lang w:val="en-GB"/>
        </w:rPr>
        <w:t>manufacture</w:t>
      </w:r>
      <w:r w:rsidR="00BD002C">
        <w:rPr>
          <w:lang w:val="en-GB"/>
        </w:rPr>
        <w:t>r</w:t>
      </w:r>
      <w:r w:rsidR="00560FC6" w:rsidRPr="00DB1EFB">
        <w:rPr>
          <w:lang w:val="en-GB"/>
        </w:rPr>
        <w:t>s like</w:t>
      </w:r>
      <w:r w:rsidR="00162DF9" w:rsidRPr="00DB1EFB">
        <w:rPr>
          <w:lang w:val="en-GB"/>
        </w:rPr>
        <w:t xml:space="preserve"> the Danish</w:t>
      </w:r>
      <w:r w:rsidR="00BD002C">
        <w:rPr>
          <w:lang w:val="en-GB"/>
        </w:rPr>
        <w:t xml:space="preserve"> ones</w:t>
      </w:r>
      <w:r w:rsidR="00162DF9" w:rsidRPr="00DB1EFB">
        <w:rPr>
          <w:lang w:val="en-GB"/>
        </w:rPr>
        <w:t xml:space="preserve"> with mainly central production but export to all 27 </w:t>
      </w:r>
      <w:r w:rsidR="00BD002C">
        <w:rPr>
          <w:lang w:val="en-GB"/>
        </w:rPr>
        <w:t>m</w:t>
      </w:r>
      <w:r w:rsidR="00162DF9" w:rsidRPr="00DB1EFB">
        <w:rPr>
          <w:lang w:val="en-GB"/>
        </w:rPr>
        <w:t xml:space="preserve">embers states.  </w:t>
      </w:r>
    </w:p>
    <w:p w:rsidR="00162DF9" w:rsidRPr="00DB1EFB" w:rsidRDefault="00162DF9" w:rsidP="00A02370">
      <w:pPr>
        <w:rPr>
          <w:rFonts w:ascii="Franklin Gothic Book" w:hAnsi="Franklin Gothic Book"/>
          <w:lang w:val="en-GB" w:eastAsia="fr-FR"/>
        </w:rPr>
      </w:pPr>
    </w:p>
    <w:p w:rsidR="00794C84" w:rsidRDefault="00162DF9" w:rsidP="00A02370">
      <w:pPr>
        <w:rPr>
          <w:rFonts w:cs="Arial"/>
          <w:lang w:val="en-GB" w:eastAsia="fr-FR"/>
        </w:rPr>
      </w:pPr>
      <w:r w:rsidRPr="00DB1EFB">
        <w:rPr>
          <w:rFonts w:cs="Arial"/>
          <w:lang w:val="en-GB" w:eastAsia="fr-FR"/>
        </w:rPr>
        <w:t>As OTP products are packed in a huge variety of different packaging sizes and material</w:t>
      </w:r>
      <w:r w:rsidR="00BD002C">
        <w:rPr>
          <w:rFonts w:cs="Arial"/>
          <w:lang w:val="en-GB" w:eastAsia="fr-FR"/>
        </w:rPr>
        <w:t>s</w:t>
      </w:r>
      <w:r w:rsidRPr="00DB1EFB">
        <w:rPr>
          <w:rFonts w:cs="Arial"/>
          <w:lang w:val="en-GB" w:eastAsia="fr-FR"/>
        </w:rPr>
        <w:t xml:space="preserve"> </w:t>
      </w:r>
      <w:r w:rsidR="00560FC6" w:rsidRPr="00DB1EFB">
        <w:rPr>
          <w:rFonts w:cs="Arial"/>
          <w:lang w:val="en-GB" w:eastAsia="fr-FR"/>
        </w:rPr>
        <w:t>(wood</w:t>
      </w:r>
      <w:r w:rsidRPr="00DB1EFB">
        <w:rPr>
          <w:rFonts w:cs="Arial"/>
          <w:lang w:val="en-GB" w:eastAsia="fr-FR"/>
        </w:rPr>
        <w:t xml:space="preserve">, </w:t>
      </w:r>
      <w:r w:rsidR="00560FC6" w:rsidRPr="00DB1EFB">
        <w:rPr>
          <w:rFonts w:cs="Arial"/>
          <w:lang w:val="en-GB" w:eastAsia="fr-FR"/>
        </w:rPr>
        <w:t>plastic,</w:t>
      </w:r>
      <w:r w:rsidRPr="00DB1EFB">
        <w:rPr>
          <w:rFonts w:cs="Arial"/>
          <w:lang w:val="en-GB" w:eastAsia="fr-FR"/>
        </w:rPr>
        <w:t xml:space="preserve"> metal, paper etc.) it is important for us that t</w:t>
      </w:r>
      <w:r w:rsidR="00794C84" w:rsidRPr="00DB1EFB">
        <w:rPr>
          <w:rFonts w:cs="Arial"/>
          <w:lang w:val="en-GB" w:eastAsia="fr-FR"/>
        </w:rPr>
        <w:t xml:space="preserve">he structure of the security feature and authentication elements listed in annex </w:t>
      </w:r>
      <w:r w:rsidR="004029A2">
        <w:rPr>
          <w:rFonts w:cs="Arial"/>
          <w:lang w:val="en-GB" w:eastAsia="fr-FR"/>
        </w:rPr>
        <w:t xml:space="preserve">1 </w:t>
      </w:r>
      <w:r w:rsidR="00794C84" w:rsidRPr="00DB1EFB">
        <w:rPr>
          <w:rFonts w:cs="Arial"/>
          <w:lang w:val="en-GB" w:eastAsia="fr-FR"/>
        </w:rPr>
        <w:t>must be compatible with</w:t>
      </w:r>
      <w:r w:rsidRPr="00DB1EFB">
        <w:rPr>
          <w:rFonts w:cs="Arial"/>
          <w:lang w:val="en-GB" w:eastAsia="fr-FR"/>
        </w:rPr>
        <w:t xml:space="preserve"> our </w:t>
      </w:r>
      <w:r w:rsidR="00794C84" w:rsidRPr="00DB1EFB">
        <w:rPr>
          <w:rFonts w:cs="Arial"/>
          <w:lang w:val="en-GB" w:eastAsia="fr-FR"/>
        </w:rPr>
        <w:t xml:space="preserve">current packaging </w:t>
      </w:r>
      <w:r w:rsidR="00560FC6" w:rsidRPr="00DB1EFB">
        <w:rPr>
          <w:rFonts w:cs="Arial"/>
          <w:lang w:val="en-GB" w:eastAsia="fr-FR"/>
        </w:rPr>
        <w:t>materials.</w:t>
      </w:r>
      <w:r w:rsidR="00850991">
        <w:rPr>
          <w:rFonts w:cs="Arial"/>
          <w:lang w:val="en-GB" w:eastAsia="fr-FR"/>
        </w:rPr>
        <w:t xml:space="preserve"> </w:t>
      </w:r>
    </w:p>
    <w:p w:rsidR="00850991" w:rsidRDefault="00850991" w:rsidP="00A02370">
      <w:pPr>
        <w:rPr>
          <w:rFonts w:cs="Arial"/>
          <w:lang w:val="en-GB" w:eastAsia="fr-FR"/>
        </w:rPr>
      </w:pPr>
    </w:p>
    <w:p w:rsidR="003D250A" w:rsidRDefault="00127087" w:rsidP="00A02370">
      <w:pPr>
        <w:rPr>
          <w:rFonts w:cs="Arial"/>
          <w:highlight w:val="yellow"/>
          <w:lang w:val="en-GB" w:eastAsia="fr-FR"/>
        </w:rPr>
      </w:pPr>
      <w:r>
        <w:rPr>
          <w:rFonts w:cs="Arial"/>
          <w:lang w:val="en-GB" w:eastAsia="fr-FR"/>
        </w:rPr>
        <w:t xml:space="preserve">Art 3 </w:t>
      </w:r>
      <w:r w:rsidR="005D653F" w:rsidRPr="00DB1EFB">
        <w:rPr>
          <w:rFonts w:cs="Arial"/>
          <w:lang w:val="en-GB" w:eastAsia="fr-FR"/>
        </w:rPr>
        <w:t>divides authentication elements into three categories</w:t>
      </w:r>
      <w:r w:rsidR="003D250A" w:rsidRPr="00DB1EFB">
        <w:rPr>
          <w:rFonts w:cs="Arial"/>
          <w:lang w:val="en-GB" w:eastAsia="fr-FR"/>
        </w:rPr>
        <w:t xml:space="preserve"> by adding a “semi-covert” category to the existing two categories classified by international standards (overt and covert)</w:t>
      </w:r>
      <w:r>
        <w:rPr>
          <w:rFonts w:cs="Arial"/>
          <w:lang w:val="en-GB" w:eastAsia="fr-FR"/>
        </w:rPr>
        <w:t>. Art 3</w:t>
      </w:r>
      <w:r w:rsidR="003D250A" w:rsidRPr="00DB1EFB">
        <w:rPr>
          <w:rFonts w:cs="Arial"/>
          <w:lang w:val="en-GB" w:eastAsia="fr-FR"/>
        </w:rPr>
        <w:t xml:space="preserve"> further lays down that security features are to be composed</w:t>
      </w:r>
      <w:r>
        <w:rPr>
          <w:rFonts w:cs="Arial"/>
          <w:lang w:val="en-GB" w:eastAsia="fr-FR"/>
        </w:rPr>
        <w:t xml:space="preserve"> </w:t>
      </w:r>
      <w:r w:rsidR="003D250A" w:rsidRPr="00DB1EFB">
        <w:rPr>
          <w:rFonts w:cs="Arial"/>
          <w:lang w:val="en-GB" w:eastAsia="fr-FR"/>
        </w:rPr>
        <w:t>of no less than five of these elements (at least one from each category)</w:t>
      </w:r>
      <w:r w:rsidR="005D653F" w:rsidRPr="00DB1EFB">
        <w:rPr>
          <w:rFonts w:cs="Arial"/>
          <w:lang w:val="en-GB" w:eastAsia="fr-FR"/>
        </w:rPr>
        <w:t>.</w:t>
      </w:r>
      <w:r w:rsidR="00E14469" w:rsidRPr="00DB1EFB">
        <w:rPr>
          <w:rFonts w:cs="Arial"/>
          <w:lang w:val="en-GB" w:eastAsia="fr-FR"/>
        </w:rPr>
        <w:t xml:space="preserve"> </w:t>
      </w:r>
      <w:r w:rsidR="00FC5351" w:rsidRPr="00DB1EFB">
        <w:rPr>
          <w:rFonts w:cs="Arial"/>
          <w:lang w:val="en-GB" w:eastAsia="fr-FR"/>
        </w:rPr>
        <w:t xml:space="preserve">From a proportionality point of </w:t>
      </w:r>
      <w:r w:rsidR="00B505F5" w:rsidRPr="00DB1EFB">
        <w:rPr>
          <w:rFonts w:cs="Arial"/>
          <w:lang w:val="en-GB" w:eastAsia="fr-FR"/>
        </w:rPr>
        <w:t>view,</w:t>
      </w:r>
      <w:r w:rsidR="00FC5351" w:rsidRPr="00DB1EFB">
        <w:rPr>
          <w:rFonts w:cs="Arial"/>
          <w:lang w:val="en-GB" w:eastAsia="fr-FR"/>
        </w:rPr>
        <w:t xml:space="preserve"> w</w:t>
      </w:r>
      <w:r w:rsidR="00446B98" w:rsidRPr="00DB1EFB">
        <w:rPr>
          <w:rFonts w:cs="Arial"/>
          <w:lang w:val="en-GB" w:eastAsia="fr-FR"/>
        </w:rPr>
        <w:t xml:space="preserve">e urge </w:t>
      </w:r>
      <w:r>
        <w:rPr>
          <w:rFonts w:cs="Arial"/>
          <w:lang w:val="en-GB" w:eastAsia="fr-FR"/>
        </w:rPr>
        <w:t xml:space="preserve">the </w:t>
      </w:r>
      <w:r w:rsidR="00446B98" w:rsidRPr="00DB1EFB">
        <w:rPr>
          <w:rFonts w:cs="Arial"/>
          <w:lang w:val="en-GB" w:eastAsia="fr-FR"/>
        </w:rPr>
        <w:t>Commission</w:t>
      </w:r>
      <w:r>
        <w:rPr>
          <w:rFonts w:cs="Arial"/>
          <w:lang w:val="en-GB" w:eastAsia="fr-FR"/>
        </w:rPr>
        <w:t xml:space="preserve"> to</w:t>
      </w:r>
      <w:r w:rsidR="00446B98" w:rsidRPr="00DB1EFB">
        <w:rPr>
          <w:shd w:val="clear" w:color="auto" w:fill="FFFFFF" w:themeFill="background1"/>
          <w:lang w:val="en-US"/>
        </w:rPr>
        <w:t xml:space="preserve"> </w:t>
      </w:r>
      <w:r w:rsidR="00446B98" w:rsidRPr="00446B98">
        <w:rPr>
          <w:rFonts w:cs="Arial"/>
          <w:lang w:val="en-GB" w:eastAsia="fr-FR"/>
        </w:rPr>
        <w:t>remove the reference to the non-existent “semi-covert” category and subsequently limit the number of required authentication elements to three.</w:t>
      </w:r>
      <w:r w:rsidR="00446B98">
        <w:rPr>
          <w:rFonts w:cs="Arial"/>
          <w:highlight w:val="yellow"/>
          <w:lang w:val="en-GB" w:eastAsia="fr-FR"/>
        </w:rPr>
        <w:t xml:space="preserve"> </w:t>
      </w:r>
      <w:r w:rsidR="003D250A">
        <w:rPr>
          <w:rFonts w:cs="Arial"/>
          <w:highlight w:val="yellow"/>
          <w:lang w:val="en-GB" w:eastAsia="fr-FR"/>
        </w:rPr>
        <w:t xml:space="preserve">  </w:t>
      </w:r>
    </w:p>
    <w:p w:rsidR="003D250A" w:rsidRDefault="003D250A" w:rsidP="00A02370">
      <w:pPr>
        <w:rPr>
          <w:rFonts w:cs="Arial"/>
          <w:highlight w:val="yellow"/>
          <w:lang w:val="en-GB" w:eastAsia="fr-FR"/>
        </w:rPr>
      </w:pPr>
    </w:p>
    <w:p w:rsidR="00850991" w:rsidRPr="00DB1EFB" w:rsidRDefault="005D653F" w:rsidP="00A02370">
      <w:pPr>
        <w:rPr>
          <w:rFonts w:cs="Arial"/>
          <w:lang w:val="en-GB" w:eastAsia="fr-FR"/>
        </w:rPr>
      </w:pPr>
      <w:r w:rsidRPr="005D653F">
        <w:rPr>
          <w:rFonts w:cs="Arial"/>
          <w:lang w:val="en-GB" w:eastAsia="fr-FR"/>
        </w:rPr>
        <w:t>Rather than listing compliant technologies, the draft regulation must make specific reference to international standards and performance criteria described in ISO 12931:2012. In simplifying the requirements for the security feature, the regulation would also allow Member States to use their current technologies for tax stamps as the security feature without triggering costly and burdensome compliance upgrades.</w:t>
      </w:r>
      <w:r>
        <w:rPr>
          <w:rFonts w:cs="Arial"/>
          <w:lang w:val="en-GB" w:eastAsia="fr-FR"/>
        </w:rPr>
        <w:t xml:space="preserve"> </w:t>
      </w:r>
      <w:r w:rsidR="00850991">
        <w:rPr>
          <w:rFonts w:cs="Arial"/>
          <w:lang w:val="en-GB" w:eastAsia="fr-FR"/>
        </w:rPr>
        <w:t xml:space="preserve"> </w:t>
      </w:r>
    </w:p>
    <w:p w:rsidR="00162DF9" w:rsidRPr="00DB1EFB" w:rsidRDefault="00162DF9" w:rsidP="00A02370">
      <w:pPr>
        <w:rPr>
          <w:rFonts w:cs="Arial"/>
          <w:lang w:val="en-GB" w:eastAsia="fr-FR"/>
        </w:rPr>
      </w:pPr>
    </w:p>
    <w:p w:rsidR="00794C84" w:rsidRPr="00DB1EFB" w:rsidRDefault="00794C84" w:rsidP="00A02370">
      <w:pPr>
        <w:rPr>
          <w:rFonts w:cs="Arial"/>
          <w:lang w:val="en-GB"/>
        </w:rPr>
      </w:pPr>
      <w:r w:rsidRPr="00DB1EFB">
        <w:rPr>
          <w:rFonts w:cs="Arial"/>
          <w:lang w:val="en-GB"/>
        </w:rPr>
        <w:t xml:space="preserve">Finally, Art 6.1 of the draft Implementing Decision </w:t>
      </w:r>
      <w:r w:rsidR="00560FC6" w:rsidRPr="00DB1EFB">
        <w:rPr>
          <w:rFonts w:cs="Arial"/>
          <w:lang w:val="en-GB"/>
        </w:rPr>
        <w:t>states,</w:t>
      </w:r>
      <w:r w:rsidRPr="00DB1EFB">
        <w:rPr>
          <w:rFonts w:cs="Arial"/>
          <w:lang w:val="en-GB"/>
        </w:rPr>
        <w:t xml:space="preserve"> “</w:t>
      </w:r>
      <w:r w:rsidRPr="00DB1EFB">
        <w:rPr>
          <w:rFonts w:cs="Arial"/>
          <w:i/>
          <w:lang w:val="en-GB"/>
        </w:rPr>
        <w:t xml:space="preserve">Member States may decide, </w:t>
      </w:r>
      <w:r w:rsidRPr="00DB1EFB">
        <w:rPr>
          <w:rFonts w:cs="Arial"/>
          <w:i/>
          <w:u w:val="single"/>
          <w:lang w:val="en-GB"/>
        </w:rPr>
        <w:t>at any moment</w:t>
      </w:r>
      <w:r w:rsidRPr="00DB1EFB">
        <w:rPr>
          <w:rFonts w:cs="Arial"/>
          <w:i/>
          <w:lang w:val="en-GB"/>
        </w:rPr>
        <w:t>, to implement or withdraw schemes for the rotation of security features</w:t>
      </w:r>
      <w:r w:rsidRPr="00DB1EFB">
        <w:rPr>
          <w:rFonts w:cs="Arial"/>
          <w:lang w:val="en-GB"/>
        </w:rPr>
        <w:t>”. Any rotation schemes or any changes to the security feature must</w:t>
      </w:r>
      <w:r w:rsidR="00BD002C">
        <w:rPr>
          <w:rFonts w:cs="Arial"/>
          <w:lang w:val="en-GB"/>
        </w:rPr>
        <w:t xml:space="preserve"> be</w:t>
      </w:r>
      <w:r w:rsidRPr="00DB1EFB">
        <w:rPr>
          <w:rFonts w:cs="Arial"/>
          <w:lang w:val="en-GB"/>
        </w:rPr>
        <w:t xml:space="preserve"> notified well in advance to the manufacturers, and </w:t>
      </w:r>
      <w:r w:rsidR="00701A02" w:rsidRPr="00DB1EFB">
        <w:rPr>
          <w:rFonts w:cs="Arial"/>
          <w:lang w:val="en-GB"/>
        </w:rPr>
        <w:t>should only</w:t>
      </w:r>
      <w:r w:rsidRPr="00DB1EFB">
        <w:rPr>
          <w:rFonts w:cs="Arial"/>
          <w:lang w:val="en-GB"/>
        </w:rPr>
        <w:t xml:space="preserve"> cover </w:t>
      </w:r>
      <w:r w:rsidR="00701A02" w:rsidRPr="00DB1EFB">
        <w:rPr>
          <w:rFonts w:cs="Arial"/>
          <w:lang w:val="en-GB"/>
        </w:rPr>
        <w:t>products manufactured</w:t>
      </w:r>
      <w:r w:rsidRPr="00DB1EFB">
        <w:rPr>
          <w:rFonts w:cs="Arial"/>
          <w:lang w:val="en-GB"/>
        </w:rPr>
        <w:t xml:space="preserve"> after the notification.  </w:t>
      </w:r>
    </w:p>
    <w:p w:rsidR="00794C84" w:rsidRPr="00DB1EFB" w:rsidRDefault="00794C84" w:rsidP="00A02370">
      <w:pPr>
        <w:rPr>
          <w:rFonts w:cs="Arial"/>
          <w:lang w:val="en-GB"/>
        </w:rPr>
      </w:pPr>
    </w:p>
    <w:p w:rsidR="00794C84" w:rsidRPr="00DB1EFB" w:rsidRDefault="00794C84" w:rsidP="00A02370">
      <w:pPr>
        <w:rPr>
          <w:rFonts w:cs="Arial"/>
          <w:lang w:val="en-GB"/>
        </w:rPr>
      </w:pPr>
    </w:p>
    <w:p w:rsidR="00794C84" w:rsidRPr="00DB1EFB" w:rsidRDefault="00794C84" w:rsidP="00A02370">
      <w:pPr>
        <w:rPr>
          <w:rFonts w:cs="Arial"/>
          <w:lang w:val="en-GB"/>
        </w:rPr>
      </w:pPr>
    </w:p>
    <w:p w:rsidR="00701A02" w:rsidRPr="0079200F" w:rsidRDefault="00A02370" w:rsidP="00A02370">
      <w:pPr>
        <w:rPr>
          <w:rFonts w:cs="Arial"/>
          <w:i/>
          <w:lang w:val="en-GB"/>
        </w:rPr>
      </w:pPr>
      <w:r w:rsidRPr="00BD002C">
        <w:rPr>
          <w:rFonts w:cs="Arial"/>
          <w:i/>
          <w:lang w:val="en-GB"/>
        </w:rPr>
        <w:t xml:space="preserve">Detailed comments on </w:t>
      </w:r>
      <w:r w:rsidR="00701A02" w:rsidRPr="00BD002C">
        <w:rPr>
          <w:rFonts w:cs="Arial"/>
          <w:i/>
          <w:lang w:val="en-GB"/>
        </w:rPr>
        <w:t>Art 15</w:t>
      </w:r>
      <w:r w:rsidRPr="00E274C2">
        <w:rPr>
          <w:rFonts w:cs="Arial"/>
          <w:i/>
          <w:lang w:val="en-GB"/>
        </w:rPr>
        <w:t xml:space="preserve"> draft</w:t>
      </w:r>
      <w:r w:rsidR="00701A02" w:rsidRPr="0079200F">
        <w:rPr>
          <w:rFonts w:cs="Arial"/>
          <w:i/>
          <w:lang w:val="en-GB"/>
        </w:rPr>
        <w:t>:</w:t>
      </w:r>
    </w:p>
    <w:p w:rsidR="00701A02" w:rsidRPr="006259C4" w:rsidRDefault="00701A02" w:rsidP="00A02370">
      <w:pPr>
        <w:rPr>
          <w:rFonts w:cs="Arial"/>
          <w:lang w:val="en-GB"/>
        </w:rPr>
      </w:pPr>
    </w:p>
    <w:p w:rsidR="009559B8" w:rsidRPr="00DB1EFB" w:rsidRDefault="003F222C" w:rsidP="00A02370">
      <w:pPr>
        <w:rPr>
          <w:rFonts w:cs="Arial"/>
          <w:lang w:val="en-GB"/>
        </w:rPr>
      </w:pPr>
      <w:r w:rsidRPr="00DB1EFB">
        <w:rPr>
          <w:rFonts w:cs="Arial"/>
          <w:lang w:val="en-GB"/>
        </w:rPr>
        <w:t xml:space="preserve">Instead of </w:t>
      </w:r>
      <w:r w:rsidR="00BD002C">
        <w:rPr>
          <w:rFonts w:cs="Arial"/>
          <w:lang w:val="en-GB"/>
        </w:rPr>
        <w:t>one</w:t>
      </w:r>
      <w:r w:rsidRPr="00DB1EFB">
        <w:rPr>
          <w:rFonts w:cs="Arial"/>
          <w:lang w:val="en-GB"/>
        </w:rPr>
        <w:t xml:space="preserve"> simple central system used by all stakeholders, the draft suggests a repository system containing </w:t>
      </w:r>
      <w:r w:rsidR="009559B8" w:rsidRPr="00DB1EFB">
        <w:rPr>
          <w:rFonts w:cs="Arial"/>
          <w:lang w:val="en-GB"/>
        </w:rPr>
        <w:t xml:space="preserve">both </w:t>
      </w:r>
      <w:r w:rsidRPr="00DB1EFB">
        <w:rPr>
          <w:rFonts w:cs="Arial"/>
          <w:lang w:val="en-GB"/>
        </w:rPr>
        <w:t>a primary and a secondary repository –</w:t>
      </w:r>
      <w:r w:rsidR="00BD002C">
        <w:rPr>
          <w:rFonts w:cs="Arial"/>
          <w:lang w:val="en-GB"/>
        </w:rPr>
        <w:t xml:space="preserve"> </w:t>
      </w:r>
      <w:r w:rsidRPr="00DB1EFB">
        <w:rPr>
          <w:rFonts w:cs="Arial"/>
          <w:lang w:val="en-GB"/>
        </w:rPr>
        <w:t>the latter with a router. This more complicated set</w:t>
      </w:r>
      <w:r w:rsidR="00BD002C" w:rsidRPr="002D07EF">
        <w:rPr>
          <w:rFonts w:cs="Arial"/>
          <w:lang w:val="en-GB"/>
        </w:rPr>
        <w:t>-</w:t>
      </w:r>
      <w:r w:rsidRPr="00DB1EFB">
        <w:rPr>
          <w:rFonts w:cs="Arial"/>
          <w:lang w:val="en-GB"/>
        </w:rPr>
        <w:t>up</w:t>
      </w:r>
      <w:r w:rsidR="002D07EF">
        <w:rPr>
          <w:rFonts w:cs="Arial"/>
          <w:lang w:val="en-GB"/>
        </w:rPr>
        <w:t>,</w:t>
      </w:r>
      <w:r w:rsidRPr="00DB1EFB">
        <w:rPr>
          <w:rFonts w:cs="Arial"/>
          <w:lang w:val="en-GB"/>
        </w:rPr>
        <w:t xml:space="preserve"> which accommodate</w:t>
      </w:r>
      <w:r w:rsidR="00BD002C" w:rsidRPr="002D07EF">
        <w:rPr>
          <w:rFonts w:cs="Arial"/>
          <w:lang w:val="en-GB"/>
        </w:rPr>
        <w:t>s</w:t>
      </w:r>
      <w:r w:rsidRPr="00DB1EFB">
        <w:rPr>
          <w:rFonts w:cs="Arial"/>
          <w:lang w:val="en-GB"/>
        </w:rPr>
        <w:t xml:space="preserve"> </w:t>
      </w:r>
      <w:r w:rsidR="0038312E" w:rsidRPr="00DB1EFB">
        <w:rPr>
          <w:rFonts w:cs="Arial"/>
          <w:lang w:val="en-GB"/>
        </w:rPr>
        <w:t xml:space="preserve">that </w:t>
      </w:r>
      <w:r w:rsidRPr="00DB1EFB">
        <w:rPr>
          <w:rFonts w:cs="Arial"/>
          <w:lang w:val="en-GB"/>
        </w:rPr>
        <w:t xml:space="preserve">some market players call for </w:t>
      </w:r>
      <w:r w:rsidR="00CA22E1" w:rsidRPr="00DB1EFB">
        <w:rPr>
          <w:rFonts w:cs="Arial"/>
          <w:lang w:val="en-GB"/>
        </w:rPr>
        <w:t>individual repositories</w:t>
      </w:r>
      <w:r w:rsidR="002D07EF">
        <w:rPr>
          <w:rFonts w:cs="Arial"/>
          <w:lang w:val="en-GB"/>
        </w:rPr>
        <w:t>,</w:t>
      </w:r>
      <w:r w:rsidRPr="00DB1EFB">
        <w:rPr>
          <w:rFonts w:cs="Arial"/>
          <w:lang w:val="en-GB"/>
        </w:rPr>
        <w:t xml:space="preserve"> adds</w:t>
      </w:r>
      <w:r w:rsidR="00442CF8">
        <w:rPr>
          <w:rFonts w:cs="Arial"/>
          <w:lang w:val="en-GB"/>
        </w:rPr>
        <w:t xml:space="preserve"> </w:t>
      </w:r>
      <w:r w:rsidR="00CA22E1" w:rsidRPr="00DB1EFB">
        <w:rPr>
          <w:rFonts w:cs="Arial"/>
          <w:lang w:val="en-GB"/>
        </w:rPr>
        <w:t>unnecessary to</w:t>
      </w:r>
      <w:r w:rsidRPr="00DB1EFB">
        <w:rPr>
          <w:rFonts w:cs="Arial"/>
          <w:lang w:val="en-GB"/>
        </w:rPr>
        <w:t xml:space="preserve"> the costs for Exposed </w:t>
      </w:r>
      <w:r w:rsidR="00442CF8">
        <w:rPr>
          <w:rFonts w:cs="Arial"/>
          <w:lang w:val="en-GB"/>
        </w:rPr>
        <w:t>M</w:t>
      </w:r>
      <w:r w:rsidRPr="00DB1EFB">
        <w:rPr>
          <w:rFonts w:cs="Arial"/>
          <w:lang w:val="en-GB"/>
        </w:rPr>
        <w:t>anufacture</w:t>
      </w:r>
      <w:r w:rsidR="00442CF8">
        <w:rPr>
          <w:rFonts w:cs="Arial"/>
          <w:lang w:val="en-GB"/>
        </w:rPr>
        <w:t>r</w:t>
      </w:r>
      <w:r w:rsidRPr="00DB1EFB">
        <w:rPr>
          <w:rFonts w:cs="Arial"/>
          <w:lang w:val="en-GB"/>
        </w:rPr>
        <w:t>s</w:t>
      </w:r>
      <w:r w:rsidR="00CA22E1" w:rsidRPr="00DB1EFB">
        <w:rPr>
          <w:rFonts w:cs="Arial"/>
          <w:lang w:val="en-GB"/>
        </w:rPr>
        <w:t xml:space="preserve">. </w:t>
      </w:r>
      <w:r w:rsidR="00CA22E1" w:rsidRPr="00DB1EFB">
        <w:rPr>
          <w:rFonts w:cs="Arial"/>
          <w:lang w:val="en-GB"/>
        </w:rPr>
        <w:lastRenderedPageBreak/>
        <w:t>Therefore, we suggest that they should be exempted f</w:t>
      </w:r>
      <w:r w:rsidR="00442CF8">
        <w:rPr>
          <w:rFonts w:cs="Arial"/>
          <w:lang w:val="en-GB"/>
        </w:rPr>
        <w:t>rom</w:t>
      </w:r>
      <w:r w:rsidR="00CA22E1" w:rsidRPr="00DB1EFB">
        <w:rPr>
          <w:rFonts w:cs="Arial"/>
          <w:lang w:val="en-GB"/>
        </w:rPr>
        <w:t xml:space="preserve"> any direct or indirect</w:t>
      </w:r>
      <w:r w:rsidR="00442CF8">
        <w:rPr>
          <w:rFonts w:cs="Arial"/>
          <w:lang w:val="en-GB"/>
        </w:rPr>
        <w:t xml:space="preserve"> payment</w:t>
      </w:r>
      <w:r w:rsidR="00CA22E1" w:rsidRPr="00DB1EFB">
        <w:rPr>
          <w:rFonts w:cs="Arial"/>
          <w:lang w:val="en-GB"/>
        </w:rPr>
        <w:t xml:space="preserve"> for the formation and running of the secondary repository and router.</w:t>
      </w:r>
      <w:r w:rsidRPr="00DB1EFB">
        <w:rPr>
          <w:rFonts w:cs="Arial"/>
          <w:lang w:val="en-GB"/>
        </w:rPr>
        <w:t xml:space="preserve"> </w:t>
      </w:r>
      <w:r w:rsidR="003545EA" w:rsidRPr="00DB1EFB">
        <w:rPr>
          <w:rFonts w:cs="Arial"/>
          <w:lang w:val="en-GB"/>
        </w:rPr>
        <w:t>(art 30.2)</w:t>
      </w:r>
    </w:p>
    <w:p w:rsidR="009559B8" w:rsidRPr="00DB1EFB" w:rsidRDefault="009559B8" w:rsidP="00A02370">
      <w:pPr>
        <w:rPr>
          <w:rFonts w:cs="Arial"/>
          <w:lang w:val="en-GB"/>
        </w:rPr>
      </w:pPr>
    </w:p>
    <w:p w:rsidR="00C60D69" w:rsidRPr="00DB1EFB" w:rsidRDefault="009559B8" w:rsidP="00A02370">
      <w:pPr>
        <w:rPr>
          <w:rFonts w:cs="Arial"/>
          <w:lang w:val="en-GB"/>
        </w:rPr>
      </w:pPr>
      <w:r w:rsidRPr="00DB1EFB">
        <w:rPr>
          <w:rFonts w:cs="Arial"/>
          <w:lang w:val="en-GB"/>
        </w:rPr>
        <w:t>The members of Tobaksindustrien do not object to the concept of an independent third party U</w:t>
      </w:r>
      <w:r w:rsidR="00481DAF">
        <w:rPr>
          <w:rFonts w:cs="Arial"/>
          <w:lang w:val="en-GB"/>
        </w:rPr>
        <w:t>I</w:t>
      </w:r>
      <w:r w:rsidRPr="00DB1EFB">
        <w:rPr>
          <w:rFonts w:cs="Arial"/>
          <w:lang w:val="en-GB"/>
        </w:rPr>
        <w:t xml:space="preserve">D provider. </w:t>
      </w:r>
      <w:r w:rsidR="007D2373" w:rsidRPr="00DB1EFB">
        <w:rPr>
          <w:rFonts w:cs="Arial"/>
          <w:lang w:val="en-GB"/>
        </w:rPr>
        <w:t>However,</w:t>
      </w:r>
      <w:r w:rsidRPr="00DB1EFB">
        <w:rPr>
          <w:rFonts w:cs="Arial"/>
          <w:lang w:val="en-GB"/>
        </w:rPr>
        <w:t xml:space="preserve"> as niche product producers flexibility in production is very important. Therefor</w:t>
      </w:r>
      <w:r w:rsidR="008E0F64">
        <w:rPr>
          <w:rFonts w:cs="Arial"/>
          <w:lang w:val="en-GB"/>
        </w:rPr>
        <w:t>e</w:t>
      </w:r>
      <w:r w:rsidRPr="00DB1EFB">
        <w:rPr>
          <w:rFonts w:cs="Arial"/>
          <w:lang w:val="en-GB"/>
        </w:rPr>
        <w:t xml:space="preserve"> we are urging for a </w:t>
      </w:r>
      <w:r w:rsidR="007D2373" w:rsidRPr="00DB1EFB">
        <w:rPr>
          <w:rFonts w:cs="Arial"/>
          <w:lang w:val="en-GB"/>
        </w:rPr>
        <w:t xml:space="preserve">system that complies with art 15 in the directive but at the same time grants us the necessary flexibility. </w:t>
      </w:r>
      <w:r w:rsidR="008E0F64">
        <w:rPr>
          <w:rFonts w:cs="Arial"/>
          <w:lang w:val="en-GB"/>
        </w:rPr>
        <w:t>A</w:t>
      </w:r>
      <w:r w:rsidR="007D2373" w:rsidRPr="00DB1EFB">
        <w:rPr>
          <w:rFonts w:cs="Arial"/>
          <w:lang w:val="en-GB"/>
        </w:rPr>
        <w:t xml:space="preserve"> system where we have to provide specific information prior to the issuing of the UID contradicts our needs for flexibility e.g. change of machine in case of a break down etc. </w:t>
      </w:r>
      <w:r w:rsidR="00C60D69" w:rsidRPr="00DB1EFB">
        <w:rPr>
          <w:rFonts w:cs="Arial"/>
          <w:lang w:val="en-GB"/>
        </w:rPr>
        <w:t>Moreover,</w:t>
      </w:r>
      <w:r w:rsidR="007D2373" w:rsidRPr="00DB1EFB">
        <w:rPr>
          <w:rFonts w:cs="Arial"/>
          <w:lang w:val="en-GB"/>
        </w:rPr>
        <w:t xml:space="preserve"> some information may simply not be available at the time </w:t>
      </w:r>
      <w:r w:rsidR="00B505F5">
        <w:rPr>
          <w:rFonts w:cs="Arial"/>
          <w:lang w:val="en-GB"/>
        </w:rPr>
        <w:t xml:space="preserve">of the UID ordering. That is </w:t>
      </w:r>
      <w:r w:rsidR="007D2373" w:rsidRPr="00DB1EFB">
        <w:rPr>
          <w:rFonts w:cs="Arial"/>
          <w:lang w:val="en-GB"/>
        </w:rPr>
        <w:t>the case for</w:t>
      </w:r>
      <w:r w:rsidR="00B505F5">
        <w:rPr>
          <w:rFonts w:cs="Arial"/>
          <w:lang w:val="en-GB"/>
        </w:rPr>
        <w:t xml:space="preserve"> the very widespread </w:t>
      </w:r>
      <w:r w:rsidR="007D2373" w:rsidRPr="00DB1EFB">
        <w:rPr>
          <w:rFonts w:cs="Arial"/>
          <w:lang w:val="en-GB"/>
        </w:rPr>
        <w:t xml:space="preserve"> production to stock</w:t>
      </w:r>
      <w:r w:rsidR="00B505F5">
        <w:rPr>
          <w:rFonts w:cs="Arial"/>
          <w:lang w:val="en-GB"/>
        </w:rPr>
        <w:t xml:space="preserve"> only .  Or e.g. in case of</w:t>
      </w:r>
      <w:r w:rsidR="007D2373" w:rsidRPr="00DB1EFB">
        <w:rPr>
          <w:rFonts w:cs="Arial"/>
          <w:lang w:val="en-GB"/>
        </w:rPr>
        <w:t xml:space="preserve"> sudden change of country of destination due to fulfilment of an urgent </w:t>
      </w:r>
      <w:r w:rsidR="00C60D69" w:rsidRPr="00DB1EFB">
        <w:rPr>
          <w:rFonts w:cs="Arial"/>
          <w:lang w:val="en-GB"/>
        </w:rPr>
        <w:t>and unforeseen sale request/opportunity.</w:t>
      </w:r>
    </w:p>
    <w:p w:rsidR="00FC5351" w:rsidRDefault="00FC5351" w:rsidP="00A02370">
      <w:pPr>
        <w:rPr>
          <w:rFonts w:cs="Arial"/>
          <w:lang w:val="en-GB"/>
        </w:rPr>
      </w:pPr>
    </w:p>
    <w:p w:rsidR="009559B8" w:rsidRPr="00DB1EFB" w:rsidRDefault="001D7621" w:rsidP="00A02370">
      <w:pPr>
        <w:rPr>
          <w:rFonts w:cs="Arial"/>
          <w:lang w:val="en-GB"/>
        </w:rPr>
      </w:pPr>
      <w:r w:rsidRPr="00DB1EFB">
        <w:rPr>
          <w:rFonts w:cs="Arial"/>
          <w:lang w:val="en-GB"/>
        </w:rPr>
        <w:t>For Exposed Manufacture</w:t>
      </w:r>
      <w:r w:rsidR="008E0F64">
        <w:rPr>
          <w:rFonts w:cs="Arial"/>
          <w:lang w:val="en-GB"/>
        </w:rPr>
        <w:t>r</w:t>
      </w:r>
      <w:r w:rsidRPr="00DB1EFB">
        <w:rPr>
          <w:rFonts w:cs="Arial"/>
          <w:lang w:val="en-GB"/>
        </w:rPr>
        <w:t>s we therefore</w:t>
      </w:r>
      <w:r w:rsidR="00C60D69" w:rsidRPr="00DB1EFB">
        <w:rPr>
          <w:rFonts w:cs="Arial"/>
          <w:lang w:val="en-GB"/>
        </w:rPr>
        <w:t xml:space="preserve"> suggest</w:t>
      </w:r>
      <w:r w:rsidR="00EB7B95" w:rsidRPr="00DB1EFB">
        <w:rPr>
          <w:rFonts w:cs="Arial"/>
          <w:lang w:val="en-GB"/>
        </w:rPr>
        <w:t xml:space="preserve"> an exemption so</w:t>
      </w:r>
      <w:r w:rsidR="00C60D69" w:rsidRPr="00DB1EFB">
        <w:rPr>
          <w:rFonts w:cs="Arial"/>
          <w:lang w:val="en-GB"/>
        </w:rPr>
        <w:t xml:space="preserve"> that the third party only delivers a unique identifier with the </w:t>
      </w:r>
      <w:r w:rsidRPr="00DB1EFB">
        <w:rPr>
          <w:rFonts w:cs="Arial"/>
          <w:lang w:val="en-GB"/>
        </w:rPr>
        <w:t>code that</w:t>
      </w:r>
      <w:r w:rsidR="00C60D69" w:rsidRPr="00DB1EFB">
        <w:rPr>
          <w:rFonts w:cs="Arial"/>
          <w:lang w:val="en-GB"/>
        </w:rPr>
        <w:t xml:space="preserve"> makes it unique</w:t>
      </w:r>
      <w:r w:rsidRPr="00DB1EFB">
        <w:rPr>
          <w:rFonts w:cs="Arial"/>
          <w:lang w:val="en-GB"/>
        </w:rPr>
        <w:t xml:space="preserve">. But </w:t>
      </w:r>
      <w:r w:rsidR="00C60D69" w:rsidRPr="00DB1EFB">
        <w:rPr>
          <w:rFonts w:cs="Arial"/>
          <w:lang w:val="en-GB"/>
        </w:rPr>
        <w:t xml:space="preserve">that all the other </w:t>
      </w:r>
      <w:r w:rsidRPr="00DB1EFB">
        <w:rPr>
          <w:rFonts w:cs="Arial"/>
          <w:lang w:val="en-GB"/>
        </w:rPr>
        <w:t>product movement information etc.</w:t>
      </w:r>
      <w:r w:rsidR="00C60D69" w:rsidRPr="00DB1EFB">
        <w:rPr>
          <w:rFonts w:cs="Arial"/>
          <w:lang w:val="en-GB"/>
        </w:rPr>
        <w:t xml:space="preserve"> requested in art 15 are sourced by the manufacture</w:t>
      </w:r>
      <w:r w:rsidR="008E0F64">
        <w:rPr>
          <w:rFonts w:cs="Arial"/>
          <w:lang w:val="en-GB"/>
        </w:rPr>
        <w:t>r</w:t>
      </w:r>
      <w:r w:rsidR="00C60D69" w:rsidRPr="00DB1EFB">
        <w:rPr>
          <w:rFonts w:cs="Arial"/>
          <w:lang w:val="en-GB"/>
        </w:rPr>
        <w:t xml:space="preserve"> to the UID </w:t>
      </w:r>
      <w:r w:rsidRPr="00DB1EFB">
        <w:rPr>
          <w:rFonts w:cs="Arial"/>
          <w:lang w:val="en-GB"/>
        </w:rPr>
        <w:t>before the product leaves the production plant at the latest. Th</w:t>
      </w:r>
      <w:r w:rsidR="008E0F64">
        <w:rPr>
          <w:rFonts w:cs="Arial"/>
          <w:lang w:val="en-GB"/>
        </w:rPr>
        <w:t>is</w:t>
      </w:r>
      <w:r w:rsidRPr="00DB1EFB">
        <w:rPr>
          <w:rFonts w:cs="Arial"/>
          <w:lang w:val="en-GB"/>
        </w:rPr>
        <w:t xml:space="preserve"> w</w:t>
      </w:r>
      <w:r w:rsidR="008E0F64">
        <w:rPr>
          <w:rFonts w:cs="Arial"/>
          <w:lang w:val="en-GB"/>
        </w:rPr>
        <w:t>ould</w:t>
      </w:r>
      <w:r w:rsidRPr="00DB1EFB">
        <w:rPr>
          <w:rFonts w:cs="Arial"/>
          <w:lang w:val="en-GB"/>
        </w:rPr>
        <w:t xml:space="preserve"> </w:t>
      </w:r>
      <w:r w:rsidR="008E0F64">
        <w:rPr>
          <w:rFonts w:cs="Arial"/>
          <w:lang w:val="en-GB"/>
        </w:rPr>
        <w:t>ens</w:t>
      </w:r>
      <w:r w:rsidRPr="00DB1EFB">
        <w:rPr>
          <w:rFonts w:cs="Arial"/>
          <w:lang w:val="en-GB"/>
        </w:rPr>
        <w:t xml:space="preserve">ure that </w:t>
      </w:r>
      <w:r w:rsidR="008E0F64" w:rsidRPr="008E0F64">
        <w:rPr>
          <w:rFonts w:cs="Arial"/>
          <w:lang w:val="en-GB"/>
        </w:rPr>
        <w:t>when the product leaves the plant</w:t>
      </w:r>
      <w:r w:rsidR="008E0F64">
        <w:rPr>
          <w:rFonts w:cs="Arial"/>
          <w:lang w:val="en-GB"/>
        </w:rPr>
        <w:t>,</w:t>
      </w:r>
      <w:r w:rsidR="008E0F64" w:rsidRPr="00E274C2">
        <w:rPr>
          <w:rFonts w:cs="Arial"/>
          <w:lang w:val="en-GB"/>
        </w:rPr>
        <w:t xml:space="preserve"> </w:t>
      </w:r>
      <w:r w:rsidRPr="00DB1EFB">
        <w:rPr>
          <w:rFonts w:cs="Arial"/>
          <w:lang w:val="en-GB"/>
        </w:rPr>
        <w:t>information and reporting wise</w:t>
      </w:r>
      <w:r w:rsidR="008E0F64">
        <w:rPr>
          <w:rFonts w:cs="Arial"/>
          <w:lang w:val="en-GB"/>
        </w:rPr>
        <w:t xml:space="preserve"> </w:t>
      </w:r>
      <w:r w:rsidR="00EB7B95" w:rsidRPr="00DB1EFB">
        <w:rPr>
          <w:rFonts w:cs="Arial"/>
          <w:lang w:val="en-GB"/>
        </w:rPr>
        <w:t>the</w:t>
      </w:r>
      <w:r w:rsidRPr="00DB1EFB">
        <w:rPr>
          <w:rFonts w:cs="Arial"/>
          <w:lang w:val="en-GB"/>
        </w:rPr>
        <w:t xml:space="preserve"> Exposed Manufacture</w:t>
      </w:r>
      <w:r w:rsidR="008E0F64">
        <w:rPr>
          <w:rFonts w:cs="Arial"/>
          <w:lang w:val="en-GB"/>
        </w:rPr>
        <w:t>r</w:t>
      </w:r>
      <w:r w:rsidRPr="00DB1EFB">
        <w:rPr>
          <w:rFonts w:cs="Arial"/>
          <w:lang w:val="en-GB"/>
        </w:rPr>
        <w:t>s</w:t>
      </w:r>
      <w:r w:rsidR="008E0F64">
        <w:rPr>
          <w:rFonts w:cs="Arial"/>
          <w:lang w:val="en-GB"/>
        </w:rPr>
        <w:t>’</w:t>
      </w:r>
      <w:r w:rsidRPr="00DB1EFB">
        <w:rPr>
          <w:rFonts w:cs="Arial"/>
          <w:lang w:val="en-GB"/>
        </w:rPr>
        <w:t xml:space="preserve"> UID</w:t>
      </w:r>
      <w:r w:rsidR="008E0F64">
        <w:rPr>
          <w:rFonts w:cs="Arial"/>
          <w:lang w:val="en-GB"/>
        </w:rPr>
        <w:t xml:space="preserve"> </w:t>
      </w:r>
      <w:r w:rsidRPr="00DB1EFB">
        <w:rPr>
          <w:rFonts w:cs="Arial"/>
          <w:lang w:val="en-GB"/>
        </w:rPr>
        <w:t xml:space="preserve">will be equal to UIDs issued as suggested in the draft. </w:t>
      </w:r>
      <w:r w:rsidR="00C60D69" w:rsidRPr="00DB1EFB">
        <w:rPr>
          <w:rFonts w:cs="Arial"/>
          <w:lang w:val="en-GB"/>
        </w:rPr>
        <w:t xml:space="preserve">   </w:t>
      </w:r>
      <w:r w:rsidR="007D2373" w:rsidRPr="00DB1EFB">
        <w:rPr>
          <w:rFonts w:cs="Arial"/>
          <w:lang w:val="en-GB"/>
        </w:rPr>
        <w:t xml:space="preserve">     </w:t>
      </w:r>
      <w:r w:rsidR="009559B8" w:rsidRPr="00DB1EFB">
        <w:rPr>
          <w:rFonts w:cs="Arial"/>
          <w:lang w:val="en-GB"/>
        </w:rPr>
        <w:t xml:space="preserve">  </w:t>
      </w:r>
    </w:p>
    <w:p w:rsidR="00BD0ABB" w:rsidRPr="00DB1EFB" w:rsidRDefault="003F222C" w:rsidP="00A02370">
      <w:pPr>
        <w:rPr>
          <w:rFonts w:cs="Arial"/>
          <w:lang w:val="en-GB"/>
        </w:rPr>
      </w:pPr>
      <w:r w:rsidRPr="00DB1EFB">
        <w:rPr>
          <w:rFonts w:cs="Arial"/>
          <w:lang w:val="en-GB"/>
        </w:rPr>
        <w:t xml:space="preserve">  </w:t>
      </w:r>
    </w:p>
    <w:p w:rsidR="00CA22E1" w:rsidRPr="00DB1EFB" w:rsidRDefault="00EB7B95" w:rsidP="00A02370">
      <w:pPr>
        <w:rPr>
          <w:rFonts w:cs="Arial"/>
          <w:lang w:val="en-GB"/>
        </w:rPr>
      </w:pPr>
      <w:r w:rsidRPr="00DB1EFB">
        <w:rPr>
          <w:rFonts w:cs="Arial"/>
          <w:lang w:val="en-GB"/>
        </w:rPr>
        <w:t>The Commission has chosen to introduce an anti-tampering device re</w:t>
      </w:r>
      <w:r w:rsidR="00C279EE" w:rsidRPr="00DB1EFB">
        <w:rPr>
          <w:rFonts w:cs="Arial"/>
          <w:lang w:val="en-GB"/>
        </w:rPr>
        <w:t>quest despite the absence of any mentioning hereof in</w:t>
      </w:r>
      <w:r w:rsidR="003279AA">
        <w:rPr>
          <w:rFonts w:cs="Arial"/>
          <w:lang w:val="en-GB"/>
        </w:rPr>
        <w:t xml:space="preserve"> </w:t>
      </w:r>
      <w:r w:rsidR="00C279EE" w:rsidRPr="00DB1EFB">
        <w:rPr>
          <w:rFonts w:cs="Arial"/>
          <w:lang w:val="en-GB"/>
        </w:rPr>
        <w:t xml:space="preserve">art 15 in the Directive. </w:t>
      </w:r>
      <w:r w:rsidRPr="00DB1EFB">
        <w:rPr>
          <w:rFonts w:cs="Arial"/>
          <w:lang w:val="en-GB"/>
        </w:rPr>
        <w:t xml:space="preserve">We find that it is in the good interest of the producer himself to make sure that the UID </w:t>
      </w:r>
      <w:r w:rsidR="003279AA">
        <w:rPr>
          <w:rFonts w:cs="Arial"/>
          <w:lang w:val="en-GB"/>
        </w:rPr>
        <w:t>is</w:t>
      </w:r>
      <w:r w:rsidRPr="00DB1EFB">
        <w:rPr>
          <w:rFonts w:cs="Arial"/>
          <w:lang w:val="en-GB"/>
        </w:rPr>
        <w:t xml:space="preserve"> readable</w:t>
      </w:r>
      <w:r w:rsidR="00C279EE" w:rsidRPr="00DB1EFB">
        <w:rPr>
          <w:rFonts w:cs="Arial"/>
          <w:lang w:val="en-GB"/>
        </w:rPr>
        <w:t xml:space="preserve"> and </w:t>
      </w:r>
      <w:r w:rsidR="003279AA">
        <w:rPr>
          <w:rFonts w:cs="Arial"/>
          <w:lang w:val="en-GB"/>
        </w:rPr>
        <w:t xml:space="preserve">we </w:t>
      </w:r>
      <w:r w:rsidR="00C279EE" w:rsidRPr="00DB1EFB">
        <w:rPr>
          <w:rFonts w:cs="Arial"/>
          <w:lang w:val="en-GB"/>
        </w:rPr>
        <w:t>see the</w:t>
      </w:r>
      <w:r w:rsidRPr="00DB1EFB">
        <w:rPr>
          <w:rFonts w:cs="Arial"/>
          <w:lang w:val="en-GB"/>
        </w:rPr>
        <w:t xml:space="preserve"> </w:t>
      </w:r>
      <w:r w:rsidR="00C279EE" w:rsidRPr="00DB1EFB">
        <w:rPr>
          <w:rFonts w:cs="Arial"/>
          <w:lang w:val="en-GB"/>
        </w:rPr>
        <w:t>anti-tampering devi</w:t>
      </w:r>
      <w:r w:rsidR="003279AA">
        <w:rPr>
          <w:rFonts w:cs="Arial"/>
          <w:lang w:val="en-GB"/>
        </w:rPr>
        <w:t>c</w:t>
      </w:r>
      <w:r w:rsidR="00C279EE" w:rsidRPr="00DB1EFB">
        <w:rPr>
          <w:rFonts w:cs="Arial"/>
          <w:lang w:val="en-GB"/>
        </w:rPr>
        <w:t xml:space="preserve">e as not only being </w:t>
      </w:r>
      <w:r w:rsidRPr="00DB1EFB">
        <w:rPr>
          <w:rFonts w:cs="Arial"/>
          <w:lang w:val="en-GB"/>
        </w:rPr>
        <w:t xml:space="preserve">redundant </w:t>
      </w:r>
      <w:r w:rsidR="00C279EE" w:rsidRPr="00DB1EFB">
        <w:rPr>
          <w:rFonts w:cs="Arial"/>
          <w:lang w:val="en-GB"/>
        </w:rPr>
        <w:t>but also pursuing a volume control path neither foreseen nor mandated in art 15 etc.</w:t>
      </w:r>
    </w:p>
    <w:p w:rsidR="003279AA" w:rsidRDefault="003279AA" w:rsidP="00A02370">
      <w:pPr>
        <w:rPr>
          <w:rFonts w:cs="Arial"/>
          <w:lang w:val="en-GB"/>
        </w:rPr>
      </w:pPr>
    </w:p>
    <w:p w:rsidR="00C805E0" w:rsidRPr="00DB1EFB" w:rsidRDefault="00C279EE" w:rsidP="00A02370">
      <w:pPr>
        <w:rPr>
          <w:rFonts w:cs="Arial"/>
          <w:lang w:val="en-GB"/>
        </w:rPr>
      </w:pPr>
      <w:r w:rsidRPr="00DB1EFB">
        <w:rPr>
          <w:rFonts w:cs="Arial"/>
          <w:lang w:val="en-GB"/>
        </w:rPr>
        <w:t xml:space="preserve">Exposed </w:t>
      </w:r>
      <w:r w:rsidR="003279AA">
        <w:rPr>
          <w:rFonts w:cs="Arial"/>
          <w:lang w:val="en-GB"/>
        </w:rPr>
        <w:t>M</w:t>
      </w:r>
      <w:r w:rsidRPr="00DB1EFB">
        <w:rPr>
          <w:rFonts w:cs="Arial"/>
          <w:lang w:val="en-GB"/>
        </w:rPr>
        <w:t>anufacture</w:t>
      </w:r>
      <w:r w:rsidR="003279AA">
        <w:rPr>
          <w:rFonts w:cs="Arial"/>
          <w:lang w:val="en-GB"/>
        </w:rPr>
        <w:t>r</w:t>
      </w:r>
      <w:r w:rsidRPr="00DB1EFB">
        <w:rPr>
          <w:rFonts w:cs="Arial"/>
          <w:lang w:val="en-GB"/>
        </w:rPr>
        <w:t>s typically have many production lines despite total low output. The installation and running of anti-</w:t>
      </w:r>
      <w:r w:rsidR="003279AA">
        <w:rPr>
          <w:rFonts w:cs="Arial"/>
          <w:lang w:val="en-GB"/>
        </w:rPr>
        <w:t>tampering</w:t>
      </w:r>
      <w:r w:rsidRPr="00DB1EFB">
        <w:rPr>
          <w:rFonts w:cs="Arial"/>
          <w:lang w:val="en-GB"/>
        </w:rPr>
        <w:t xml:space="preserve"> devi</w:t>
      </w:r>
      <w:r w:rsidR="003279AA">
        <w:rPr>
          <w:rFonts w:cs="Arial"/>
          <w:lang w:val="en-GB"/>
        </w:rPr>
        <w:t>c</w:t>
      </w:r>
      <w:r w:rsidRPr="00DB1EFB">
        <w:rPr>
          <w:rFonts w:cs="Arial"/>
          <w:lang w:val="en-GB"/>
        </w:rPr>
        <w:t>es</w:t>
      </w:r>
      <w:r w:rsidR="00C805E0" w:rsidRPr="00DB1EFB">
        <w:rPr>
          <w:rFonts w:cs="Arial"/>
          <w:lang w:val="en-GB"/>
        </w:rPr>
        <w:t xml:space="preserve"> on the production lines will</w:t>
      </w:r>
      <w:r w:rsidRPr="00DB1EFB">
        <w:rPr>
          <w:rFonts w:cs="Arial"/>
          <w:lang w:val="en-GB"/>
        </w:rPr>
        <w:t xml:space="preserve"> therefore be yet another unproportioned burden –</w:t>
      </w:r>
      <w:r w:rsidR="003279AA">
        <w:rPr>
          <w:rFonts w:cs="Arial"/>
          <w:lang w:val="en-GB"/>
        </w:rPr>
        <w:t xml:space="preserve"> </w:t>
      </w:r>
      <w:r w:rsidRPr="00DB1EFB">
        <w:rPr>
          <w:rFonts w:cs="Arial"/>
          <w:lang w:val="en-GB"/>
        </w:rPr>
        <w:t xml:space="preserve">thus to be avoided. </w:t>
      </w:r>
      <w:r w:rsidR="00C805E0" w:rsidRPr="00DB1EFB">
        <w:rPr>
          <w:rFonts w:cs="Arial"/>
          <w:lang w:val="en-GB"/>
        </w:rPr>
        <w:t xml:space="preserve">We shall therefore call upon the Commission to reconsider their proposal or at least grant an exemption to Exposed </w:t>
      </w:r>
      <w:r w:rsidR="003279AA">
        <w:rPr>
          <w:rFonts w:cs="Arial"/>
          <w:lang w:val="en-GB"/>
        </w:rPr>
        <w:t>M</w:t>
      </w:r>
      <w:r w:rsidR="00C805E0" w:rsidRPr="00DB1EFB">
        <w:rPr>
          <w:rFonts w:cs="Arial"/>
          <w:lang w:val="en-GB"/>
        </w:rPr>
        <w:t>anufacture</w:t>
      </w:r>
      <w:r w:rsidR="003279AA">
        <w:rPr>
          <w:rFonts w:cs="Arial"/>
          <w:lang w:val="en-GB"/>
        </w:rPr>
        <w:t>r</w:t>
      </w:r>
      <w:r w:rsidR="00C805E0" w:rsidRPr="00DB1EFB">
        <w:rPr>
          <w:rFonts w:cs="Arial"/>
          <w:lang w:val="en-GB"/>
        </w:rPr>
        <w:t>s.</w:t>
      </w:r>
    </w:p>
    <w:p w:rsidR="00C805E0" w:rsidRPr="00DB1EFB" w:rsidRDefault="00C805E0" w:rsidP="00A02370">
      <w:pPr>
        <w:rPr>
          <w:rFonts w:cs="Arial"/>
          <w:lang w:val="en-GB"/>
        </w:rPr>
      </w:pPr>
    </w:p>
    <w:p w:rsidR="00047DD1" w:rsidRPr="00DB1EFB" w:rsidRDefault="00C805E0" w:rsidP="00A02370">
      <w:pPr>
        <w:rPr>
          <w:rFonts w:cs="Arial"/>
          <w:lang w:val="en-GB"/>
        </w:rPr>
      </w:pPr>
      <w:r w:rsidRPr="00DB1EFB">
        <w:rPr>
          <w:rFonts w:cs="Arial"/>
          <w:lang w:val="en-GB"/>
        </w:rPr>
        <w:t>Even though art 15 in the directive does not specifically state that UID should also be used on aggregation level</w:t>
      </w:r>
      <w:r w:rsidR="00C3144C">
        <w:rPr>
          <w:rFonts w:cs="Arial"/>
          <w:lang w:val="en-GB"/>
        </w:rPr>
        <w:t>,</w:t>
      </w:r>
      <w:r w:rsidRPr="00DB1EFB">
        <w:rPr>
          <w:rFonts w:cs="Arial"/>
          <w:lang w:val="en-GB"/>
        </w:rPr>
        <w:t xml:space="preserve"> it is nevertheless requested in the draft in art 10 ff.  Not only will it be more expensive in terms of buying additional UIDs but it generally complicates </w:t>
      </w:r>
      <w:r w:rsidR="00753CA7" w:rsidRPr="00DB1EFB">
        <w:rPr>
          <w:rFonts w:cs="Arial"/>
          <w:lang w:val="en-GB"/>
        </w:rPr>
        <w:t xml:space="preserve">the </w:t>
      </w:r>
      <w:r w:rsidR="00E877CB" w:rsidRPr="00DB1EFB">
        <w:rPr>
          <w:rFonts w:cs="Arial"/>
          <w:lang w:val="en-GB"/>
        </w:rPr>
        <w:t>w</w:t>
      </w:r>
      <w:r w:rsidR="00753CA7" w:rsidRPr="00DB1EFB">
        <w:rPr>
          <w:rFonts w:cs="Arial"/>
          <w:lang w:val="en-GB"/>
        </w:rPr>
        <w:t>hole system as it puts sever constrains on economical operators</w:t>
      </w:r>
      <w:r w:rsidR="00E877CB" w:rsidRPr="00DB1EFB">
        <w:rPr>
          <w:rFonts w:cs="Arial"/>
          <w:lang w:val="en-GB"/>
        </w:rPr>
        <w:t xml:space="preserve"> including manufacture</w:t>
      </w:r>
      <w:r w:rsidR="00C3144C">
        <w:rPr>
          <w:rFonts w:cs="Arial"/>
          <w:lang w:val="en-GB"/>
        </w:rPr>
        <w:t>r</w:t>
      </w:r>
      <w:r w:rsidR="00E877CB" w:rsidRPr="00DB1EFB">
        <w:rPr>
          <w:rFonts w:cs="Arial"/>
          <w:lang w:val="en-GB"/>
        </w:rPr>
        <w:t>s</w:t>
      </w:r>
      <w:r w:rsidR="00753CA7" w:rsidRPr="00DB1EFB">
        <w:rPr>
          <w:rFonts w:cs="Arial"/>
          <w:lang w:val="en-GB"/>
        </w:rPr>
        <w:t xml:space="preserve"> who e.g. creates new consignments. Aggregation is a </w:t>
      </w:r>
      <w:r w:rsidR="003F4E87" w:rsidRPr="00DB1EFB">
        <w:rPr>
          <w:rFonts w:cs="Arial"/>
          <w:lang w:val="en-GB"/>
        </w:rPr>
        <w:t>well-known</w:t>
      </w:r>
      <w:r w:rsidR="00753CA7" w:rsidRPr="00DB1EFB">
        <w:rPr>
          <w:rFonts w:cs="Arial"/>
          <w:lang w:val="en-GB"/>
        </w:rPr>
        <w:t xml:space="preserve"> </w:t>
      </w:r>
      <w:r w:rsidR="003F4E87" w:rsidRPr="00DB1EFB">
        <w:rPr>
          <w:rFonts w:cs="Arial"/>
          <w:lang w:val="en-GB"/>
        </w:rPr>
        <w:t>discipline where e.g.</w:t>
      </w:r>
      <w:r w:rsidR="00C3144C">
        <w:rPr>
          <w:rFonts w:cs="Arial"/>
          <w:lang w:val="en-GB"/>
        </w:rPr>
        <w:t xml:space="preserve"> </w:t>
      </w:r>
      <w:r w:rsidR="003F4E87" w:rsidRPr="00DB1EFB">
        <w:rPr>
          <w:rFonts w:cs="Arial"/>
          <w:lang w:val="en-GB"/>
        </w:rPr>
        <w:t>GS1 has developed standards used throughout industry and trade. The main purpose of aggregation is to make it easy to handle a number of individual units. The aggregation tells you what</w:t>
      </w:r>
      <w:r w:rsidR="00E877CB" w:rsidRPr="00DB1EFB">
        <w:rPr>
          <w:rFonts w:cs="Arial"/>
          <w:lang w:val="en-GB"/>
        </w:rPr>
        <w:t xml:space="preserve"> a consignment </w:t>
      </w:r>
      <w:r w:rsidR="003F4E87" w:rsidRPr="00DB1EFB">
        <w:rPr>
          <w:rFonts w:cs="Arial"/>
          <w:lang w:val="en-GB"/>
        </w:rPr>
        <w:t>contains</w:t>
      </w:r>
      <w:r w:rsidR="00C3144C">
        <w:rPr>
          <w:rFonts w:cs="Arial"/>
          <w:lang w:val="en-GB"/>
        </w:rPr>
        <w:t>,</w:t>
      </w:r>
      <w:r w:rsidR="003F4E87" w:rsidRPr="00DB1EFB">
        <w:rPr>
          <w:rFonts w:cs="Arial"/>
          <w:lang w:val="en-GB"/>
        </w:rPr>
        <w:t xml:space="preserve"> e.g</w:t>
      </w:r>
      <w:r w:rsidR="00C3144C">
        <w:rPr>
          <w:rFonts w:cs="Arial"/>
          <w:lang w:val="en-GB"/>
        </w:rPr>
        <w:t>.</w:t>
      </w:r>
      <w:r w:rsidR="003F4E87" w:rsidRPr="00DB1EFB">
        <w:rPr>
          <w:rFonts w:cs="Arial"/>
          <w:lang w:val="en-GB"/>
        </w:rPr>
        <w:t xml:space="preserve"> 100 consumer pack</w:t>
      </w:r>
      <w:r w:rsidR="00C3144C">
        <w:rPr>
          <w:rFonts w:cs="Arial"/>
          <w:lang w:val="en-GB"/>
        </w:rPr>
        <w:t>s</w:t>
      </w:r>
      <w:r w:rsidR="003F4E87" w:rsidRPr="00DB1EFB">
        <w:rPr>
          <w:rFonts w:cs="Arial"/>
          <w:lang w:val="en-GB"/>
        </w:rPr>
        <w:t xml:space="preserve"> of one </w:t>
      </w:r>
      <w:r w:rsidR="00C3144C">
        <w:rPr>
          <w:rFonts w:cs="Arial"/>
          <w:lang w:val="en-GB"/>
        </w:rPr>
        <w:t>c</w:t>
      </w:r>
      <w:r w:rsidR="003F4E87" w:rsidRPr="00DB1EFB">
        <w:rPr>
          <w:rFonts w:cs="Arial"/>
          <w:lang w:val="en-GB"/>
        </w:rPr>
        <w:t>igar SKU with the UID n</w:t>
      </w:r>
      <w:r w:rsidR="00C3144C">
        <w:rPr>
          <w:rFonts w:cs="Arial"/>
          <w:lang w:val="en-GB"/>
        </w:rPr>
        <w:t>o</w:t>
      </w:r>
      <w:r w:rsidR="003F4E87" w:rsidRPr="00DB1EFB">
        <w:rPr>
          <w:rFonts w:cs="Arial"/>
          <w:lang w:val="en-GB"/>
        </w:rPr>
        <w:t>.</w:t>
      </w:r>
      <w:r w:rsidR="00C3144C">
        <w:rPr>
          <w:rFonts w:cs="Arial"/>
          <w:lang w:val="en-GB"/>
        </w:rPr>
        <w:t xml:space="preserve"> </w:t>
      </w:r>
      <w:r w:rsidR="00472ADA" w:rsidRPr="00DB1EFB">
        <w:rPr>
          <w:rFonts w:cs="Arial"/>
          <w:lang w:val="en-GB"/>
        </w:rPr>
        <w:t>X</w:t>
      </w:r>
      <w:r w:rsidR="003F4E87" w:rsidRPr="00DB1EFB">
        <w:rPr>
          <w:rFonts w:cs="Arial"/>
          <w:lang w:val="en-GB"/>
        </w:rPr>
        <w:t xml:space="preserve"> to</w:t>
      </w:r>
      <w:r w:rsidR="00472ADA" w:rsidRPr="00DB1EFB">
        <w:rPr>
          <w:rFonts w:cs="Arial"/>
          <w:lang w:val="en-GB"/>
        </w:rPr>
        <w:t xml:space="preserve">Y. But the aggregation itself does not </w:t>
      </w:r>
      <w:r w:rsidR="00036451">
        <w:rPr>
          <w:rFonts w:cs="Arial"/>
          <w:lang w:val="en-GB"/>
        </w:rPr>
        <w:t>have</w:t>
      </w:r>
      <w:r w:rsidR="00E877CB" w:rsidRPr="00DB1EFB">
        <w:rPr>
          <w:rFonts w:cs="Arial"/>
          <w:lang w:val="en-GB"/>
        </w:rPr>
        <w:t xml:space="preserve"> </w:t>
      </w:r>
      <w:r w:rsidR="00964B28" w:rsidRPr="00DB1EFB">
        <w:rPr>
          <w:rFonts w:cs="Arial"/>
          <w:lang w:val="en-GB"/>
        </w:rPr>
        <w:t>to</w:t>
      </w:r>
      <w:r w:rsidR="00472ADA" w:rsidRPr="00DB1EFB">
        <w:rPr>
          <w:rFonts w:cs="Arial"/>
          <w:lang w:val="en-GB"/>
        </w:rPr>
        <w:t xml:space="preserve"> be </w:t>
      </w:r>
      <w:r w:rsidR="00036451">
        <w:rPr>
          <w:rFonts w:cs="Arial"/>
          <w:lang w:val="en-GB"/>
        </w:rPr>
        <w:t>u</w:t>
      </w:r>
      <w:r w:rsidR="00472ADA" w:rsidRPr="00DB1EFB">
        <w:rPr>
          <w:rFonts w:cs="Arial"/>
          <w:lang w:val="en-GB"/>
        </w:rPr>
        <w:t>nique</w:t>
      </w:r>
      <w:r w:rsidR="00E877CB" w:rsidRPr="00DB1EFB">
        <w:rPr>
          <w:rFonts w:cs="Arial"/>
          <w:lang w:val="en-GB"/>
        </w:rPr>
        <w:t xml:space="preserve"> in the sense of UID as to </w:t>
      </w:r>
      <w:r w:rsidR="00964B28" w:rsidRPr="00DB1EFB">
        <w:rPr>
          <w:rFonts w:cs="Arial"/>
          <w:lang w:val="en-GB"/>
        </w:rPr>
        <w:t>support</w:t>
      </w:r>
      <w:r w:rsidR="00036451">
        <w:rPr>
          <w:rFonts w:cs="Arial"/>
          <w:lang w:val="en-GB"/>
        </w:rPr>
        <w:t xml:space="preserve"> </w:t>
      </w:r>
      <w:r w:rsidR="00964B28" w:rsidRPr="00DB1EFB">
        <w:rPr>
          <w:rFonts w:cs="Arial"/>
          <w:lang w:val="en-GB"/>
        </w:rPr>
        <w:t>the</w:t>
      </w:r>
      <w:r w:rsidR="00E877CB" w:rsidRPr="00DB1EFB">
        <w:rPr>
          <w:rFonts w:cs="Arial"/>
          <w:lang w:val="en-GB"/>
        </w:rPr>
        <w:t xml:space="preserve"> track and trac</w:t>
      </w:r>
      <w:r w:rsidR="00036451">
        <w:rPr>
          <w:rFonts w:cs="Arial"/>
          <w:lang w:val="en-GB"/>
        </w:rPr>
        <w:t>e</w:t>
      </w:r>
      <w:r w:rsidR="00E877CB" w:rsidRPr="00DB1EFB">
        <w:rPr>
          <w:rFonts w:cs="Arial"/>
          <w:lang w:val="en-GB"/>
        </w:rPr>
        <w:t xml:space="preserve">. </w:t>
      </w:r>
      <w:r w:rsidR="00964B28" w:rsidRPr="00DB1EFB">
        <w:rPr>
          <w:rFonts w:cs="Arial"/>
          <w:lang w:val="en-GB"/>
        </w:rPr>
        <w:t>Consequently</w:t>
      </w:r>
      <w:r w:rsidR="00036451">
        <w:rPr>
          <w:rFonts w:cs="Arial"/>
          <w:lang w:val="en-GB"/>
        </w:rPr>
        <w:t>,</w:t>
      </w:r>
      <w:r w:rsidR="00964B28" w:rsidRPr="00DB1EFB">
        <w:rPr>
          <w:rFonts w:cs="Arial"/>
          <w:lang w:val="en-GB"/>
        </w:rPr>
        <w:t xml:space="preserve"> aggregation</w:t>
      </w:r>
      <w:r w:rsidR="00E877CB" w:rsidRPr="00DB1EFB">
        <w:rPr>
          <w:rFonts w:cs="Arial"/>
          <w:lang w:val="en-GB"/>
        </w:rPr>
        <w:t xml:space="preserve"> should remain a </w:t>
      </w:r>
      <w:r w:rsidR="00472ADA" w:rsidRPr="00DB1EFB">
        <w:rPr>
          <w:rFonts w:cs="Arial"/>
          <w:lang w:val="en-GB"/>
        </w:rPr>
        <w:t xml:space="preserve">mere practical </w:t>
      </w:r>
      <w:r w:rsidR="00E877CB" w:rsidRPr="00DB1EFB">
        <w:rPr>
          <w:rFonts w:cs="Arial"/>
          <w:lang w:val="en-GB"/>
        </w:rPr>
        <w:t xml:space="preserve">and uncomplicated </w:t>
      </w:r>
      <w:r w:rsidR="00472ADA" w:rsidRPr="00DB1EFB">
        <w:rPr>
          <w:rFonts w:cs="Arial"/>
          <w:lang w:val="en-GB"/>
        </w:rPr>
        <w:t>tool</w:t>
      </w:r>
      <w:r w:rsidR="00964B28" w:rsidRPr="00DB1EFB">
        <w:rPr>
          <w:rFonts w:cs="Arial"/>
          <w:lang w:val="en-GB"/>
        </w:rPr>
        <w:t xml:space="preserve"> which can be solved through GS1 compliant standard tools.</w:t>
      </w:r>
      <w:r w:rsidR="00036451">
        <w:rPr>
          <w:rFonts w:cs="Arial"/>
          <w:lang w:val="en-GB"/>
        </w:rPr>
        <w:t xml:space="preserve"> </w:t>
      </w:r>
      <w:r w:rsidR="00E877CB" w:rsidRPr="00DB1EFB">
        <w:rPr>
          <w:rFonts w:cs="Arial"/>
          <w:lang w:val="en-GB"/>
        </w:rPr>
        <w:t>We therefor</w:t>
      </w:r>
      <w:r w:rsidR="00036451">
        <w:rPr>
          <w:rFonts w:cs="Arial"/>
          <w:lang w:val="en-GB"/>
        </w:rPr>
        <w:t>e</w:t>
      </w:r>
      <w:r w:rsidR="00E877CB" w:rsidRPr="00DB1EFB">
        <w:rPr>
          <w:rFonts w:cs="Arial"/>
          <w:lang w:val="en-GB"/>
        </w:rPr>
        <w:t xml:space="preserve"> call </w:t>
      </w:r>
      <w:r w:rsidR="00036451">
        <w:rPr>
          <w:rFonts w:cs="Arial"/>
          <w:lang w:val="en-GB"/>
        </w:rPr>
        <w:t>up</w:t>
      </w:r>
      <w:r w:rsidR="00E877CB" w:rsidRPr="00DB1EFB">
        <w:rPr>
          <w:rFonts w:cs="Arial"/>
          <w:lang w:val="en-GB"/>
        </w:rPr>
        <w:t>on the Commission to abstain from th</w:t>
      </w:r>
      <w:r w:rsidR="00036451">
        <w:rPr>
          <w:rFonts w:cs="Arial"/>
          <w:lang w:val="en-GB"/>
        </w:rPr>
        <w:t>e requirement to</w:t>
      </w:r>
      <w:r w:rsidR="00E877CB" w:rsidRPr="00DB1EFB">
        <w:rPr>
          <w:rFonts w:cs="Arial"/>
          <w:lang w:val="en-GB"/>
        </w:rPr>
        <w:t xml:space="preserve"> use UID on aggregation level or at least grant an exemption </w:t>
      </w:r>
      <w:r w:rsidR="00036451">
        <w:rPr>
          <w:rFonts w:cs="Arial"/>
          <w:lang w:val="en-GB"/>
        </w:rPr>
        <w:t>to</w:t>
      </w:r>
      <w:r w:rsidR="00964B28" w:rsidRPr="00DB1EFB">
        <w:rPr>
          <w:rFonts w:cs="Arial"/>
          <w:lang w:val="en-GB"/>
        </w:rPr>
        <w:t xml:space="preserve"> Exposed</w:t>
      </w:r>
      <w:r w:rsidR="00E877CB" w:rsidRPr="00DB1EFB">
        <w:rPr>
          <w:rFonts w:cs="Arial"/>
          <w:lang w:val="en-GB"/>
        </w:rPr>
        <w:t xml:space="preserve"> </w:t>
      </w:r>
      <w:r w:rsidR="00036451">
        <w:rPr>
          <w:rFonts w:cs="Arial"/>
          <w:lang w:val="en-GB"/>
        </w:rPr>
        <w:t>M</w:t>
      </w:r>
      <w:r w:rsidR="00E877CB" w:rsidRPr="00DB1EFB">
        <w:rPr>
          <w:rFonts w:cs="Arial"/>
          <w:lang w:val="en-GB"/>
        </w:rPr>
        <w:t>anufacture</w:t>
      </w:r>
      <w:r w:rsidR="00036451">
        <w:rPr>
          <w:rFonts w:cs="Arial"/>
          <w:lang w:val="en-GB"/>
        </w:rPr>
        <w:t>r</w:t>
      </w:r>
      <w:r w:rsidR="00E877CB" w:rsidRPr="00DB1EFB">
        <w:rPr>
          <w:rFonts w:cs="Arial"/>
          <w:lang w:val="en-GB"/>
        </w:rPr>
        <w:t>s.</w:t>
      </w:r>
    </w:p>
    <w:p w:rsidR="00047DD1" w:rsidRPr="00DB1EFB" w:rsidRDefault="00047DD1" w:rsidP="00A02370">
      <w:pPr>
        <w:rPr>
          <w:rFonts w:cs="Arial"/>
          <w:lang w:val="en-GB"/>
        </w:rPr>
      </w:pPr>
    </w:p>
    <w:p w:rsidR="00047DD1" w:rsidRPr="00DB1EFB" w:rsidRDefault="00047DD1" w:rsidP="00A02370">
      <w:pPr>
        <w:rPr>
          <w:rFonts w:cs="Arial"/>
          <w:lang w:val="en-GB"/>
        </w:rPr>
      </w:pPr>
      <w:r w:rsidRPr="00DB1EFB">
        <w:rPr>
          <w:rFonts w:cs="Arial"/>
          <w:lang w:val="en-GB"/>
        </w:rPr>
        <w:t>Export is not part of art</w:t>
      </w:r>
      <w:r w:rsidR="0031261A">
        <w:rPr>
          <w:rFonts w:cs="Arial"/>
          <w:lang w:val="en-GB"/>
        </w:rPr>
        <w:t>.</w:t>
      </w:r>
      <w:r w:rsidRPr="00DB1EFB">
        <w:rPr>
          <w:rFonts w:cs="Arial"/>
          <w:lang w:val="en-GB"/>
        </w:rPr>
        <w:t xml:space="preserve"> 15 in the directive and should not be covered by the draft</w:t>
      </w:r>
      <w:r w:rsidR="005F15BE" w:rsidRPr="00DB1EFB">
        <w:rPr>
          <w:rFonts w:cs="Arial"/>
          <w:lang w:val="en-GB"/>
        </w:rPr>
        <w:t>.</w:t>
      </w:r>
    </w:p>
    <w:p w:rsidR="005F15BE" w:rsidRPr="00DB1EFB" w:rsidRDefault="00047DD1" w:rsidP="00A02370">
      <w:pPr>
        <w:rPr>
          <w:rFonts w:cs="Arial"/>
          <w:lang w:val="en-GB"/>
        </w:rPr>
      </w:pPr>
      <w:r w:rsidRPr="00DB1EFB">
        <w:rPr>
          <w:rFonts w:cs="Arial"/>
          <w:lang w:val="en-GB"/>
        </w:rPr>
        <w:t>Members of Tobaksindustrien are exporting a lot to countries outside the EU .They are world leading in cigars as well as pipe tobacco. E.g</w:t>
      </w:r>
      <w:r w:rsidR="0031261A">
        <w:rPr>
          <w:rFonts w:cs="Arial"/>
          <w:lang w:val="en-GB"/>
        </w:rPr>
        <w:t>.</w:t>
      </w:r>
      <w:r w:rsidRPr="00DB1EFB">
        <w:rPr>
          <w:rFonts w:cs="Arial"/>
          <w:lang w:val="en-GB"/>
        </w:rPr>
        <w:t xml:space="preserve"> more than half of the pipe tobacco consumed worldwide is produced on two plant</w:t>
      </w:r>
      <w:r w:rsidR="0031261A">
        <w:rPr>
          <w:rFonts w:cs="Arial"/>
          <w:lang w:val="en-GB"/>
        </w:rPr>
        <w:t>s</w:t>
      </w:r>
      <w:r w:rsidRPr="00DB1EFB">
        <w:rPr>
          <w:rFonts w:cs="Arial"/>
          <w:lang w:val="en-GB"/>
        </w:rPr>
        <w:t xml:space="preserve"> in </w:t>
      </w:r>
      <w:r w:rsidR="009D78E4" w:rsidRPr="00DB1EFB">
        <w:rPr>
          <w:rFonts w:cs="Arial"/>
          <w:lang w:val="en-GB"/>
        </w:rPr>
        <w:t>D</w:t>
      </w:r>
      <w:r w:rsidR="0031261A">
        <w:rPr>
          <w:rFonts w:cs="Arial"/>
          <w:lang w:val="en-GB"/>
        </w:rPr>
        <w:t>e</w:t>
      </w:r>
      <w:r w:rsidR="009D78E4" w:rsidRPr="00DB1EFB">
        <w:rPr>
          <w:rFonts w:cs="Arial"/>
          <w:lang w:val="en-GB"/>
        </w:rPr>
        <w:t>nmark</w:t>
      </w:r>
      <w:r w:rsidR="0031261A">
        <w:rPr>
          <w:rFonts w:cs="Arial"/>
          <w:lang w:val="en-GB"/>
        </w:rPr>
        <w:t xml:space="preserve">. </w:t>
      </w:r>
      <w:r w:rsidR="009D78E4" w:rsidRPr="00DB1EFB">
        <w:rPr>
          <w:rFonts w:cs="Arial"/>
          <w:lang w:val="en-GB"/>
        </w:rPr>
        <w:t xml:space="preserve"> We</w:t>
      </w:r>
      <w:r w:rsidRPr="00DB1EFB">
        <w:rPr>
          <w:rFonts w:cs="Arial"/>
          <w:lang w:val="en-GB"/>
        </w:rPr>
        <w:t xml:space="preserve"> are </w:t>
      </w:r>
      <w:r w:rsidR="009D78E4" w:rsidRPr="00DB1EFB">
        <w:rPr>
          <w:rFonts w:cs="Arial"/>
          <w:lang w:val="en-GB"/>
        </w:rPr>
        <w:t>therefore very</w:t>
      </w:r>
      <w:r w:rsidRPr="00DB1EFB">
        <w:rPr>
          <w:rFonts w:cs="Arial"/>
          <w:lang w:val="en-GB"/>
        </w:rPr>
        <w:t xml:space="preserve"> concerned about an UID/track and trace requirement on our export goods</w:t>
      </w:r>
      <w:r w:rsidR="009D78E4" w:rsidRPr="00DB1EFB">
        <w:rPr>
          <w:rFonts w:cs="Arial"/>
          <w:lang w:val="en-GB"/>
        </w:rPr>
        <w:t>. At least as</w:t>
      </w:r>
      <w:r w:rsidRPr="00DB1EFB">
        <w:rPr>
          <w:rFonts w:cs="Arial"/>
          <w:lang w:val="en-GB"/>
        </w:rPr>
        <w:t xml:space="preserve"> long as the same rules do not apply to our local competitors </w:t>
      </w:r>
      <w:r w:rsidR="009D78E4" w:rsidRPr="00DB1EFB">
        <w:rPr>
          <w:rFonts w:cs="Arial"/>
          <w:lang w:val="en-GB"/>
        </w:rPr>
        <w:t>around the world.</w:t>
      </w:r>
      <w:r w:rsidRPr="00DB1EFB">
        <w:rPr>
          <w:rFonts w:cs="Arial"/>
          <w:lang w:val="en-GB"/>
        </w:rPr>
        <w:t xml:space="preserve"> </w:t>
      </w:r>
      <w:r w:rsidR="009D78E4" w:rsidRPr="00DB1EFB">
        <w:rPr>
          <w:rFonts w:cs="Arial"/>
          <w:lang w:val="en-GB"/>
        </w:rPr>
        <w:t>That may indeed not be case before 5 to 10 years counted from 2018 at the earliest. Until then</w:t>
      </w:r>
      <w:r w:rsidR="0031261A">
        <w:rPr>
          <w:rFonts w:cs="Arial"/>
          <w:lang w:val="en-GB"/>
        </w:rPr>
        <w:t>,</w:t>
      </w:r>
      <w:r w:rsidR="009D78E4" w:rsidRPr="00DB1EFB">
        <w:rPr>
          <w:rFonts w:cs="Arial"/>
          <w:lang w:val="en-GB"/>
        </w:rPr>
        <w:t xml:space="preserve"> a solitary EU requirement will only make export more expensive and difficult. The very existence of an </w:t>
      </w:r>
      <w:r w:rsidR="005F15BE" w:rsidRPr="00DB1EFB">
        <w:rPr>
          <w:rFonts w:cs="Arial"/>
          <w:lang w:val="en-GB"/>
        </w:rPr>
        <w:t>internal EU</w:t>
      </w:r>
      <w:r w:rsidR="009D78E4" w:rsidRPr="00DB1EFB">
        <w:rPr>
          <w:rFonts w:cs="Arial"/>
          <w:lang w:val="en-GB"/>
        </w:rPr>
        <w:t xml:space="preserve"> system should be enough for those</w:t>
      </w:r>
      <w:r w:rsidR="00236D44" w:rsidRPr="00DB1EFB">
        <w:rPr>
          <w:rFonts w:cs="Arial"/>
          <w:lang w:val="en-GB"/>
        </w:rPr>
        <w:t xml:space="preserve"> like OLAF</w:t>
      </w:r>
      <w:r w:rsidR="009D78E4" w:rsidRPr="00DB1EFB">
        <w:rPr>
          <w:rFonts w:cs="Arial"/>
          <w:lang w:val="en-GB"/>
        </w:rPr>
        <w:t xml:space="preserve"> wanting </w:t>
      </w:r>
      <w:r w:rsidR="005F15BE" w:rsidRPr="00DB1EFB">
        <w:rPr>
          <w:rFonts w:cs="Arial"/>
          <w:lang w:val="en-GB"/>
        </w:rPr>
        <w:t xml:space="preserve">to </w:t>
      </w:r>
      <w:r w:rsidR="00236D44" w:rsidRPr="00DB1EFB">
        <w:rPr>
          <w:rFonts w:cs="Arial"/>
          <w:lang w:val="en-GB"/>
        </w:rPr>
        <w:t>promote</w:t>
      </w:r>
      <w:r w:rsidR="009D78E4" w:rsidRPr="00DB1EFB">
        <w:rPr>
          <w:rFonts w:cs="Arial"/>
          <w:lang w:val="en-GB"/>
        </w:rPr>
        <w:t xml:space="preserve"> its virtues to non</w:t>
      </w:r>
      <w:r w:rsidR="0031261A">
        <w:rPr>
          <w:rFonts w:cs="Arial"/>
          <w:lang w:val="en-GB"/>
        </w:rPr>
        <w:t>-</w:t>
      </w:r>
      <w:r w:rsidR="009D78E4" w:rsidRPr="00DB1EFB">
        <w:rPr>
          <w:rFonts w:cs="Arial"/>
          <w:lang w:val="en-GB"/>
        </w:rPr>
        <w:t xml:space="preserve">EU </w:t>
      </w:r>
      <w:r w:rsidR="00964B28" w:rsidRPr="00DB1EFB">
        <w:rPr>
          <w:rFonts w:cs="Arial"/>
          <w:lang w:val="en-GB"/>
        </w:rPr>
        <w:t>countries. Avoid an export UID/track and trace, which in itself does not work on foreign soil. It is redundant and damaging to export</w:t>
      </w:r>
      <w:r w:rsidR="005F15BE" w:rsidRPr="00DB1EFB">
        <w:rPr>
          <w:rFonts w:cs="Arial"/>
          <w:lang w:val="en-GB"/>
        </w:rPr>
        <w:t xml:space="preserve">. At least Exposed </w:t>
      </w:r>
      <w:r w:rsidR="0031261A">
        <w:rPr>
          <w:rFonts w:cs="Arial"/>
          <w:lang w:val="en-GB"/>
        </w:rPr>
        <w:t>M</w:t>
      </w:r>
      <w:r w:rsidR="005F15BE" w:rsidRPr="00DB1EFB">
        <w:rPr>
          <w:rFonts w:cs="Arial"/>
          <w:lang w:val="en-GB"/>
        </w:rPr>
        <w:t>anufacture</w:t>
      </w:r>
      <w:r w:rsidR="0031261A">
        <w:rPr>
          <w:rFonts w:cs="Arial"/>
          <w:lang w:val="en-GB"/>
        </w:rPr>
        <w:t>r</w:t>
      </w:r>
      <w:r w:rsidR="005F15BE" w:rsidRPr="00DB1EFB">
        <w:rPr>
          <w:rFonts w:cs="Arial"/>
          <w:lang w:val="en-GB"/>
        </w:rPr>
        <w:t>s with their small scale volumes and inability to move production to countries outside the EU should be granted an exemption.</w:t>
      </w:r>
      <w:r w:rsidR="00753CA7" w:rsidRPr="00DB1EFB">
        <w:rPr>
          <w:rFonts w:cs="Arial"/>
          <w:lang w:val="en-GB"/>
        </w:rPr>
        <w:t xml:space="preserve"> </w:t>
      </w:r>
    </w:p>
    <w:p w:rsidR="005F15BE" w:rsidRPr="00DB1EFB" w:rsidRDefault="005F15BE" w:rsidP="00A02370">
      <w:pPr>
        <w:rPr>
          <w:rFonts w:cs="Arial"/>
          <w:lang w:val="en-GB"/>
        </w:rPr>
      </w:pPr>
    </w:p>
    <w:p w:rsidR="00236D44" w:rsidRPr="00DB1EFB" w:rsidRDefault="00236D44" w:rsidP="00A02370">
      <w:pPr>
        <w:rPr>
          <w:rFonts w:cs="Arial"/>
          <w:lang w:val="en-GB"/>
        </w:rPr>
      </w:pPr>
      <w:r w:rsidRPr="00DB1EFB">
        <w:rPr>
          <w:rFonts w:cs="Arial"/>
          <w:lang w:val="en-GB"/>
        </w:rPr>
        <w:t>It is an established fact</w:t>
      </w:r>
      <w:r w:rsidR="005F15BE" w:rsidRPr="00DB1EFB">
        <w:rPr>
          <w:rFonts w:cs="Arial"/>
          <w:lang w:val="en-GB"/>
        </w:rPr>
        <w:t xml:space="preserve"> that OTP products like cigars and pipe tobacco have a much slower walk from production to the final sale to consumer</w:t>
      </w:r>
      <w:r w:rsidR="0031261A">
        <w:rPr>
          <w:rFonts w:cs="Arial"/>
          <w:lang w:val="en-GB"/>
        </w:rPr>
        <w:t>s</w:t>
      </w:r>
      <w:r w:rsidRPr="00DB1EFB">
        <w:rPr>
          <w:rFonts w:cs="Arial"/>
          <w:lang w:val="en-GB"/>
        </w:rPr>
        <w:t xml:space="preserve"> than e.g. FMC</w:t>
      </w:r>
      <w:r w:rsidR="005F15BE" w:rsidRPr="00DB1EFB">
        <w:rPr>
          <w:rFonts w:cs="Arial"/>
          <w:lang w:val="en-GB"/>
        </w:rPr>
        <w:t xml:space="preserve">. Both at the wholesaler but also due </w:t>
      </w:r>
      <w:r w:rsidR="0031261A">
        <w:rPr>
          <w:rFonts w:cs="Arial"/>
          <w:lang w:val="en-GB"/>
        </w:rPr>
        <w:t xml:space="preserve">to </w:t>
      </w:r>
      <w:r w:rsidR="005F15BE" w:rsidRPr="00DB1EFB">
        <w:rPr>
          <w:rFonts w:cs="Arial"/>
          <w:lang w:val="en-GB"/>
        </w:rPr>
        <w:t>a long shelf li</w:t>
      </w:r>
      <w:r w:rsidR="0031261A">
        <w:rPr>
          <w:rFonts w:cs="Arial"/>
          <w:lang w:val="en-GB"/>
        </w:rPr>
        <w:t>f</w:t>
      </w:r>
      <w:r w:rsidR="005F15BE" w:rsidRPr="00DB1EFB">
        <w:rPr>
          <w:rFonts w:cs="Arial"/>
          <w:lang w:val="en-GB"/>
        </w:rPr>
        <w:t>e at the retailer. Two year</w:t>
      </w:r>
      <w:r w:rsidR="0031261A">
        <w:rPr>
          <w:rFonts w:cs="Arial"/>
          <w:lang w:val="en-GB"/>
        </w:rPr>
        <w:t>s</w:t>
      </w:r>
      <w:r w:rsidR="005F15BE" w:rsidRPr="00DB1EFB">
        <w:rPr>
          <w:rFonts w:cs="Arial"/>
          <w:lang w:val="en-GB"/>
        </w:rPr>
        <w:t xml:space="preserve"> plus from the production to the final sale to a consumer is </w:t>
      </w:r>
      <w:r w:rsidRPr="00DB1EFB">
        <w:rPr>
          <w:rFonts w:cs="Arial"/>
          <w:lang w:val="en-GB"/>
        </w:rPr>
        <w:t xml:space="preserve">common </w:t>
      </w:r>
      <w:r w:rsidR="0031261A">
        <w:rPr>
          <w:rFonts w:cs="Arial"/>
          <w:lang w:val="en-GB"/>
        </w:rPr>
        <w:t>for</w:t>
      </w:r>
      <w:r w:rsidRPr="00DB1EFB">
        <w:rPr>
          <w:rFonts w:cs="Arial"/>
          <w:lang w:val="en-GB"/>
        </w:rPr>
        <w:t xml:space="preserve"> many less-known smaller brands which </w:t>
      </w:r>
      <w:r w:rsidR="0031261A">
        <w:rPr>
          <w:rFonts w:cs="Arial"/>
          <w:lang w:val="en-GB"/>
        </w:rPr>
        <w:t xml:space="preserve">the </w:t>
      </w:r>
      <w:r w:rsidRPr="00DB1EFB">
        <w:rPr>
          <w:rFonts w:cs="Arial"/>
          <w:lang w:val="en-GB"/>
        </w:rPr>
        <w:t>pipe</w:t>
      </w:r>
      <w:r w:rsidR="0031261A">
        <w:rPr>
          <w:rFonts w:cs="Arial"/>
          <w:lang w:val="en-GB"/>
        </w:rPr>
        <w:t xml:space="preserve"> tobacco</w:t>
      </w:r>
      <w:r w:rsidRPr="00DB1EFB">
        <w:rPr>
          <w:rFonts w:cs="Arial"/>
          <w:lang w:val="en-GB"/>
        </w:rPr>
        <w:t xml:space="preserve"> and cigars categories are so rich</w:t>
      </w:r>
      <w:r w:rsidR="0031261A">
        <w:rPr>
          <w:rFonts w:cs="Arial"/>
          <w:lang w:val="en-GB"/>
        </w:rPr>
        <w:t xml:space="preserve"> in</w:t>
      </w:r>
      <w:r w:rsidRPr="00DB1EFB">
        <w:rPr>
          <w:rFonts w:cs="Arial"/>
          <w:lang w:val="en-GB"/>
        </w:rPr>
        <w:t>.</w:t>
      </w:r>
    </w:p>
    <w:p w:rsidR="0031261A" w:rsidRDefault="0031261A" w:rsidP="00A02370">
      <w:pPr>
        <w:rPr>
          <w:rFonts w:cs="Arial"/>
          <w:lang w:val="en-GB"/>
        </w:rPr>
      </w:pPr>
    </w:p>
    <w:p w:rsidR="00964B28" w:rsidRPr="00DB1EFB" w:rsidRDefault="00236D44" w:rsidP="00A02370">
      <w:pPr>
        <w:rPr>
          <w:rFonts w:cs="Arial"/>
          <w:lang w:val="en-GB"/>
        </w:rPr>
      </w:pPr>
      <w:r w:rsidRPr="00DB1EFB">
        <w:rPr>
          <w:rFonts w:cs="Arial"/>
          <w:lang w:val="en-GB"/>
        </w:rPr>
        <w:t>With only one year for a clean market as suggest</w:t>
      </w:r>
      <w:r w:rsidR="00102099">
        <w:rPr>
          <w:rFonts w:cs="Arial"/>
          <w:lang w:val="en-GB"/>
        </w:rPr>
        <w:t>ed</w:t>
      </w:r>
      <w:r w:rsidRPr="00DB1EFB">
        <w:rPr>
          <w:rFonts w:cs="Arial"/>
          <w:lang w:val="en-GB"/>
        </w:rPr>
        <w:t xml:space="preserve"> in art</w:t>
      </w:r>
      <w:r w:rsidR="00102099">
        <w:rPr>
          <w:rFonts w:cs="Arial"/>
          <w:lang w:val="en-GB"/>
        </w:rPr>
        <w:t>.</w:t>
      </w:r>
      <w:r w:rsidRPr="00DB1EFB">
        <w:rPr>
          <w:rFonts w:cs="Arial"/>
          <w:lang w:val="en-GB"/>
        </w:rPr>
        <w:t xml:space="preserve"> 37</w:t>
      </w:r>
      <w:r w:rsidR="00102099">
        <w:rPr>
          <w:rFonts w:cs="Arial"/>
          <w:lang w:val="en-GB"/>
        </w:rPr>
        <w:t>,</w:t>
      </w:r>
      <w:r w:rsidRPr="00DB1EFB">
        <w:rPr>
          <w:rFonts w:cs="Arial"/>
          <w:lang w:val="en-GB"/>
        </w:rPr>
        <w:t xml:space="preserve"> we will not only face problems with existing products but moreover we will be forced to start producing with UID well ahead of the 10</w:t>
      </w:r>
      <w:r w:rsidR="00102099">
        <w:rPr>
          <w:rFonts w:cs="Arial"/>
          <w:lang w:val="en-GB"/>
        </w:rPr>
        <w:t>-</w:t>
      </w:r>
      <w:r w:rsidRPr="00DB1EFB">
        <w:rPr>
          <w:rFonts w:cs="Arial"/>
          <w:lang w:val="en-GB"/>
        </w:rPr>
        <w:t xml:space="preserve">year period granted in the </w:t>
      </w:r>
      <w:r w:rsidR="00102099">
        <w:rPr>
          <w:rFonts w:cs="Arial"/>
          <w:lang w:val="en-GB"/>
        </w:rPr>
        <w:t>d</w:t>
      </w:r>
      <w:r w:rsidRPr="00DB1EFB">
        <w:rPr>
          <w:rFonts w:cs="Arial"/>
          <w:lang w:val="en-GB"/>
        </w:rPr>
        <w:t>irective. In order to hono</w:t>
      </w:r>
      <w:r w:rsidR="00102099">
        <w:rPr>
          <w:rFonts w:cs="Arial"/>
          <w:lang w:val="en-GB"/>
        </w:rPr>
        <w:t>u</w:t>
      </w:r>
      <w:r w:rsidRPr="00DB1EFB">
        <w:rPr>
          <w:rFonts w:cs="Arial"/>
          <w:lang w:val="en-GB"/>
        </w:rPr>
        <w:t>r the</w:t>
      </w:r>
      <w:r w:rsidR="00964B28" w:rsidRPr="00DB1EFB">
        <w:rPr>
          <w:rFonts w:cs="Arial"/>
          <w:lang w:val="en-GB"/>
        </w:rPr>
        <w:t xml:space="preserve"> 10</w:t>
      </w:r>
      <w:r w:rsidR="00102099">
        <w:rPr>
          <w:rFonts w:cs="Arial"/>
          <w:lang w:val="en-GB"/>
        </w:rPr>
        <w:t>-</w:t>
      </w:r>
      <w:r w:rsidR="00964B28" w:rsidRPr="00DB1EFB">
        <w:rPr>
          <w:rFonts w:cs="Arial"/>
          <w:lang w:val="en-GB"/>
        </w:rPr>
        <w:t>year</w:t>
      </w:r>
      <w:r w:rsidRPr="00DB1EFB">
        <w:rPr>
          <w:rFonts w:cs="Arial"/>
          <w:lang w:val="en-GB"/>
        </w:rPr>
        <w:t xml:space="preserve"> commitment of the directive we suggest that 20 May 2026 is set as a new clear market date </w:t>
      </w:r>
      <w:r w:rsidR="00964B28" w:rsidRPr="00DB1EFB">
        <w:rPr>
          <w:rFonts w:cs="Arial"/>
          <w:lang w:val="en-GB"/>
        </w:rPr>
        <w:t xml:space="preserve">in art 37 2 </w:t>
      </w:r>
      <w:r w:rsidRPr="00DB1EFB">
        <w:rPr>
          <w:rFonts w:cs="Arial"/>
          <w:lang w:val="en-GB"/>
        </w:rPr>
        <w:t xml:space="preserve">– at least for Exposed </w:t>
      </w:r>
      <w:r w:rsidR="00102099">
        <w:rPr>
          <w:rFonts w:cs="Arial"/>
          <w:lang w:val="en-GB"/>
        </w:rPr>
        <w:t>M</w:t>
      </w:r>
      <w:r w:rsidRPr="00DB1EFB">
        <w:rPr>
          <w:rFonts w:cs="Arial"/>
          <w:lang w:val="en-GB"/>
        </w:rPr>
        <w:t>anufacture</w:t>
      </w:r>
      <w:r w:rsidR="00102099">
        <w:rPr>
          <w:rFonts w:cs="Arial"/>
          <w:lang w:val="en-GB"/>
        </w:rPr>
        <w:t>r</w:t>
      </w:r>
      <w:r w:rsidRPr="00DB1EFB">
        <w:rPr>
          <w:rFonts w:cs="Arial"/>
          <w:lang w:val="en-GB"/>
        </w:rPr>
        <w:t>s.</w:t>
      </w:r>
    </w:p>
    <w:p w:rsidR="00102099" w:rsidRDefault="00102099" w:rsidP="00A02370">
      <w:pPr>
        <w:rPr>
          <w:rFonts w:cs="Arial"/>
          <w:lang w:val="en-GB"/>
        </w:rPr>
      </w:pPr>
    </w:p>
    <w:p w:rsidR="00964B28" w:rsidRPr="00DB1EFB" w:rsidRDefault="00964B28" w:rsidP="00A02370">
      <w:pPr>
        <w:rPr>
          <w:rFonts w:cs="Arial"/>
          <w:lang w:val="en-GB"/>
        </w:rPr>
      </w:pPr>
      <w:r w:rsidRPr="00DB1EFB">
        <w:rPr>
          <w:rFonts w:cs="Arial"/>
          <w:lang w:val="en-GB"/>
        </w:rPr>
        <w:t>Additional comments:</w:t>
      </w:r>
    </w:p>
    <w:p w:rsidR="00964B28" w:rsidRPr="00DB1EFB" w:rsidRDefault="00964B28" w:rsidP="00A02370">
      <w:pPr>
        <w:rPr>
          <w:rFonts w:cs="Arial"/>
          <w:lang w:val="en-GB"/>
        </w:rPr>
      </w:pPr>
      <w:r w:rsidRPr="00DB1EFB">
        <w:rPr>
          <w:rFonts w:cs="Arial"/>
          <w:lang w:val="en-GB"/>
        </w:rPr>
        <w:t>Deliverance of UID: according to the draft</w:t>
      </w:r>
      <w:r w:rsidR="00DE6508" w:rsidRPr="00DB1EFB">
        <w:rPr>
          <w:rFonts w:cs="Arial"/>
          <w:lang w:val="en-GB"/>
        </w:rPr>
        <w:t xml:space="preserve"> art 9</w:t>
      </w:r>
      <w:r w:rsidR="00102099">
        <w:rPr>
          <w:rFonts w:cs="Arial"/>
          <w:lang w:val="en-GB"/>
        </w:rPr>
        <w:t>.</w:t>
      </w:r>
      <w:r w:rsidR="00DE6508" w:rsidRPr="00DB1EFB">
        <w:rPr>
          <w:rFonts w:cs="Arial"/>
          <w:lang w:val="en-GB"/>
        </w:rPr>
        <w:t>3</w:t>
      </w:r>
      <w:r w:rsidR="00102099">
        <w:rPr>
          <w:rFonts w:cs="Arial"/>
          <w:lang w:val="en-GB"/>
        </w:rPr>
        <w:t>,</w:t>
      </w:r>
      <w:r w:rsidRPr="00DB1EFB">
        <w:rPr>
          <w:rFonts w:cs="Arial"/>
          <w:lang w:val="en-GB"/>
        </w:rPr>
        <w:t xml:space="preserve"> it is </w:t>
      </w:r>
      <w:r w:rsidR="00102099">
        <w:rPr>
          <w:rFonts w:cs="Arial"/>
          <w:lang w:val="en-GB"/>
        </w:rPr>
        <w:t>for</w:t>
      </w:r>
      <w:r w:rsidRPr="00DB1EFB">
        <w:rPr>
          <w:rFonts w:cs="Arial"/>
          <w:lang w:val="en-GB"/>
        </w:rPr>
        <w:t xml:space="preserve"> the UID issuer to determine </w:t>
      </w:r>
      <w:r w:rsidR="00102099">
        <w:rPr>
          <w:rFonts w:cs="Arial"/>
          <w:lang w:val="en-GB"/>
        </w:rPr>
        <w:t xml:space="preserve">whether </w:t>
      </w:r>
      <w:r w:rsidRPr="00DB1EFB">
        <w:rPr>
          <w:rFonts w:cs="Arial"/>
          <w:lang w:val="en-GB"/>
        </w:rPr>
        <w:t xml:space="preserve">to deliver the </w:t>
      </w:r>
      <w:r w:rsidR="00DE6508" w:rsidRPr="00DB1EFB">
        <w:rPr>
          <w:rFonts w:cs="Arial"/>
          <w:lang w:val="en-GB"/>
        </w:rPr>
        <w:t>UID electronically or physically</w:t>
      </w:r>
      <w:r w:rsidR="003545EA" w:rsidRPr="00DB1EFB">
        <w:rPr>
          <w:rFonts w:cs="Arial"/>
          <w:lang w:val="en-GB"/>
        </w:rPr>
        <w:t xml:space="preserve">. As in all other </w:t>
      </w:r>
      <w:r w:rsidR="00A02370" w:rsidRPr="00DB1EFB">
        <w:rPr>
          <w:rFonts w:cs="Arial"/>
          <w:lang w:val="en-GB"/>
        </w:rPr>
        <w:t>trade,</w:t>
      </w:r>
      <w:r w:rsidR="000A36D9">
        <w:rPr>
          <w:rFonts w:cs="Arial"/>
          <w:lang w:val="en-GB"/>
        </w:rPr>
        <w:t xml:space="preserve"> it should be up to the custo</w:t>
      </w:r>
      <w:r w:rsidR="003545EA" w:rsidRPr="00DB1EFB">
        <w:rPr>
          <w:rFonts w:cs="Arial"/>
          <w:lang w:val="en-GB"/>
        </w:rPr>
        <w:t xml:space="preserve">mer to decide on how he wants the product. The wording of art 9.3 </w:t>
      </w:r>
      <w:r w:rsidR="00A02370" w:rsidRPr="00DB1EFB">
        <w:rPr>
          <w:rFonts w:cs="Arial"/>
          <w:lang w:val="en-GB"/>
        </w:rPr>
        <w:t>should</w:t>
      </w:r>
      <w:r w:rsidR="003545EA" w:rsidRPr="00DB1EFB">
        <w:rPr>
          <w:rFonts w:cs="Arial"/>
          <w:lang w:val="en-GB"/>
        </w:rPr>
        <w:t xml:space="preserve"> only apply in case the manufacture</w:t>
      </w:r>
      <w:r w:rsidR="00102099">
        <w:rPr>
          <w:rFonts w:cs="Arial"/>
          <w:lang w:val="en-GB"/>
        </w:rPr>
        <w:t>r</w:t>
      </w:r>
      <w:r w:rsidR="003545EA" w:rsidRPr="00DB1EFB">
        <w:rPr>
          <w:rFonts w:cs="Arial"/>
          <w:lang w:val="en-GB"/>
        </w:rPr>
        <w:t xml:space="preserve"> has not been vocal on the issue.</w:t>
      </w:r>
      <w:r w:rsidR="00DE6508" w:rsidRPr="00DB1EFB">
        <w:rPr>
          <w:rFonts w:cs="Arial"/>
          <w:lang w:val="en-GB"/>
        </w:rPr>
        <w:t xml:space="preserve"> </w:t>
      </w:r>
    </w:p>
    <w:p w:rsidR="003545EA" w:rsidRPr="00DB1EFB" w:rsidRDefault="003545EA" w:rsidP="00A02370">
      <w:pPr>
        <w:rPr>
          <w:rFonts w:cs="Arial"/>
          <w:lang w:val="en-GB"/>
        </w:rPr>
      </w:pPr>
    </w:p>
    <w:p w:rsidR="00AE02BF" w:rsidRPr="00DB1EFB" w:rsidRDefault="003545EA" w:rsidP="00A02370">
      <w:pPr>
        <w:rPr>
          <w:rFonts w:cs="Arial"/>
          <w:lang w:val="en-GB"/>
        </w:rPr>
      </w:pPr>
      <w:r w:rsidRPr="00DB1EFB">
        <w:rPr>
          <w:rFonts w:cs="Arial"/>
          <w:lang w:val="en-GB"/>
        </w:rPr>
        <w:t xml:space="preserve">We are puzzled why retailers who explicitly do not form a part of art 15 in the </w:t>
      </w:r>
      <w:r w:rsidR="00E274C2">
        <w:rPr>
          <w:rFonts w:cs="Arial"/>
          <w:lang w:val="en-GB"/>
        </w:rPr>
        <w:t>d</w:t>
      </w:r>
      <w:r w:rsidRPr="00DB1EFB">
        <w:rPr>
          <w:rFonts w:cs="Arial"/>
          <w:lang w:val="en-GB"/>
        </w:rPr>
        <w:t xml:space="preserve">irective is now included in the draft. We wonder if </w:t>
      </w:r>
      <w:r w:rsidR="00AE02BF" w:rsidRPr="00DB1EFB">
        <w:rPr>
          <w:rFonts w:cs="Arial"/>
          <w:lang w:val="en-GB"/>
        </w:rPr>
        <w:t>the inclusion of tobacco retailers – e.g. in Denmark alone being up to 6</w:t>
      </w:r>
      <w:r w:rsidR="00E274C2">
        <w:rPr>
          <w:rFonts w:cs="Arial"/>
          <w:lang w:val="en-GB"/>
        </w:rPr>
        <w:t>,</w:t>
      </w:r>
      <w:r w:rsidR="00AE02BF" w:rsidRPr="00DB1EFB">
        <w:rPr>
          <w:rFonts w:cs="Arial"/>
          <w:lang w:val="en-GB"/>
        </w:rPr>
        <w:t>000</w:t>
      </w:r>
      <w:r w:rsidR="00E274C2">
        <w:rPr>
          <w:rFonts w:cs="Arial"/>
          <w:lang w:val="en-GB"/>
        </w:rPr>
        <w:t xml:space="preserve"> - </w:t>
      </w:r>
      <w:r w:rsidR="00AE02BF" w:rsidRPr="00DB1EFB">
        <w:rPr>
          <w:rFonts w:cs="Arial"/>
          <w:lang w:val="en-GB"/>
        </w:rPr>
        <w:t xml:space="preserve">may </w:t>
      </w:r>
      <w:r w:rsidRPr="00DB1EFB">
        <w:rPr>
          <w:rFonts w:cs="Arial"/>
          <w:lang w:val="en-GB"/>
        </w:rPr>
        <w:t>lead to further complication of an already complicated system</w:t>
      </w:r>
      <w:r w:rsidR="00AE02BF" w:rsidRPr="00DB1EFB">
        <w:rPr>
          <w:rFonts w:cs="Arial"/>
          <w:lang w:val="en-GB"/>
        </w:rPr>
        <w:t xml:space="preserve"> desperately short of time.</w:t>
      </w:r>
    </w:p>
    <w:p w:rsidR="00AE02BF" w:rsidRPr="00DB1EFB" w:rsidRDefault="00AE02BF" w:rsidP="00A02370">
      <w:pPr>
        <w:rPr>
          <w:rFonts w:cs="Arial"/>
          <w:lang w:val="en-GB"/>
        </w:rPr>
      </w:pPr>
    </w:p>
    <w:p w:rsidR="00AE02BF" w:rsidRPr="00DB1EFB" w:rsidRDefault="002131C9" w:rsidP="00A02370">
      <w:pPr>
        <w:rPr>
          <w:rFonts w:cs="Arial"/>
          <w:lang w:val="en-GB"/>
        </w:rPr>
      </w:pPr>
      <w:r w:rsidRPr="00DB1EFB">
        <w:rPr>
          <w:rFonts w:cs="Arial"/>
          <w:lang w:val="en-GB"/>
        </w:rPr>
        <w:t>Finally yet importantly</w:t>
      </w:r>
      <w:r w:rsidR="00E274C2">
        <w:rPr>
          <w:rFonts w:cs="Arial"/>
          <w:lang w:val="en-GB"/>
        </w:rPr>
        <w:t>,</w:t>
      </w:r>
      <w:r w:rsidR="00AE02BF" w:rsidRPr="00DB1EFB">
        <w:rPr>
          <w:rFonts w:cs="Arial"/>
          <w:lang w:val="en-GB"/>
        </w:rPr>
        <w:t xml:space="preserve"> we would like to voice our concern regarding the apparent lack of</w:t>
      </w:r>
      <w:r w:rsidRPr="00DB1EFB">
        <w:rPr>
          <w:rFonts w:cs="Arial"/>
          <w:lang w:val="en-GB"/>
        </w:rPr>
        <w:t xml:space="preserve"> specific rules </w:t>
      </w:r>
      <w:r w:rsidR="00A02370" w:rsidRPr="00DB1EFB">
        <w:rPr>
          <w:rFonts w:cs="Arial"/>
          <w:lang w:val="en-GB"/>
        </w:rPr>
        <w:t>on interoperability</w:t>
      </w:r>
      <w:r w:rsidR="00AE02BF" w:rsidRPr="00DB1EFB">
        <w:rPr>
          <w:rFonts w:cs="Arial"/>
          <w:lang w:val="en-GB"/>
        </w:rPr>
        <w:t xml:space="preserve"> in the drafts.</w:t>
      </w:r>
    </w:p>
    <w:p w:rsidR="00E274C2" w:rsidRDefault="00E274C2" w:rsidP="00A02370">
      <w:pPr>
        <w:rPr>
          <w:rFonts w:cs="Arial"/>
          <w:lang w:val="en-GB"/>
        </w:rPr>
      </w:pPr>
    </w:p>
    <w:p w:rsidR="00AE02BF" w:rsidRPr="00DB1EFB" w:rsidRDefault="00AE02BF" w:rsidP="00A02370">
      <w:pPr>
        <w:rPr>
          <w:rFonts w:cs="Arial"/>
          <w:lang w:val="en-GB"/>
        </w:rPr>
      </w:pPr>
      <w:r w:rsidRPr="00DB1EFB">
        <w:rPr>
          <w:rFonts w:cs="Arial"/>
          <w:lang w:val="en-GB"/>
        </w:rPr>
        <w:t xml:space="preserve">It is a prerequisite for the workability of the system that total interoperability is obtained and maintained on all levels between all economical operators as well </w:t>
      </w:r>
      <w:r w:rsidR="00E274C2">
        <w:rPr>
          <w:rFonts w:cs="Arial"/>
          <w:lang w:val="en-GB"/>
        </w:rPr>
        <w:t xml:space="preserve">as </w:t>
      </w:r>
      <w:r w:rsidRPr="00DB1EFB">
        <w:rPr>
          <w:rFonts w:cs="Arial"/>
          <w:lang w:val="en-GB"/>
        </w:rPr>
        <w:t xml:space="preserve">to/from and between the authorities. We see </w:t>
      </w:r>
      <w:r w:rsidR="00E274C2">
        <w:rPr>
          <w:rFonts w:cs="Arial"/>
          <w:lang w:val="en-GB"/>
        </w:rPr>
        <w:t xml:space="preserve">it </w:t>
      </w:r>
      <w:r w:rsidRPr="00DB1EFB">
        <w:rPr>
          <w:rFonts w:cs="Arial"/>
          <w:lang w:val="en-GB"/>
        </w:rPr>
        <w:t>as one of the main objective</w:t>
      </w:r>
      <w:r w:rsidR="00E274C2">
        <w:rPr>
          <w:rFonts w:cs="Arial"/>
          <w:lang w:val="en-GB"/>
        </w:rPr>
        <w:t>s</w:t>
      </w:r>
      <w:r w:rsidRPr="00DB1EFB">
        <w:rPr>
          <w:rFonts w:cs="Arial"/>
          <w:lang w:val="en-GB"/>
        </w:rPr>
        <w:t xml:space="preserve"> for the Commission to </w:t>
      </w:r>
      <w:r w:rsidR="00E274C2">
        <w:rPr>
          <w:rFonts w:cs="Arial"/>
          <w:lang w:val="en-GB"/>
        </w:rPr>
        <w:t>en</w:t>
      </w:r>
      <w:r w:rsidRPr="00DB1EFB">
        <w:rPr>
          <w:rFonts w:cs="Arial"/>
          <w:lang w:val="en-GB"/>
        </w:rPr>
        <w:t>sure</w:t>
      </w:r>
      <w:r w:rsidR="00E274C2">
        <w:rPr>
          <w:rFonts w:cs="Arial"/>
          <w:lang w:val="en-GB"/>
        </w:rPr>
        <w:t xml:space="preserve"> this</w:t>
      </w:r>
      <w:r w:rsidRPr="00DB1EFB">
        <w:rPr>
          <w:rFonts w:cs="Arial"/>
          <w:lang w:val="en-GB"/>
        </w:rPr>
        <w:t xml:space="preserve"> timely in the drafts.</w:t>
      </w:r>
      <w:r w:rsidR="002131C9" w:rsidRPr="00DB1EFB">
        <w:rPr>
          <w:rFonts w:cs="Arial"/>
          <w:lang w:val="en-GB"/>
        </w:rPr>
        <w:t xml:space="preserve"> We were therefor</w:t>
      </w:r>
      <w:r w:rsidR="00E274C2">
        <w:rPr>
          <w:rFonts w:cs="Arial"/>
          <w:lang w:val="en-GB"/>
        </w:rPr>
        <w:t>e</w:t>
      </w:r>
      <w:r w:rsidR="002131C9" w:rsidRPr="00DB1EFB">
        <w:rPr>
          <w:rFonts w:cs="Arial"/>
          <w:lang w:val="en-GB"/>
        </w:rPr>
        <w:t xml:space="preserve"> very disappointed when we learned that the Commission has handed this paramount important task </w:t>
      </w:r>
      <w:r w:rsidR="00B505F5">
        <w:rPr>
          <w:rFonts w:cs="Arial"/>
          <w:lang w:val="en-GB"/>
        </w:rPr>
        <w:t xml:space="preserve">over </w:t>
      </w:r>
      <w:r w:rsidR="002131C9" w:rsidRPr="00DB1EFB">
        <w:rPr>
          <w:rFonts w:cs="Arial"/>
          <w:lang w:val="en-GB"/>
        </w:rPr>
        <w:t>to a yet unknown third party</w:t>
      </w:r>
      <w:r w:rsidR="00E274C2">
        <w:rPr>
          <w:rFonts w:cs="Arial"/>
          <w:lang w:val="en-GB"/>
        </w:rPr>
        <w:t xml:space="preserve"> - </w:t>
      </w:r>
      <w:r w:rsidR="002131C9" w:rsidRPr="00DB1EFB">
        <w:rPr>
          <w:rFonts w:cs="Arial"/>
          <w:lang w:val="en-GB"/>
        </w:rPr>
        <w:t>and with a timeline to March 2019</w:t>
      </w:r>
      <w:r w:rsidR="00E274C2">
        <w:rPr>
          <w:rFonts w:cs="Arial"/>
          <w:lang w:val="en-GB"/>
        </w:rPr>
        <w:t xml:space="preserve"> </w:t>
      </w:r>
      <w:r w:rsidR="002131C9" w:rsidRPr="00DB1EFB">
        <w:rPr>
          <w:rFonts w:cs="Arial"/>
          <w:lang w:val="en-GB"/>
        </w:rPr>
        <w:t xml:space="preserve">- and then only for testing purposes. The responsibility to set out standards which </w:t>
      </w:r>
      <w:r w:rsidR="00E274C2">
        <w:rPr>
          <w:rFonts w:cs="Arial"/>
          <w:lang w:val="en-GB"/>
        </w:rPr>
        <w:t>en</w:t>
      </w:r>
      <w:r w:rsidR="002131C9" w:rsidRPr="00DB1EFB">
        <w:rPr>
          <w:rFonts w:cs="Arial"/>
          <w:lang w:val="en-GB"/>
        </w:rPr>
        <w:t>sure interoperability between open standa</w:t>
      </w:r>
      <w:r w:rsidR="00A02370" w:rsidRPr="00DB1EFB">
        <w:rPr>
          <w:rFonts w:cs="Arial"/>
          <w:lang w:val="en-GB"/>
        </w:rPr>
        <w:t xml:space="preserve">rds must rest </w:t>
      </w:r>
      <w:r w:rsidR="00E274C2">
        <w:rPr>
          <w:rFonts w:cs="Arial"/>
          <w:lang w:val="en-GB"/>
        </w:rPr>
        <w:t>with</w:t>
      </w:r>
      <w:r w:rsidR="00A02370" w:rsidRPr="00DB1EFB">
        <w:rPr>
          <w:rFonts w:cs="Arial"/>
          <w:lang w:val="en-GB"/>
        </w:rPr>
        <w:t xml:space="preserve"> the Commission.</w:t>
      </w:r>
    </w:p>
    <w:p w:rsidR="00A02370" w:rsidRPr="00DB1EFB" w:rsidRDefault="00A02370" w:rsidP="00A02370">
      <w:pPr>
        <w:rPr>
          <w:rFonts w:cs="Arial"/>
          <w:lang w:val="en-GB"/>
        </w:rPr>
      </w:pPr>
    </w:p>
    <w:p w:rsidR="00901EBD" w:rsidRPr="00DB1EFB" w:rsidRDefault="00901EBD" w:rsidP="00A02370">
      <w:pPr>
        <w:rPr>
          <w:rFonts w:cs="Arial"/>
          <w:lang w:val="en-GB"/>
        </w:rPr>
      </w:pPr>
      <w:r w:rsidRPr="00DB1EFB">
        <w:rPr>
          <w:rFonts w:eastAsiaTheme="minorHAnsi" w:cs="Arial"/>
          <w:lang w:val="en-GB"/>
        </w:rPr>
        <w:t>We shall be happy to answer any q</w:t>
      </w:r>
      <w:r w:rsidR="00A02370" w:rsidRPr="00DB1EFB">
        <w:rPr>
          <w:rFonts w:eastAsiaTheme="minorHAnsi" w:cs="Arial"/>
          <w:lang w:val="en-GB"/>
        </w:rPr>
        <w:t>uestion</w:t>
      </w:r>
      <w:r w:rsidR="00E274C2">
        <w:rPr>
          <w:rFonts w:eastAsiaTheme="minorHAnsi" w:cs="Arial"/>
          <w:lang w:val="en-GB"/>
        </w:rPr>
        <w:t>s</w:t>
      </w:r>
      <w:r w:rsidR="00A02370" w:rsidRPr="00DB1EFB">
        <w:rPr>
          <w:rFonts w:eastAsiaTheme="minorHAnsi" w:cs="Arial"/>
          <w:lang w:val="en-GB"/>
        </w:rPr>
        <w:t xml:space="preserve"> the Commission </w:t>
      </w:r>
      <w:r w:rsidRPr="00DB1EFB">
        <w:rPr>
          <w:rFonts w:eastAsiaTheme="minorHAnsi" w:cs="Arial"/>
          <w:lang w:val="en-GB"/>
        </w:rPr>
        <w:t>may have.</w:t>
      </w:r>
    </w:p>
    <w:p w:rsidR="00901EBD" w:rsidRPr="00DB1EFB" w:rsidRDefault="00901EBD" w:rsidP="00901EBD">
      <w:pPr>
        <w:spacing w:after="160" w:line="259" w:lineRule="auto"/>
        <w:jc w:val="left"/>
        <w:rPr>
          <w:rFonts w:eastAsiaTheme="minorHAnsi" w:cs="Arial"/>
          <w:spacing w:val="0"/>
          <w:lang w:val="en-GB"/>
        </w:rPr>
      </w:pPr>
    </w:p>
    <w:p w:rsidR="00901EBD" w:rsidRPr="00DB1EFB" w:rsidRDefault="00901EBD" w:rsidP="00901EBD">
      <w:pPr>
        <w:spacing w:after="160" w:line="259" w:lineRule="auto"/>
        <w:jc w:val="left"/>
        <w:rPr>
          <w:rFonts w:eastAsiaTheme="minorHAnsi" w:cs="Arial"/>
          <w:spacing w:val="0"/>
          <w:lang w:val="en-GB"/>
        </w:rPr>
      </w:pPr>
      <w:r w:rsidRPr="00DB1EFB">
        <w:rPr>
          <w:rFonts w:eastAsiaTheme="minorHAnsi" w:cs="Arial"/>
          <w:spacing w:val="0"/>
          <w:lang w:val="en-GB"/>
        </w:rPr>
        <w:t>Best regards</w:t>
      </w:r>
    </w:p>
    <w:p w:rsidR="00901EBD" w:rsidRPr="00DB1EFB" w:rsidRDefault="00901EBD" w:rsidP="00901EBD">
      <w:pPr>
        <w:spacing w:after="160" w:line="259" w:lineRule="auto"/>
        <w:jc w:val="left"/>
        <w:rPr>
          <w:rFonts w:eastAsiaTheme="minorHAnsi" w:cs="Arial"/>
          <w:b/>
          <w:spacing w:val="0"/>
          <w:lang w:val="en-GB"/>
        </w:rPr>
      </w:pPr>
      <w:r w:rsidRPr="00DB1EFB">
        <w:rPr>
          <w:rFonts w:eastAsiaTheme="minorHAnsi" w:cs="Arial"/>
          <w:b/>
          <w:spacing w:val="0"/>
          <w:lang w:val="en-GB"/>
        </w:rPr>
        <w:t>Tobaksindustrien</w:t>
      </w:r>
    </w:p>
    <w:p w:rsidR="00901EBD" w:rsidRPr="00DB1EFB" w:rsidRDefault="00901EBD" w:rsidP="00901EBD">
      <w:pPr>
        <w:spacing w:after="160" w:line="259" w:lineRule="auto"/>
        <w:jc w:val="left"/>
        <w:rPr>
          <w:rFonts w:eastAsiaTheme="minorHAnsi" w:cs="Arial"/>
          <w:spacing w:val="0"/>
          <w:lang w:val="en-GB"/>
        </w:rPr>
      </w:pPr>
      <w:r w:rsidRPr="00DB1EFB">
        <w:rPr>
          <w:rFonts w:eastAsiaTheme="minorHAnsi" w:cs="Arial"/>
          <w:spacing w:val="0"/>
          <w:lang w:val="en-GB"/>
        </w:rPr>
        <w:t xml:space="preserve">Jens Hennild    </w:t>
      </w:r>
    </w:p>
    <w:p w:rsidR="00901EBD" w:rsidRPr="00DB1EFB" w:rsidRDefault="00901EBD" w:rsidP="00901EBD">
      <w:pPr>
        <w:spacing w:after="160" w:line="259" w:lineRule="auto"/>
        <w:jc w:val="left"/>
        <w:rPr>
          <w:rFonts w:eastAsiaTheme="minorHAnsi" w:cs="Arial"/>
          <w:spacing w:val="0"/>
          <w:lang w:val="en-GB"/>
        </w:rPr>
      </w:pPr>
      <w:r w:rsidRPr="00DB1EFB">
        <w:rPr>
          <w:rFonts w:eastAsiaTheme="minorHAnsi" w:cs="Arial"/>
          <w:spacing w:val="0"/>
          <w:lang w:val="en-GB"/>
        </w:rPr>
        <w:t>CEO</w:t>
      </w:r>
    </w:p>
    <w:p w:rsidR="0099285F" w:rsidRPr="00DB1EFB" w:rsidRDefault="0099285F">
      <w:pPr>
        <w:rPr>
          <w:lang w:val="en-GB"/>
        </w:rPr>
      </w:pPr>
    </w:p>
    <w:sectPr w:rsidR="0099285F" w:rsidRPr="00DB1EF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CE" w:rsidRDefault="00F10ACE" w:rsidP="00794C84">
      <w:r>
        <w:separator/>
      </w:r>
    </w:p>
  </w:endnote>
  <w:endnote w:type="continuationSeparator" w:id="0">
    <w:p w:rsidR="00F10ACE" w:rsidRDefault="00F10ACE" w:rsidP="007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CE" w:rsidRDefault="00F10ACE" w:rsidP="00794C84">
      <w:r>
        <w:separator/>
      </w:r>
    </w:p>
  </w:footnote>
  <w:footnote w:type="continuationSeparator" w:id="0">
    <w:p w:rsidR="00F10ACE" w:rsidRDefault="00F10ACE" w:rsidP="00794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425F"/>
    <w:multiLevelType w:val="hybridMultilevel"/>
    <w:tmpl w:val="FDE86A06"/>
    <w:lvl w:ilvl="0" w:tplc="F650022C">
      <w:start w:val="1"/>
      <w:numFmt w:val="bullet"/>
      <w:lvlText w:val=""/>
      <w:lvlJc w:val="left"/>
      <w:pPr>
        <w:ind w:left="360" w:hanging="360"/>
      </w:pPr>
      <w:rPr>
        <w:rFonts w:ascii="Wingdings" w:hAnsi="Wingdings" w:hint="default"/>
        <w:color w:val="3A56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15676"/>
    <w:multiLevelType w:val="multilevel"/>
    <w:tmpl w:val="7654EB02"/>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E45135"/>
    <w:multiLevelType w:val="hybridMultilevel"/>
    <w:tmpl w:val="3062A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B8790B"/>
    <w:multiLevelType w:val="hybridMultilevel"/>
    <w:tmpl w:val="0FC45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6E407B"/>
    <w:multiLevelType w:val="hybridMultilevel"/>
    <w:tmpl w:val="169A9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0A26F3"/>
    <w:multiLevelType w:val="multilevel"/>
    <w:tmpl w:val="CFD4AEF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D"/>
    <w:rsid w:val="00036451"/>
    <w:rsid w:val="00047DD1"/>
    <w:rsid w:val="0005631F"/>
    <w:rsid w:val="00061693"/>
    <w:rsid w:val="000A36D9"/>
    <w:rsid w:val="000D3C2A"/>
    <w:rsid w:val="00102099"/>
    <w:rsid w:val="00127087"/>
    <w:rsid w:val="001411C1"/>
    <w:rsid w:val="00162DF9"/>
    <w:rsid w:val="001C4017"/>
    <w:rsid w:val="001D7621"/>
    <w:rsid w:val="002131C9"/>
    <w:rsid w:val="00236D44"/>
    <w:rsid w:val="002D07EF"/>
    <w:rsid w:val="002E23F5"/>
    <w:rsid w:val="002F6908"/>
    <w:rsid w:val="0030377C"/>
    <w:rsid w:val="0031261A"/>
    <w:rsid w:val="003279AA"/>
    <w:rsid w:val="003400B9"/>
    <w:rsid w:val="003465BC"/>
    <w:rsid w:val="003545EA"/>
    <w:rsid w:val="003778DC"/>
    <w:rsid w:val="0038312E"/>
    <w:rsid w:val="003D250A"/>
    <w:rsid w:val="003F222C"/>
    <w:rsid w:val="003F4E87"/>
    <w:rsid w:val="004029A2"/>
    <w:rsid w:val="00442CF8"/>
    <w:rsid w:val="00445D6A"/>
    <w:rsid w:val="00446B98"/>
    <w:rsid w:val="00472ADA"/>
    <w:rsid w:val="00481DAF"/>
    <w:rsid w:val="004E1615"/>
    <w:rsid w:val="00560FC6"/>
    <w:rsid w:val="005D3DC3"/>
    <w:rsid w:val="005D653F"/>
    <w:rsid w:val="005E25F8"/>
    <w:rsid w:val="005F15BE"/>
    <w:rsid w:val="005F65B8"/>
    <w:rsid w:val="00610649"/>
    <w:rsid w:val="006241E6"/>
    <w:rsid w:val="006259C4"/>
    <w:rsid w:val="0063313A"/>
    <w:rsid w:val="006C02FB"/>
    <w:rsid w:val="006D7103"/>
    <w:rsid w:val="00701A02"/>
    <w:rsid w:val="00753CA7"/>
    <w:rsid w:val="00754944"/>
    <w:rsid w:val="0079200F"/>
    <w:rsid w:val="00794C84"/>
    <w:rsid w:val="007D2373"/>
    <w:rsid w:val="00850991"/>
    <w:rsid w:val="008C0688"/>
    <w:rsid w:val="008D097E"/>
    <w:rsid w:val="008E0F64"/>
    <w:rsid w:val="00901EBD"/>
    <w:rsid w:val="00902BEE"/>
    <w:rsid w:val="009559B8"/>
    <w:rsid w:val="00964B28"/>
    <w:rsid w:val="0099285F"/>
    <w:rsid w:val="009A117D"/>
    <w:rsid w:val="009B2928"/>
    <w:rsid w:val="009D78E4"/>
    <w:rsid w:val="00A02370"/>
    <w:rsid w:val="00A15C0F"/>
    <w:rsid w:val="00A41F89"/>
    <w:rsid w:val="00AE02BF"/>
    <w:rsid w:val="00AE4FAF"/>
    <w:rsid w:val="00AE7580"/>
    <w:rsid w:val="00B23A18"/>
    <w:rsid w:val="00B505F5"/>
    <w:rsid w:val="00B52450"/>
    <w:rsid w:val="00B81517"/>
    <w:rsid w:val="00B82857"/>
    <w:rsid w:val="00B946F9"/>
    <w:rsid w:val="00BC734C"/>
    <w:rsid w:val="00BD002C"/>
    <w:rsid w:val="00BD0ABB"/>
    <w:rsid w:val="00C279EE"/>
    <w:rsid w:val="00C3144C"/>
    <w:rsid w:val="00C31A4F"/>
    <w:rsid w:val="00C415D9"/>
    <w:rsid w:val="00C60D69"/>
    <w:rsid w:val="00C805E0"/>
    <w:rsid w:val="00CA22E1"/>
    <w:rsid w:val="00CC79A9"/>
    <w:rsid w:val="00D4195A"/>
    <w:rsid w:val="00D56832"/>
    <w:rsid w:val="00DA5A1B"/>
    <w:rsid w:val="00DB1EFB"/>
    <w:rsid w:val="00DC749F"/>
    <w:rsid w:val="00DE6508"/>
    <w:rsid w:val="00E010E7"/>
    <w:rsid w:val="00E07F86"/>
    <w:rsid w:val="00E14469"/>
    <w:rsid w:val="00E274C2"/>
    <w:rsid w:val="00E36F5A"/>
    <w:rsid w:val="00E6604B"/>
    <w:rsid w:val="00E877CB"/>
    <w:rsid w:val="00EB7B95"/>
    <w:rsid w:val="00F10ACE"/>
    <w:rsid w:val="00FB57E1"/>
    <w:rsid w:val="00FC5351"/>
    <w:rsid w:val="00FE06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33155-FE72-45BC-84DD-3318DA0A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BD"/>
    <w:pPr>
      <w:spacing w:after="0" w:line="240" w:lineRule="auto"/>
      <w:jc w:val="both"/>
    </w:pPr>
    <w:rPr>
      <w:rFonts w:ascii="Arial" w:eastAsia="Times New Roman" w:hAnsi="Arial" w:cs="Times New Roman"/>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rsid w:val="00901EBD"/>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Listeafsnit">
    <w:name w:val="List Paragraph"/>
    <w:basedOn w:val="Normal"/>
    <w:uiPriority w:val="34"/>
    <w:qFormat/>
    <w:rsid w:val="00BD0ABB"/>
    <w:pPr>
      <w:ind w:left="720"/>
      <w:contextualSpacing/>
    </w:pPr>
  </w:style>
  <w:style w:type="character" w:styleId="Hyperlink">
    <w:name w:val="Hyperlink"/>
    <w:basedOn w:val="Standardskrifttypeiafsnit"/>
    <w:uiPriority w:val="99"/>
    <w:unhideWhenUsed/>
    <w:rsid w:val="00794C84"/>
    <w:rPr>
      <w:color w:val="0000FF"/>
      <w:u w:val="single"/>
    </w:rPr>
  </w:style>
  <w:style w:type="paragraph" w:styleId="Fodnotetekst">
    <w:name w:val="footnote text"/>
    <w:basedOn w:val="Normal"/>
    <w:link w:val="FodnotetekstTegn"/>
    <w:uiPriority w:val="99"/>
    <w:rsid w:val="00794C84"/>
    <w:pPr>
      <w:jc w:val="left"/>
    </w:pPr>
    <w:rPr>
      <w:rFonts w:ascii="Times New Roman" w:hAnsi="Times New Roman"/>
      <w:spacing w:val="0"/>
      <w:lang w:val="en-GB"/>
    </w:rPr>
  </w:style>
  <w:style w:type="character" w:customStyle="1" w:styleId="FodnotetekstTegn">
    <w:name w:val="Fodnotetekst Tegn"/>
    <w:basedOn w:val="Standardskrifttypeiafsnit"/>
    <w:link w:val="Fodnotetekst"/>
    <w:uiPriority w:val="99"/>
    <w:rsid w:val="00794C84"/>
    <w:rPr>
      <w:rFonts w:ascii="Times New Roman" w:eastAsia="Times New Roman" w:hAnsi="Times New Roman" w:cs="Times New Roman"/>
      <w:sz w:val="20"/>
      <w:szCs w:val="20"/>
      <w:lang w:val="en-GB"/>
    </w:rPr>
  </w:style>
  <w:style w:type="character" w:styleId="Fodnotehenvisning">
    <w:name w:val="footnote reference"/>
    <w:basedOn w:val="Standardskrifttypeiafsnit"/>
    <w:uiPriority w:val="99"/>
    <w:rsid w:val="00794C84"/>
    <w:rPr>
      <w:vertAlign w:val="superscript"/>
    </w:rPr>
  </w:style>
  <w:style w:type="paragraph" w:customStyle="1" w:styleId="Standard">
    <w:name w:val="Standard"/>
    <w:rsid w:val="005F65B8"/>
    <w:pPr>
      <w:suppressAutoHyphens/>
      <w:autoSpaceDN w:val="0"/>
      <w:spacing w:line="256" w:lineRule="auto"/>
    </w:pPr>
    <w:rPr>
      <w:rFonts w:ascii="Calibri" w:eastAsia="SimSun" w:hAnsi="Calibri" w:cs="Tahoma"/>
      <w:kern w:val="3"/>
    </w:rPr>
  </w:style>
  <w:style w:type="character" w:customStyle="1" w:styleId="TitelTegn">
    <w:name w:val="Titel Tegn"/>
    <w:basedOn w:val="Standardskrifttypeiafsnit"/>
    <w:rsid w:val="005F65B8"/>
    <w:rPr>
      <w:rFonts w:ascii="Calibri Light" w:hAnsi="Calibri Light" w:hint="default"/>
      <w:spacing w:val="-10"/>
      <w:kern w:val="3"/>
      <w:sz w:val="56"/>
      <w:szCs w:val="56"/>
    </w:rPr>
  </w:style>
  <w:style w:type="paragraph" w:styleId="Markeringsbobletekst">
    <w:name w:val="Balloon Text"/>
    <w:basedOn w:val="Normal"/>
    <w:link w:val="MarkeringsbobletekstTegn"/>
    <w:uiPriority w:val="99"/>
    <w:semiHidden/>
    <w:unhideWhenUsed/>
    <w:rsid w:val="00BD002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002C"/>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8796">
      <w:bodyDiv w:val="1"/>
      <w:marLeft w:val="0"/>
      <w:marRight w:val="0"/>
      <w:marTop w:val="0"/>
      <w:marBottom w:val="0"/>
      <w:divBdr>
        <w:top w:val="none" w:sz="0" w:space="0" w:color="auto"/>
        <w:left w:val="none" w:sz="0" w:space="0" w:color="auto"/>
        <w:bottom w:val="none" w:sz="0" w:space="0" w:color="auto"/>
        <w:right w:val="none" w:sz="0" w:space="0" w:color="auto"/>
      </w:divBdr>
    </w:div>
    <w:div w:id="14383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1AA4-A642-4E8A-BC60-BAC08DD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2091</Words>
  <Characters>12760</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Proaktiv-IT</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Hennild</dc:creator>
  <cp:lastModifiedBy>Jens Hennild</cp:lastModifiedBy>
  <cp:revision>5</cp:revision>
  <dcterms:created xsi:type="dcterms:W3CDTF">2017-09-29T07:57:00Z</dcterms:created>
  <dcterms:modified xsi:type="dcterms:W3CDTF">2017-10-02T07:24:00Z</dcterms:modified>
</cp:coreProperties>
</file>