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17" w:type="pct"/>
        <w:jc w:val="center"/>
        <w:tblBorders>
          <w:top w:val="single" w:sz="6" w:space="0" w:color="B3B4B5"/>
          <w:left w:val="single" w:sz="6" w:space="0" w:color="B3B4B5"/>
          <w:bottom w:val="single" w:sz="6" w:space="0" w:color="B3B4B5"/>
          <w:right w:val="single" w:sz="6" w:space="0" w:color="B3B4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029"/>
        <w:gridCol w:w="1326"/>
        <w:gridCol w:w="3581"/>
        <w:gridCol w:w="898"/>
        <w:gridCol w:w="319"/>
        <w:gridCol w:w="2056"/>
      </w:tblGrid>
      <w:tr w:rsidR="00821945" w:rsidTr="008D5BFF">
        <w:trPr>
          <w:tblHeader/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B3B4B5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945" w:rsidRDefault="00821945">
            <w:pPr>
              <w:rPr>
                <w:rFonts w:ascii="Georgia" w:hAnsi="Georgia" w:cs="Arial"/>
                <w:b/>
                <w:bCs/>
                <w:color w:val="404040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bCs/>
                <w:color w:val="404040"/>
              </w:rPr>
              <w:t>Name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B3B4B5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945" w:rsidRDefault="00821945">
            <w:pPr>
              <w:rPr>
                <w:rFonts w:ascii="Georgia" w:hAnsi="Georgia" w:cs="Arial"/>
                <w:b/>
                <w:bCs/>
                <w:color w:val="404040"/>
              </w:rPr>
            </w:pPr>
            <w:r>
              <w:rPr>
                <w:rFonts w:ascii="Georgia" w:hAnsi="Georgia" w:cs="Arial"/>
                <w:b/>
                <w:bCs/>
                <w:color w:val="404040"/>
              </w:rPr>
              <w:t>Date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B3B4B5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945" w:rsidRDefault="00821945">
            <w:pPr>
              <w:rPr>
                <w:rFonts w:ascii="Georgia" w:hAnsi="Georgia" w:cs="Arial"/>
                <w:b/>
                <w:bCs/>
                <w:color w:val="404040"/>
              </w:rPr>
            </w:pPr>
            <w:r>
              <w:rPr>
                <w:rFonts w:ascii="Georgia" w:hAnsi="Georgia" w:cs="Arial"/>
                <w:b/>
                <w:bCs/>
                <w:color w:val="404040"/>
              </w:rPr>
              <w:t>Location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B3B4B5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945" w:rsidRDefault="00821945">
            <w:pPr>
              <w:rPr>
                <w:rFonts w:ascii="Georgia" w:hAnsi="Georgia" w:cs="Arial"/>
                <w:b/>
                <w:bCs/>
                <w:color w:val="404040"/>
              </w:rPr>
            </w:pPr>
            <w:r>
              <w:rPr>
                <w:rFonts w:ascii="Georgia" w:hAnsi="Georgia" w:cs="Arial"/>
                <w:b/>
                <w:bCs/>
                <w:color w:val="404040"/>
              </w:rPr>
              <w:t>Entity/ies met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B3B4B5"/>
            </w:tcBorders>
            <w:shd w:val="clear" w:color="auto" w:fill="E2E2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945" w:rsidRDefault="00821945">
            <w:pPr>
              <w:rPr>
                <w:rFonts w:ascii="Georgia" w:hAnsi="Georgia" w:cs="Arial"/>
                <w:b/>
                <w:bCs/>
                <w:color w:val="404040"/>
              </w:rPr>
            </w:pPr>
            <w:r>
              <w:rPr>
                <w:rFonts w:ascii="Georgia" w:hAnsi="Georgia" w:cs="Arial"/>
                <w:b/>
                <w:bCs/>
                <w:color w:val="404040"/>
              </w:rPr>
              <w:t>Subject(s)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07/09/2018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Mastercard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AI and privacy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06/09/2018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Eli Lilly and Company (Lilly)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eHealth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06/09/2018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ERNIEAPP LTD (ERNIEAPP)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Personal data, Social platforms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05/09/2018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Symantec Corporation (SYMC)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ePrivacy, Cybersecurity, AI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Google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Third-i bvba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E-Health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 xml:space="preserve">Confédération Européenne des Associations de Petites et Moyennes Entreprises (CEA-PME)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Presentation of the activities in relation to Commissioner’s portfolio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03/09/2018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 xml:space="preserve">Groupement Européen des Sociétés d'Auteurs et Compositeurs (GESAC)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18/07/2018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Ecommerce Europe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Online platforms </w:t>
            </w:r>
          </w:p>
        </w:tc>
      </w:tr>
      <w:tr w:rsidR="00821945" w:rsidRPr="00B70FBC" w:rsidTr="008D5BFF">
        <w:trPr>
          <w:jc w:val="center"/>
        </w:trPr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17/07/2018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VIVENDI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>Directive sur le droit d’auteur dans le marché unique du numérique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13/07/2018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HERMES INTERNATIONAL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e-commerce ; illegal content online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</w:t>
            </w:r>
            <w:r>
              <w:rPr>
                <w:rFonts w:ascii="Georgia" w:hAnsi="Georgia" w:cs="Arial"/>
                <w:color w:val="404040"/>
              </w:rPr>
              <w:lastRenderedPageBreak/>
              <w:t xml:space="preserve">Peters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lastRenderedPageBreak/>
              <w:t xml:space="preserve">12/07/2018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Apple Inc.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platform to </w:t>
            </w:r>
            <w:r>
              <w:rPr>
                <w:rFonts w:ascii="Georgia" w:hAnsi="Georgia" w:cs="Arial"/>
                <w:color w:val="404040"/>
              </w:rPr>
              <w:lastRenderedPageBreak/>
              <w:t xml:space="preserve">business; tackling illegal content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lastRenderedPageBreak/>
              <w:t xml:space="preserve">Eric Peters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10/07/2018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Meetic Group, A Match Group Company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illegal content online ; online platform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Lora Borissova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10/07/2018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Telefonica, S.A.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Electronic Communications Code, ePrivacy and P2B Regulation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Innoplexus AG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Artificial Intelligence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03/07/2018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Cloud Communications Alliance (CCA)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Concurrence Microsoft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Avaaz Foundation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Disinformation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InterDigital, Inc.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Single Market Strategy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27/06/2018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Springer Nature GmbH (Springer Nature)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Open research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682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PRAGMATA SRL (PRAGMATA INSTITUTE)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Skills and Industrialisation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Danone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Rencontres franco-allemandes d'Evian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House of Europe (DHoE)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4LifeBox; Data protection; ePrivacy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19/06/2018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TripAdvisor LLC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Single Market, illegal </w:t>
            </w:r>
            <w:r>
              <w:rPr>
                <w:rFonts w:ascii="Georgia" w:hAnsi="Georgia" w:cs="Arial"/>
                <w:color w:val="404040"/>
              </w:rPr>
              <w:lastRenderedPageBreak/>
              <w:t xml:space="preserve">content online, platform-to businesses initiative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lastRenderedPageBreak/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Snap, Inc.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Better protect minors online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14/06/2018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Sage Group PLC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Communication Artificial Intelligence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12/06/2018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Movement International (EMI)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Media Pluralism Monitor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The 5G Infrastructure Association (5G IA)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Smart networks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Fédération bancaire française (FBF)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and Data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Depository Trust &amp; Clearing Corporation (DTCC)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services space, FinTech and Blockchain technology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FIDAL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Evolution of the Public Sector Information directive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Order of Preachers for Technologies Information and Communication (OPTIC)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revolution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07/06/2018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Universal Music Group International (UMGI)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and Platforms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06/06/2018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Getty Images (UK) Limited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05/06/2018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World Innovation Summit for Education (WISE) </w:t>
            </w:r>
            <w:r>
              <w:rPr>
                <w:rFonts w:ascii="Georgia" w:hAnsi="Georgia" w:cs="Arial"/>
                <w:color w:val="404040"/>
              </w:rPr>
              <w:br/>
              <w:t xml:space="preserve">Aspect Consulting (Aspect)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- Introduction of WISE - Women in Digitalization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lastRenderedPageBreak/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05/06/2018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Association of Research and Technology Organisations (EARTO)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HPC, AI, Cibersecurity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04/06/2018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AIM European Brands Association (AIM)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ePrivacy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29/05/2018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LEGO System A/S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-Responsible digital engagement with children and the role of technology in children’s development - Supporting Woman in Digital Strategy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24/05/2018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Swiss Re Ltd.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Fintech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23/05/2018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National Democratic Institute for International Affairs (NDI) </w:t>
            </w:r>
            <w:r>
              <w:rPr>
                <w:rFonts w:ascii="Georgia" w:hAnsi="Georgia" w:cs="Arial"/>
                <w:color w:val="404040"/>
              </w:rPr>
              <w:br/>
              <w:t xml:space="preserve">International Republican Institute (IRI Europe)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and Elections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22/05/2018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The Alliance for Safe Online Pharmacy in the EU Community Interest Company (ASOP EU)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activities and work on patient safety, with particular focus on falsified medicines and the meaning of the Common Logo on legal online pharmacies; top level domain name .pharmacy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17/05/2018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Amgen Inc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Health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</w:t>
            </w:r>
            <w:r>
              <w:rPr>
                <w:rFonts w:ascii="Georgia" w:hAnsi="Georgia" w:cs="Arial"/>
                <w:color w:val="404040"/>
              </w:rPr>
              <w:lastRenderedPageBreak/>
              <w:t xml:space="preserve">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lastRenderedPageBreak/>
              <w:t xml:space="preserve">16/05/2018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Bertelsmann Stiftung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skills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16/05/2018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Transparency International (TI)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Online Disinformation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16/05/2018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SoundCloud Limited (SoundCloud)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16/05/2018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Skyscanner Limited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online platforms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16/05/2018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 xml:space="preserve">IMPALA Association Internationale AISBL (IMPALA)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15/05/2018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Newspaper Publishers' Association (ENPA)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14/05/2018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Organisation for Security (EOS)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Security domains and cybersecurity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 xml:space="preserve">Radio Télévison Belge Francophone (RTBF)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diffusion des œuvres européennes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02/05/2018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Cyber Security Organisation (ECSO) </w:t>
            </w:r>
          </w:p>
        </w:tc>
        <w:tc>
          <w:tcPr>
            <w:tcW w:w="896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 Security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27/04/2018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Google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Safer internet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25/04/2018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Federation of European Neuroscience Societies (FENS)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Open Science policy agenda and the future of research and innovation in Europe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23/04/2018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farmers (COPA) </w:t>
            </w:r>
            <w:r>
              <w:rPr>
                <w:rFonts w:ascii="Georgia" w:hAnsi="Georgia" w:cs="Arial"/>
                <w:color w:val="404040"/>
              </w:rPr>
              <w:br/>
              <w:t xml:space="preserve">European agri-cooperatives (COGECA)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Launching event of the EU code of conduct on agricultural data </w:t>
            </w:r>
            <w:r>
              <w:rPr>
                <w:rFonts w:ascii="Georgia" w:hAnsi="Georgia" w:cs="Arial"/>
                <w:color w:val="404040"/>
              </w:rPr>
              <w:lastRenderedPageBreak/>
              <w:t xml:space="preserve">sharing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lastRenderedPageBreak/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Avaaz Foundation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Disinformation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19/04/2018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ARD-Verbindungsbüro Brüssel </w:t>
            </w:r>
            <w:r>
              <w:rPr>
                <w:rFonts w:ascii="Georgia" w:hAnsi="Georgia" w:cs="Arial"/>
                <w:color w:val="404040"/>
              </w:rPr>
              <w:br/>
              <w:t xml:space="preserve">EBU-UER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19/04/2018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Zweites Deutsches Fernsehen (ZDF)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17/04/2018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Banking Federation (EBF)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Cybersecurity, blockchain, data, cloud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16/04/2018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KENUP Foundation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Blockchain, digital education, European Investment Bank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12/04/2018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British Broadcasting Corporation (BBC)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Copyright, AVMSD, Disinformation, Coding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12/04/2018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Deutsche Telekom (DT) </w:t>
            </w:r>
          </w:p>
        </w:tc>
        <w:tc>
          <w:tcPr>
            <w:tcW w:w="1074" w:type="pct"/>
            <w:gridSpan w:val="2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Telecom CODE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Facebook Ireland Limited (FB-I)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Disinformation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es-ES"/>
              </w:rPr>
            </w:pPr>
            <w:r w:rsidRPr="00821945">
              <w:rPr>
                <w:rFonts w:ascii="Georgia" w:hAnsi="Georgia" w:cs="Arial"/>
                <w:color w:val="404040"/>
                <w:lang w:val="es-ES"/>
              </w:rPr>
              <w:t xml:space="preserve">Digitales Asociación Española para la Digitalización (Digitales)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Single Market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Computer &amp; Communications Industry Association (CCIA)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Competition policy in digital markets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Visual Artists (EVA GEIE)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10/04/2018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eBay EU liaison office (eBay) </w:t>
            </w:r>
            <w:r>
              <w:rPr>
                <w:rFonts w:ascii="Georgia" w:hAnsi="Georgia" w:cs="Arial"/>
                <w:color w:val="404040"/>
              </w:rPr>
              <w:br/>
              <w:t xml:space="preserve">The Marketplace Coalition </w:t>
            </w:r>
            <w:r>
              <w:rPr>
                <w:rFonts w:ascii="Georgia" w:hAnsi="Georgia" w:cs="Arial"/>
                <w:color w:val="404040"/>
              </w:rPr>
              <w:br/>
              <w:t xml:space="preserve">Rakuten, Inc </w:t>
            </w:r>
            <w:r>
              <w:rPr>
                <w:rFonts w:ascii="Georgia" w:hAnsi="Georgia" w:cs="Arial"/>
                <w:color w:val="404040"/>
              </w:rPr>
              <w:br/>
              <w:t xml:space="preserve">Etsy Ireland </w:t>
            </w:r>
            <w:r>
              <w:rPr>
                <w:rFonts w:ascii="Georgia" w:hAnsi="Georgia" w:cs="Arial"/>
                <w:color w:val="404040"/>
              </w:rPr>
              <w:br/>
              <w:t xml:space="preserve">E+Europe </w:t>
            </w:r>
            <w:r>
              <w:rPr>
                <w:rFonts w:ascii="Georgia" w:hAnsi="Georgia" w:cs="Arial"/>
                <w:color w:val="404040"/>
              </w:rPr>
              <w:br/>
              <w:t xml:space="preserve">Alibaba Group Holding Limited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Online platforms </w:t>
            </w:r>
          </w:p>
        </w:tc>
      </w:tr>
      <w:tr w:rsidR="00821945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09/04/2018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Orange Belgium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 xml:space="preserve">réglementation proposée par le régulateur belge concernant le marché du haut-débit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04/04/2018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MAHLE International GmbH (MAHLE)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Connected vehicles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03/04/2018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EPPA SA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Meeting with Mr S. Schepers who was representing the High Level Group on Innovation Policy Management - The work of the independent tripartite HLG on Innovation Policy Management (HLG) in particular the reduction of the innovation gap between old and new Member States </w:t>
            </w:r>
          </w:p>
        </w:tc>
      </w:tr>
      <w:tr w:rsidR="00821945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27/03/2018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Channel 4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EC proposal for a Regulation on “Promoting fairness and transparency in Online Intermediated Trade”; online platforms </w:t>
            </w:r>
          </w:p>
        </w:tc>
      </w:tr>
      <w:tr w:rsidR="00821945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23/03/2018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Default="00821945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Eutelsat S.A (ETL)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945" w:rsidRPr="00821945" w:rsidRDefault="00821945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>rôle du satellite dans le déploiement de la 5G, fréquences satellites pour la prochaine Conférence Mondiale des Radiocommunications (2019), future mise en œuvre de la directive Services de Médias Audiovisuels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LEGO System A/S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Safer Internet; Digital Child Safety; connected toys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Telenet Group Holding NV </w:t>
            </w:r>
            <w:r>
              <w:rPr>
                <w:rFonts w:ascii="Georgia" w:hAnsi="Georgia" w:cs="Arial"/>
                <w:color w:val="404040"/>
              </w:rPr>
              <w:br/>
              <w:t xml:space="preserve">Cable Europe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Telecom CODE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Pr="00821945" w:rsidRDefault="00B70FBC" w:rsidP="00B70FBC">
            <w:pPr>
              <w:rPr>
                <w:rFonts w:ascii="Georgia" w:hAnsi="Georgia" w:cs="Arial"/>
                <w:color w:val="404040"/>
                <w:lang w:val="fr-BE"/>
              </w:rPr>
            </w:pPr>
            <w:r w:rsidRPr="00821945">
              <w:rPr>
                <w:rFonts w:ascii="Georgia" w:hAnsi="Georgia" w:cs="Arial"/>
                <w:color w:val="404040"/>
                <w:lang w:val="fr-BE"/>
              </w:rPr>
              <w:t xml:space="preserve">Bureau Européen des Unions de Consommateurs (BEUC)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AI and Cybersecurity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QUALCOMM Inc. (QCOM (NASDAQ))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5G and IoT; Connected and autonomous cars; Security; Qualcomm’s development plans in Europe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15/03/2018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Google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15/03/2018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Spotify AB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plateform-to-business et taxation du numérique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14/03/2018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EBU-UER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platform-related issues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14/03/2018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EuroCommerce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ePrivacy Regulation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12/03/2018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WorldDAB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Electronic Communications Code, digital radio </w:t>
            </w:r>
          </w:p>
        </w:tc>
      </w:tr>
      <w:tr w:rsidR="00B70FBC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ChinaEU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0FBC" w:rsidRDefault="00B70FBC" w:rsidP="00B70FBC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EU-China cooperation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First Data Corporation (FDC)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DSM strategy, geo-blocking Regulation, e-commerce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Pr="008D5BFF" w:rsidRDefault="008D5BFF" w:rsidP="008D5BFF">
            <w:pPr>
              <w:rPr>
                <w:rFonts w:ascii="Georgia" w:hAnsi="Georgia" w:cs="Arial"/>
                <w:color w:val="404040"/>
                <w:lang w:val="fr-BE"/>
              </w:rPr>
            </w:pPr>
            <w:r w:rsidRPr="008D5BFF">
              <w:rPr>
                <w:rFonts w:ascii="Georgia" w:hAnsi="Georgia" w:cs="Arial"/>
                <w:color w:val="404040"/>
                <w:lang w:val="fr-BE"/>
              </w:rPr>
              <w:t xml:space="preserve">Fédération Nationale des Syndicats d'Exploitants Agricoles (FNSEA)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Big Data / Secteur agricole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Zalando SE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Platform to Business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07/03/2018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Vodafone Belgium SA (VBSA)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Skills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07/03/2018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Citigroup Inc. (Citi)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Cybersecurity, Fintech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07/03/2018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Mozilla Corporation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Single Market, Online Platforms and Competition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07/03/2018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ALPHALEX-CONSULT GEIE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Open Data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06/03/2018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Alliance for the Freedom of the CAR Repair (AFCAR)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Connected Cars </w:t>
            </w:r>
          </w:p>
        </w:tc>
      </w:tr>
      <w:tr w:rsidR="008D5BFF" w:rsidRPr="00B70FBC" w:rsidTr="008D5BFF">
        <w:trPr>
          <w:trHeight w:val="273"/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05/03/2018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AES Netherlands Holding B.V.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and energy policies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02/03/2018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Center for Democracy &amp; Technology (CDT)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Tackling Illegal Content Online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08/03/2018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First Data Corporation (FDC)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DSM strategy, geo-blocking Regulation, e-commerce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28/02/2018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ista International GmbH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Smart Buildings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28/02/2018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Spitzenorganisation der Filmwirtschaft e.V. (SPIO)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 Media Program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27/02/2018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Mind the Bridge Foundation (MTB)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Startup Europe Partnership (SEP) platform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27/02/2018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eco - Verband der Internetwirtschaft (eco)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Internet Economy - Copyright, E-Privacy, Cybersecurity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26/02/2018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News Corporation (News Corp)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Data and the impact of the e-privacy proposal on the news publishing industry.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23/02/2018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SNCF (SNCF)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Politique industrielle européenne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22/02/2018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Schneider Electric (SE)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Artificial Intelligence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Carnegie Europe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and Artificial Intelligence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GitHub, Inc.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21/02/2018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Committee for Standardization (CEN) </w:t>
            </w:r>
            <w:r>
              <w:rPr>
                <w:rFonts w:ascii="Georgia" w:hAnsi="Georgia" w:cs="Arial"/>
                <w:color w:val="404040"/>
              </w:rPr>
              <w:br/>
              <w:t xml:space="preserve">European Committee for Electrotechnical Standardization (CENELEC)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Standardization supporting Digital Transformation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ISFE - Representing the European Videogame Industry (ISFE)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Scania AB (publ) (Scania)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Connected and autonomous vehicles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DIN Deutsches Institut für Normung e. V. (DIN)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Contribution of standards for the Digital Single Market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20/02/2018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Snap, Inc.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Tackling Illegal Content Online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19/02/2018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LANXESS AG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skills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15/02/2018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Access Now Europe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ePrivacy Directive and the EU cybersecurity strategy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TRADE UNION CONFEDERATION (ETUC)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platforms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08/02/2018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Endowment for Democracy (EED)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Fake News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05/02/2018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Multi-channel and Online Trade Association (EMOTA)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eCommerce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31/01/2018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Texas Instruments Incorporated (TI)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electronics strategy </w:t>
            </w:r>
          </w:p>
        </w:tc>
      </w:tr>
      <w:tr w:rsidR="008D5BFF" w:rsidRPr="00B70FBC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30/01/2018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Political Intelligence (PI)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illegal content; intellectual property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30/01/2018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farmers (COPA)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Copa Praesidium meeting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29/01/2018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Schuman Associates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Launch of the BCO Network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25/01/2018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arago GmbH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European digital champions and Artificial Intelligence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24/01/2018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SANOFI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Healthcare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24/01/2018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University of Sussex (UoS)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5G, platform regulation and Artificial Intelligence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24/01/2018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Symantec Corporation (SYMC)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package, ENISA, ePrivacy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24/01/2018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Robert Bosch GmbH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Cybersecurity, Internet of Things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23/01/2018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National Association of Software and Services Companies (NASSCOM)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23/01/2018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Intuitive Surgical, Inc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Digital Healthcare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19/01/2018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Orange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Artificial Intelligence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19/01/2018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IFPI Representing recording industry worldwide (I.F.P.I.)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Copyright proposals and the Enforcement package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17/01/2018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Pr="008D5BFF" w:rsidRDefault="008D5BFF" w:rsidP="008D5BFF">
            <w:pPr>
              <w:rPr>
                <w:rFonts w:ascii="Georgia" w:hAnsi="Georgia" w:cs="Arial"/>
                <w:color w:val="404040"/>
                <w:lang w:val="fr-BE"/>
              </w:rPr>
            </w:pPr>
            <w:r w:rsidRPr="008D5BFF">
              <w:rPr>
                <w:rFonts w:ascii="Georgia" w:hAnsi="Georgia" w:cs="Arial"/>
                <w:color w:val="404040"/>
                <w:lang w:val="fr-BE"/>
              </w:rPr>
              <w:t xml:space="preserve">Bureau Européen des Unions de Consommateurs (BEUC)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ePrivacy, cybersecurity, copyright, broadcasting and P2B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16/01/2018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5G Automotive Association (5GAA)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Meeting on the role of satellite in 5G </w:t>
            </w:r>
          </w:p>
        </w:tc>
      </w:tr>
      <w:tr w:rsidR="008D5BFF" w:rsidRP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Eric Peters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15/01/2018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Japan Business Council in Europe (JBCE)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Pr="008D5BFF" w:rsidRDefault="008D5BFF" w:rsidP="008D5BFF">
            <w:pPr>
              <w:rPr>
                <w:rFonts w:ascii="Georgia" w:hAnsi="Georgia" w:cs="Arial"/>
                <w:color w:val="404040"/>
                <w:lang w:val="fr-BE"/>
              </w:rPr>
            </w:pPr>
            <w:r w:rsidRPr="008D5BFF">
              <w:rPr>
                <w:rFonts w:ascii="Georgia" w:hAnsi="Georgia" w:cs="Arial"/>
                <w:color w:val="404040"/>
                <w:lang w:val="fr-BE"/>
              </w:rPr>
              <w:t xml:space="preserve">EU Digital Policies and Priorities; EU-Japan cooperation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12/01/2018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Society for Worldwide Interbank Financial Telecommunication (SWIFT)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12/01/2018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Rasmussen Global (RG)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Fake News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Manuel Mateo-Goyet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Google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Search, Illegal content and Fake News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Carl-Christian Buhr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Pr="008D5BFF" w:rsidRDefault="008D5BFF" w:rsidP="008D5BFF">
            <w:pPr>
              <w:rPr>
                <w:rFonts w:ascii="Georgia" w:hAnsi="Georgia" w:cs="Arial"/>
                <w:color w:val="404040"/>
                <w:lang w:val="fr-BE"/>
              </w:rPr>
            </w:pPr>
            <w:r w:rsidRPr="008D5BFF">
              <w:rPr>
                <w:rFonts w:ascii="Georgia" w:hAnsi="Georgia" w:cs="Arial"/>
                <w:color w:val="404040"/>
                <w:lang w:val="fr-BE"/>
              </w:rPr>
              <w:t xml:space="preserve">European Federation of Cybersecurity Experts - Fédération Européenne des Experts en CyberSécurité (EFCSE - FEECS)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Cybersecurity and Data Protection 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Alina-Stefania Ujupan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11/01/2018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Brussels 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GSMA Europe (GSMA Europe) 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Mobile World Congress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Manuel Mateo-Goyet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10/01/2018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Brussels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Hubert Burda Media Holding Kommanditgesellschaft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Copyright, Fake News, ePrivacy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Eric Peters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B3B4B5"/>
                <w:left w:val="single" w:sz="6" w:space="0" w:color="B3B4B5"/>
                <w:bottom w:val="single" w:sz="6" w:space="0" w:color="B3B4B5"/>
                <w:right w:val="single" w:sz="6" w:space="0" w:color="B3B4B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246"/>
            </w:tblGrid>
            <w:tr w:rsidR="008D5BFF" w:rsidTr="008D5B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3B4B5"/>
                    <w:left w:val="single" w:sz="6" w:space="0" w:color="B3B4B5"/>
                    <w:bottom w:val="single" w:sz="6" w:space="0" w:color="B3B4B5"/>
                    <w:right w:val="single" w:sz="6" w:space="0" w:color="287CB1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D5BFF" w:rsidRDefault="008D5BFF" w:rsidP="008D5BFF">
                  <w:pPr>
                    <w:rPr>
                      <w:rFonts w:ascii="Georgia" w:hAnsi="Georgia" w:cs="Arial"/>
                      <w:color w:val="404040"/>
                    </w:rPr>
                  </w:pPr>
                  <w:r>
                    <w:rPr>
                      <w:rFonts w:ascii="Georgia" w:hAnsi="Georgia" w:cs="Arial"/>
                      <w:color w:val="404040"/>
                    </w:rPr>
                    <w:t xml:space="preserve">09/01/2018 </w:t>
                  </w:r>
                </w:p>
              </w:tc>
              <w:tc>
                <w:tcPr>
                  <w:tcW w:w="0" w:type="auto"/>
                  <w:tcBorders>
                    <w:top w:val="single" w:sz="6" w:space="0" w:color="B3B4B5"/>
                    <w:left w:val="single" w:sz="6" w:space="0" w:color="B3B4B5"/>
                    <w:bottom w:val="single" w:sz="6" w:space="0" w:color="B3B4B5"/>
                    <w:right w:val="single" w:sz="6" w:space="0" w:color="287CB1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D5BFF" w:rsidRDefault="008D5BFF" w:rsidP="008D5BFF">
                  <w:pPr>
                    <w:rPr>
                      <w:rFonts w:ascii="Georgia" w:hAnsi="Georgia" w:cs="Arial"/>
                      <w:color w:val="404040"/>
                    </w:rPr>
                  </w:pPr>
                </w:p>
              </w:tc>
            </w:tr>
          </w:tbl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Brussels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 xml:space="preserve">Twitter International Company (TIC) </w:t>
            </w:r>
            <w:r>
              <w:rPr>
                <w:rFonts w:ascii="Georgia" w:hAnsi="Georgia" w:cs="Arial"/>
                <w:color w:val="404040"/>
              </w:rPr>
              <w:br/>
              <w:t xml:space="preserve">eBay EU liaison office (eBay) </w:t>
            </w:r>
            <w:r>
              <w:rPr>
                <w:rFonts w:ascii="Georgia" w:hAnsi="Georgia" w:cs="Arial"/>
                <w:color w:val="404040"/>
              </w:rPr>
              <w:br/>
              <w:t xml:space="preserve">Rakuten, Inc </w:t>
            </w:r>
            <w:r>
              <w:rPr>
                <w:rFonts w:ascii="Georgia" w:hAnsi="Georgia" w:cs="Arial"/>
                <w:color w:val="404040"/>
              </w:rPr>
              <w:br/>
              <w:t xml:space="preserve">Google </w:t>
            </w:r>
            <w:r>
              <w:rPr>
                <w:rFonts w:ascii="Georgia" w:hAnsi="Georgia" w:cs="Arial"/>
                <w:color w:val="404040"/>
              </w:rPr>
              <w:br/>
              <w:t xml:space="preserve">Amazon Europe Core SARL </w:t>
            </w:r>
            <w:r>
              <w:rPr>
                <w:rFonts w:ascii="Georgia" w:hAnsi="Georgia" w:cs="Arial"/>
                <w:color w:val="404040"/>
              </w:rPr>
              <w:br/>
              <w:t xml:space="preserve">Snap, Inc. </w:t>
            </w:r>
            <w:r>
              <w:rPr>
                <w:rFonts w:ascii="Georgia" w:hAnsi="Georgia" w:cs="Arial"/>
                <w:color w:val="404040"/>
              </w:rPr>
              <w:br/>
              <w:t xml:space="preserve">SoundCloud Limited (SoundCloud) </w:t>
            </w:r>
            <w:r>
              <w:rPr>
                <w:rFonts w:ascii="Georgia" w:hAnsi="Georgia" w:cs="Arial"/>
                <w:color w:val="404040"/>
              </w:rPr>
              <w:br/>
              <w:t xml:space="preserve">Allegro.pl sp. z o.o. (Allegro.pl) </w:t>
            </w:r>
            <w:r>
              <w:rPr>
                <w:rFonts w:ascii="Georgia" w:hAnsi="Georgia" w:cs="Arial"/>
                <w:color w:val="404040"/>
              </w:rPr>
              <w:br/>
              <w:t xml:space="preserve">Alibaba Group Holding Limited </w:t>
            </w:r>
            <w:r>
              <w:rPr>
                <w:rFonts w:ascii="Georgia" w:hAnsi="Georgia" w:cs="Arial"/>
                <w:color w:val="404040"/>
              </w:rPr>
              <w:br/>
              <w:t xml:space="preserve">Microsoft Corporation </w:t>
            </w:r>
            <w:r>
              <w:rPr>
                <w:rFonts w:ascii="Georgia" w:hAnsi="Georgia" w:cs="Arial"/>
                <w:color w:val="404040"/>
              </w:rPr>
              <w:br/>
              <w:t xml:space="preserve">Seznam.cz, a.s. (Seznam.cz) </w:t>
            </w:r>
            <w:r>
              <w:rPr>
                <w:rFonts w:ascii="Georgia" w:hAnsi="Georgia" w:cs="Arial"/>
                <w:color w:val="404040"/>
              </w:rPr>
              <w:br/>
              <w:t xml:space="preserve">Apple Inc. </w:t>
            </w:r>
            <w:r>
              <w:rPr>
                <w:rFonts w:ascii="Georgia" w:hAnsi="Georgia" w:cs="Arial"/>
                <w:color w:val="404040"/>
              </w:rPr>
              <w:br/>
              <w:t xml:space="preserve">LinkedIn Ireland (LNKD) </w:t>
            </w:r>
            <w:r>
              <w:rPr>
                <w:rFonts w:ascii="Georgia" w:hAnsi="Georgia" w:cs="Arial"/>
                <w:color w:val="404040"/>
              </w:rPr>
              <w:br/>
              <w:t>Facebook Ireland Limited (FB-I)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Tackling illegal content online</w:t>
            </w:r>
          </w:p>
        </w:tc>
      </w:tr>
      <w:tr w:rsidR="008D5BFF" w:rsidTr="008D5BFF">
        <w:trPr>
          <w:jc w:val="center"/>
        </w:trPr>
        <w:tc>
          <w:tcPr>
            <w:tcW w:w="554" w:type="pct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Manuel Mateo-Goyet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09/01/2018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Brussels</w:t>
            </w:r>
          </w:p>
        </w:tc>
        <w:tc>
          <w:tcPr>
            <w:tcW w:w="0" w:type="auto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Liberty Global BV (Liberty Global)</w:t>
            </w:r>
          </w:p>
        </w:tc>
        <w:tc>
          <w:tcPr>
            <w:tcW w:w="1499" w:type="pct"/>
            <w:gridSpan w:val="3"/>
            <w:tcBorders>
              <w:top w:val="single" w:sz="6" w:space="0" w:color="B3B4B5"/>
              <w:left w:val="single" w:sz="6" w:space="0" w:color="B3B4B5"/>
              <w:bottom w:val="single" w:sz="6" w:space="0" w:color="B3B4B5"/>
              <w:right w:val="single" w:sz="6" w:space="0" w:color="287CB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5BFF" w:rsidRDefault="008D5BFF" w:rsidP="008D5BFF">
            <w:pPr>
              <w:rPr>
                <w:rFonts w:ascii="Georgia" w:hAnsi="Georgia" w:cs="Arial"/>
                <w:color w:val="404040"/>
              </w:rPr>
            </w:pPr>
            <w:r>
              <w:rPr>
                <w:rFonts w:ascii="Georgia" w:hAnsi="Georgia" w:cs="Arial"/>
                <w:color w:val="404040"/>
              </w:rPr>
              <w:t>Copyright</w:t>
            </w:r>
          </w:p>
        </w:tc>
      </w:tr>
    </w:tbl>
    <w:p w:rsidR="00844DE6" w:rsidRPr="00821945" w:rsidRDefault="00844DE6" w:rsidP="00821945"/>
    <w:sectPr w:rsidR="00844DE6" w:rsidRPr="00821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45"/>
    <w:rsid w:val="00012BC1"/>
    <w:rsid w:val="0004074C"/>
    <w:rsid w:val="00063B70"/>
    <w:rsid w:val="00066195"/>
    <w:rsid w:val="000C0C0A"/>
    <w:rsid w:val="000C233D"/>
    <w:rsid w:val="000D7931"/>
    <w:rsid w:val="000F44B5"/>
    <w:rsid w:val="000F6DB9"/>
    <w:rsid w:val="00103342"/>
    <w:rsid w:val="001213F0"/>
    <w:rsid w:val="001361C6"/>
    <w:rsid w:val="001617E7"/>
    <w:rsid w:val="001A04F2"/>
    <w:rsid w:val="00206E33"/>
    <w:rsid w:val="00235076"/>
    <w:rsid w:val="00257367"/>
    <w:rsid w:val="00262135"/>
    <w:rsid w:val="00262153"/>
    <w:rsid w:val="00271444"/>
    <w:rsid w:val="002826A4"/>
    <w:rsid w:val="002871CB"/>
    <w:rsid w:val="00291715"/>
    <w:rsid w:val="002B0B9A"/>
    <w:rsid w:val="002B1202"/>
    <w:rsid w:val="002B48FA"/>
    <w:rsid w:val="002C4F20"/>
    <w:rsid w:val="002D43AD"/>
    <w:rsid w:val="00320EC9"/>
    <w:rsid w:val="00372052"/>
    <w:rsid w:val="00373355"/>
    <w:rsid w:val="003B6A0D"/>
    <w:rsid w:val="003F7918"/>
    <w:rsid w:val="00406E8F"/>
    <w:rsid w:val="00411F0E"/>
    <w:rsid w:val="00443594"/>
    <w:rsid w:val="00462E6E"/>
    <w:rsid w:val="004637B4"/>
    <w:rsid w:val="00470844"/>
    <w:rsid w:val="00475B59"/>
    <w:rsid w:val="0047674E"/>
    <w:rsid w:val="00485F55"/>
    <w:rsid w:val="004A5816"/>
    <w:rsid w:val="004B0AF5"/>
    <w:rsid w:val="004C0CDD"/>
    <w:rsid w:val="004C5352"/>
    <w:rsid w:val="004D3F7D"/>
    <w:rsid w:val="00536191"/>
    <w:rsid w:val="0056720A"/>
    <w:rsid w:val="005709C2"/>
    <w:rsid w:val="00585825"/>
    <w:rsid w:val="005D2F27"/>
    <w:rsid w:val="005E7574"/>
    <w:rsid w:val="00610568"/>
    <w:rsid w:val="00611B0B"/>
    <w:rsid w:val="00620D50"/>
    <w:rsid w:val="006270EA"/>
    <w:rsid w:val="00632EBB"/>
    <w:rsid w:val="0063741A"/>
    <w:rsid w:val="00657048"/>
    <w:rsid w:val="006645B2"/>
    <w:rsid w:val="00673EEF"/>
    <w:rsid w:val="006B2582"/>
    <w:rsid w:val="006B35D8"/>
    <w:rsid w:val="006D0910"/>
    <w:rsid w:val="006D32D0"/>
    <w:rsid w:val="006E09E2"/>
    <w:rsid w:val="006E0AAC"/>
    <w:rsid w:val="00706161"/>
    <w:rsid w:val="00741AFE"/>
    <w:rsid w:val="00760654"/>
    <w:rsid w:val="00763997"/>
    <w:rsid w:val="007A15C3"/>
    <w:rsid w:val="007D7976"/>
    <w:rsid w:val="007E13FE"/>
    <w:rsid w:val="007E46C7"/>
    <w:rsid w:val="00821945"/>
    <w:rsid w:val="008276A0"/>
    <w:rsid w:val="00832A64"/>
    <w:rsid w:val="0083605A"/>
    <w:rsid w:val="00844DE6"/>
    <w:rsid w:val="00855667"/>
    <w:rsid w:val="0085643B"/>
    <w:rsid w:val="00873C90"/>
    <w:rsid w:val="0088480E"/>
    <w:rsid w:val="008859AB"/>
    <w:rsid w:val="008A25B0"/>
    <w:rsid w:val="008A7B7F"/>
    <w:rsid w:val="008B3AE8"/>
    <w:rsid w:val="008D5BFF"/>
    <w:rsid w:val="008E4657"/>
    <w:rsid w:val="008F45D3"/>
    <w:rsid w:val="00941E29"/>
    <w:rsid w:val="0095140A"/>
    <w:rsid w:val="00993BB5"/>
    <w:rsid w:val="009A166A"/>
    <w:rsid w:val="009A7129"/>
    <w:rsid w:val="009B5D58"/>
    <w:rsid w:val="009C3975"/>
    <w:rsid w:val="009D5152"/>
    <w:rsid w:val="009D6FBA"/>
    <w:rsid w:val="009E4495"/>
    <w:rsid w:val="00A055EC"/>
    <w:rsid w:val="00A227BF"/>
    <w:rsid w:val="00A259A1"/>
    <w:rsid w:val="00A31051"/>
    <w:rsid w:val="00A37372"/>
    <w:rsid w:val="00A564C2"/>
    <w:rsid w:val="00A71319"/>
    <w:rsid w:val="00A82F7D"/>
    <w:rsid w:val="00AA2F4D"/>
    <w:rsid w:val="00AA781F"/>
    <w:rsid w:val="00AC546A"/>
    <w:rsid w:val="00AD7D99"/>
    <w:rsid w:val="00AE60E1"/>
    <w:rsid w:val="00AF189B"/>
    <w:rsid w:val="00AF6C8A"/>
    <w:rsid w:val="00B34C91"/>
    <w:rsid w:val="00B40E48"/>
    <w:rsid w:val="00B424E5"/>
    <w:rsid w:val="00B55332"/>
    <w:rsid w:val="00B5544E"/>
    <w:rsid w:val="00B56B99"/>
    <w:rsid w:val="00B70FBC"/>
    <w:rsid w:val="00B746FB"/>
    <w:rsid w:val="00B8619D"/>
    <w:rsid w:val="00BA05E9"/>
    <w:rsid w:val="00BB5B55"/>
    <w:rsid w:val="00BD679D"/>
    <w:rsid w:val="00BF2000"/>
    <w:rsid w:val="00BF4CA2"/>
    <w:rsid w:val="00C15106"/>
    <w:rsid w:val="00C203EB"/>
    <w:rsid w:val="00C33E88"/>
    <w:rsid w:val="00C342FF"/>
    <w:rsid w:val="00C42F31"/>
    <w:rsid w:val="00C50317"/>
    <w:rsid w:val="00CA4F34"/>
    <w:rsid w:val="00CB31ED"/>
    <w:rsid w:val="00CD1113"/>
    <w:rsid w:val="00CD1A2B"/>
    <w:rsid w:val="00CD6D4F"/>
    <w:rsid w:val="00CE621C"/>
    <w:rsid w:val="00CE75D9"/>
    <w:rsid w:val="00CF62C5"/>
    <w:rsid w:val="00CF7853"/>
    <w:rsid w:val="00D109A7"/>
    <w:rsid w:val="00D15223"/>
    <w:rsid w:val="00D15228"/>
    <w:rsid w:val="00D20686"/>
    <w:rsid w:val="00D22A0E"/>
    <w:rsid w:val="00D23F57"/>
    <w:rsid w:val="00D34F08"/>
    <w:rsid w:val="00D51A7F"/>
    <w:rsid w:val="00D52CFC"/>
    <w:rsid w:val="00D53D04"/>
    <w:rsid w:val="00D744B9"/>
    <w:rsid w:val="00D747E0"/>
    <w:rsid w:val="00DA7474"/>
    <w:rsid w:val="00DB0E8B"/>
    <w:rsid w:val="00DC05AE"/>
    <w:rsid w:val="00E06247"/>
    <w:rsid w:val="00E119FD"/>
    <w:rsid w:val="00E3719C"/>
    <w:rsid w:val="00E46010"/>
    <w:rsid w:val="00E525CA"/>
    <w:rsid w:val="00E758B0"/>
    <w:rsid w:val="00E93CE6"/>
    <w:rsid w:val="00EC30A0"/>
    <w:rsid w:val="00EC7003"/>
    <w:rsid w:val="00ED24FF"/>
    <w:rsid w:val="00EF2EEE"/>
    <w:rsid w:val="00F005CC"/>
    <w:rsid w:val="00F01340"/>
    <w:rsid w:val="00F336C9"/>
    <w:rsid w:val="00F34372"/>
    <w:rsid w:val="00F365F9"/>
    <w:rsid w:val="00F5166A"/>
    <w:rsid w:val="00F54BFF"/>
    <w:rsid w:val="00F93EC9"/>
    <w:rsid w:val="00FA01CA"/>
    <w:rsid w:val="00FA2566"/>
    <w:rsid w:val="00FA573A"/>
    <w:rsid w:val="00FC5838"/>
    <w:rsid w:val="00FC5AC3"/>
    <w:rsid w:val="00FD3DFE"/>
    <w:rsid w:val="00FE1889"/>
    <w:rsid w:val="00FE2A8E"/>
    <w:rsid w:val="00FF4A5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A277-FB53-409B-9974-FB43A65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1864</Words>
  <Characters>13575</Characters>
  <Application>Microsoft Office Word</Application>
  <DocSecurity>4</DocSecurity>
  <Lines>1234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NEDEVA Radmila (CAB-GABRIEL)</dc:creator>
  <cp:keywords/>
  <dc:description/>
  <cp:lastModifiedBy>PESLI Stavroula (CNECT)</cp:lastModifiedBy>
  <cp:revision>2</cp:revision>
  <dcterms:created xsi:type="dcterms:W3CDTF">2018-09-26T16:21:00Z</dcterms:created>
  <dcterms:modified xsi:type="dcterms:W3CDTF">2018-09-26T16:21:00Z</dcterms:modified>
</cp:coreProperties>
</file>