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2381"/>
        <w:gridCol w:w="7087"/>
      </w:tblGrid>
      <w:tr w:rsidR="00B35970">
        <w:trPr>
          <w:trHeight w:val="1440"/>
        </w:trPr>
        <w:tc>
          <w:tcPr>
            <w:tcW w:w="2381" w:type="dxa"/>
            <w:tcBorders>
              <w:top w:val="nil"/>
              <w:left w:val="nil"/>
              <w:bottom w:val="nil"/>
              <w:right w:val="nil"/>
            </w:tcBorders>
          </w:tcPr>
          <w:p w:rsidR="00B35970" w:rsidRDefault="008356BF" w:rsidP="008601F7">
            <w:pPr>
              <w:pStyle w:val="ZCom"/>
              <w:ind w:right="-171"/>
            </w:pPr>
            <w:r>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53.25pt" fillcolor="window">
                  <v:imagedata r:id="rId11" o:title=""/>
                </v:shape>
              </w:pict>
            </w:r>
          </w:p>
        </w:tc>
        <w:tc>
          <w:tcPr>
            <w:tcW w:w="7087" w:type="dxa"/>
            <w:tcBorders>
              <w:top w:val="nil"/>
              <w:left w:val="nil"/>
              <w:bottom w:val="nil"/>
              <w:right w:val="nil"/>
            </w:tcBorders>
          </w:tcPr>
          <w:p w:rsidR="00B35970" w:rsidRDefault="00B35970" w:rsidP="008601F7">
            <w:pPr>
              <w:pStyle w:val="ZCom"/>
              <w:spacing w:before="90"/>
              <w:ind w:right="-171"/>
            </w:pPr>
            <w:r>
              <w:t>EUROPEAN COMMISSION</w:t>
            </w:r>
          </w:p>
          <w:p w:rsidR="00B35970" w:rsidRDefault="00B35970" w:rsidP="008601F7">
            <w:pPr>
              <w:pStyle w:val="ZDGName"/>
              <w:ind w:right="-171"/>
            </w:pPr>
            <w:r>
              <w:t>Directorate-General for Financial Stability, Financial Services and Capital Markets Union</w:t>
            </w:r>
          </w:p>
          <w:p w:rsidR="00B35970" w:rsidRDefault="00B35970" w:rsidP="008601F7">
            <w:pPr>
              <w:pStyle w:val="ZDGName"/>
              <w:ind w:right="-171"/>
            </w:pPr>
          </w:p>
          <w:p w:rsidR="00B35970" w:rsidRDefault="00B35970" w:rsidP="008601F7">
            <w:pPr>
              <w:pStyle w:val="ZDGName"/>
              <w:ind w:right="-171"/>
            </w:pPr>
          </w:p>
          <w:p w:rsidR="00B35970" w:rsidRDefault="00B35970" w:rsidP="008601F7">
            <w:pPr>
              <w:pStyle w:val="ZDGName"/>
              <w:ind w:right="-171"/>
            </w:pPr>
            <w:r>
              <w:t>Inter-institutional relations, planning and stakeholders' relations</w:t>
            </w:r>
          </w:p>
          <w:p w:rsidR="00B35970" w:rsidRDefault="00B35970" w:rsidP="008601F7">
            <w:pPr>
              <w:pStyle w:val="ZDGName"/>
              <w:ind w:right="-171"/>
            </w:pPr>
          </w:p>
        </w:tc>
      </w:tr>
    </w:tbl>
    <w:p w:rsidR="00B35970" w:rsidRPr="009808BC" w:rsidRDefault="00B35970" w:rsidP="00056086">
      <w:pPr>
        <w:pStyle w:val="Date"/>
        <w:ind w:left="5760" w:right="-171"/>
        <w:rPr>
          <w:sz w:val="22"/>
        </w:rPr>
      </w:pPr>
      <w:r w:rsidRPr="009808BC">
        <w:rPr>
          <w:sz w:val="22"/>
        </w:rPr>
        <w:t xml:space="preserve">Brussels, </w:t>
      </w:r>
    </w:p>
    <w:p w:rsidR="00B35970" w:rsidRPr="009808BC" w:rsidRDefault="00B35970" w:rsidP="009808BC">
      <w:pPr>
        <w:pStyle w:val="AddressTR"/>
        <w:spacing w:after="360"/>
        <w:ind w:left="5761" w:right="-170"/>
        <w:rPr>
          <w:sz w:val="22"/>
        </w:rPr>
      </w:pPr>
      <w:r w:rsidRPr="009808BC">
        <w:rPr>
          <w:sz w:val="22"/>
        </w:rPr>
        <w:t>FISMA02</w:t>
      </w:r>
      <w:proofErr w:type="gramStart"/>
      <w:r w:rsidRPr="009808BC">
        <w:rPr>
          <w:sz w:val="22"/>
        </w:rPr>
        <w:t>/</w:t>
      </w:r>
      <w:proofErr w:type="gramEnd"/>
      <w:r w:rsidR="00DC7964">
        <w:fldChar w:fldCharType="begin"/>
      </w:r>
      <w:r w:rsidR="00DC7964">
        <w:instrText xml:space="preserve"> HYPERLINK "https://webgate.ec.testa.eu/Ares/document/show.do?documentId=080166e5baf3b196" </w:instrText>
      </w:r>
      <w:r w:rsidR="00DC7964">
        <w:fldChar w:fldCharType="separate"/>
      </w:r>
      <w:r w:rsidR="009808BC" w:rsidRPr="009808BC">
        <w:rPr>
          <w:sz w:val="22"/>
        </w:rPr>
        <w:t>(2018)</w:t>
      </w:r>
      <w:r w:rsidR="00DC7964">
        <w:rPr>
          <w:sz w:val="22"/>
        </w:rPr>
        <w:fldChar w:fldCharType="end"/>
      </w:r>
      <w:r w:rsidR="008E7150">
        <w:rPr>
          <w:sz w:val="22"/>
        </w:rPr>
        <w:t xml:space="preserve"> 7424233</w:t>
      </w:r>
    </w:p>
    <w:p w:rsidR="00B35970" w:rsidRDefault="00B35970" w:rsidP="00056086">
      <w:pPr>
        <w:pStyle w:val="AddressTR"/>
        <w:ind w:left="5760" w:right="-171"/>
      </w:pPr>
      <w:r>
        <w:t>M</w:t>
      </w:r>
      <w:r w:rsidR="005F616D">
        <w:t xml:space="preserve">r </w:t>
      </w:r>
      <w:r w:rsidR="008F4D3D">
        <w:t xml:space="preserve">Peter </w:t>
      </w:r>
      <w:proofErr w:type="spellStart"/>
      <w:r w:rsidR="008F4D3D">
        <w:t>Teffer</w:t>
      </w:r>
      <w:proofErr w:type="spellEnd"/>
      <w:r>
        <w:br/>
      </w:r>
      <w:proofErr w:type="spellStart"/>
      <w:r w:rsidR="005F616D">
        <w:t>EU</w:t>
      </w:r>
      <w:r w:rsidR="008F4D3D">
        <w:t>observer</w:t>
      </w:r>
      <w:proofErr w:type="spellEnd"/>
      <w:r>
        <w:br/>
      </w:r>
      <w:r w:rsidR="009F79C3">
        <w:t xml:space="preserve">Rue </w:t>
      </w:r>
      <w:proofErr w:type="spellStart"/>
      <w:r w:rsidR="009F79C3">
        <w:t>Montoyer</w:t>
      </w:r>
      <w:proofErr w:type="spellEnd"/>
      <w:r w:rsidR="009F79C3">
        <w:t xml:space="preserve"> 188</w:t>
      </w:r>
      <w:r w:rsidR="001B6C83">
        <w:t xml:space="preserve"> </w:t>
      </w:r>
      <w:r w:rsidR="001B6C83">
        <w:br/>
      </w:r>
      <w:r w:rsidR="009F79C3">
        <w:t>1000 Brussels</w:t>
      </w:r>
      <w:r w:rsidR="009F79C3">
        <w:br/>
        <w:t xml:space="preserve">Registered letter with acknowledgment of receipt </w:t>
      </w:r>
    </w:p>
    <w:p w:rsidR="008601F7" w:rsidRPr="006755FA" w:rsidRDefault="008601F7" w:rsidP="00BF7780">
      <w:pPr>
        <w:pStyle w:val="Subject"/>
        <w:ind w:right="-170"/>
        <w:jc w:val="both"/>
      </w:pPr>
      <w:bookmarkStart w:id="0" w:name="_GoBack"/>
      <w:r>
        <w:t>Subject:</w:t>
      </w:r>
      <w:r>
        <w:tab/>
        <w:t>Y</w:t>
      </w:r>
      <w:r w:rsidRPr="006755FA">
        <w:t xml:space="preserve">our </w:t>
      </w:r>
      <w:r w:rsidR="005F616D">
        <w:t xml:space="preserve">request for </w:t>
      </w:r>
      <w:r w:rsidR="009F79C3">
        <w:t>access to documents GESTDEM 2018/5412</w:t>
      </w:r>
    </w:p>
    <w:bookmarkEnd w:id="0"/>
    <w:p w:rsidR="00B35970" w:rsidRPr="008839AC" w:rsidRDefault="00B35970" w:rsidP="009808BC">
      <w:pPr>
        <w:ind w:right="-171"/>
        <w:rPr>
          <w:szCs w:val="24"/>
        </w:rPr>
      </w:pPr>
      <w:r w:rsidRPr="008839AC">
        <w:rPr>
          <w:szCs w:val="24"/>
        </w:rPr>
        <w:t>Dear M</w:t>
      </w:r>
      <w:r w:rsidR="005F616D" w:rsidRPr="008839AC">
        <w:rPr>
          <w:szCs w:val="24"/>
        </w:rPr>
        <w:t>r</w:t>
      </w:r>
      <w:r w:rsidR="003A42E2" w:rsidRPr="008839AC">
        <w:rPr>
          <w:szCs w:val="24"/>
        </w:rPr>
        <w:t xml:space="preserve"> </w:t>
      </w:r>
      <w:proofErr w:type="spellStart"/>
      <w:r w:rsidR="009F79C3" w:rsidRPr="008839AC">
        <w:rPr>
          <w:szCs w:val="24"/>
        </w:rPr>
        <w:t>Teffer</w:t>
      </w:r>
      <w:proofErr w:type="spellEnd"/>
      <w:r w:rsidR="003A42E2" w:rsidRPr="008839AC">
        <w:rPr>
          <w:szCs w:val="24"/>
        </w:rPr>
        <w:t>,</w:t>
      </w:r>
    </w:p>
    <w:p w:rsidR="00341597" w:rsidRPr="008839AC" w:rsidRDefault="00341597" w:rsidP="009808BC">
      <w:pPr>
        <w:rPr>
          <w:szCs w:val="24"/>
        </w:rPr>
      </w:pPr>
      <w:r w:rsidRPr="008839AC">
        <w:rPr>
          <w:szCs w:val="24"/>
        </w:rPr>
        <w:t xml:space="preserve">Thank you for your e-mail dated </w:t>
      </w:r>
      <w:r w:rsidR="009F79C3" w:rsidRPr="008839AC">
        <w:rPr>
          <w:szCs w:val="24"/>
        </w:rPr>
        <w:t xml:space="preserve">12 </w:t>
      </w:r>
      <w:r w:rsidR="008B4F08" w:rsidRPr="008839AC">
        <w:rPr>
          <w:szCs w:val="24"/>
        </w:rPr>
        <w:t>O</w:t>
      </w:r>
      <w:r w:rsidR="009F79C3" w:rsidRPr="008839AC">
        <w:rPr>
          <w:szCs w:val="24"/>
        </w:rPr>
        <w:t xml:space="preserve">ctober </w:t>
      </w:r>
      <w:r w:rsidRPr="008839AC">
        <w:rPr>
          <w:szCs w:val="24"/>
        </w:rPr>
        <w:t xml:space="preserve">2018 in which you </w:t>
      </w:r>
      <w:r w:rsidR="007B2843" w:rsidRPr="008839AC">
        <w:rPr>
          <w:szCs w:val="24"/>
        </w:rPr>
        <w:t>made</w:t>
      </w:r>
      <w:r w:rsidRPr="008839AC">
        <w:rPr>
          <w:szCs w:val="24"/>
        </w:rPr>
        <w:t xml:space="preserve"> a request for </w:t>
      </w:r>
      <w:r w:rsidR="00DD24B5">
        <w:rPr>
          <w:szCs w:val="24"/>
        </w:rPr>
        <w:t>access to documents</w:t>
      </w:r>
      <w:r w:rsidR="005F616D" w:rsidRPr="008839AC">
        <w:rPr>
          <w:szCs w:val="24"/>
        </w:rPr>
        <w:t>.</w:t>
      </w:r>
      <w:r w:rsidR="003455C4" w:rsidRPr="008839AC">
        <w:rPr>
          <w:szCs w:val="24"/>
        </w:rPr>
        <w:t xml:space="preserve"> </w:t>
      </w:r>
      <w:r w:rsidRPr="008839AC">
        <w:rPr>
          <w:szCs w:val="24"/>
        </w:rPr>
        <w:t xml:space="preserve">Your request is as follows: </w:t>
      </w:r>
    </w:p>
    <w:p w:rsidR="008F4D3D" w:rsidRPr="008839AC" w:rsidRDefault="008F4D3D" w:rsidP="008F4D3D">
      <w:pPr>
        <w:pStyle w:val="PlainText"/>
        <w:rPr>
          <w:rFonts w:ascii="Times New Roman" w:hAnsi="Times New Roman"/>
          <w:i/>
          <w:sz w:val="24"/>
          <w:szCs w:val="24"/>
        </w:rPr>
      </w:pPr>
      <w:r w:rsidRPr="008839AC">
        <w:rPr>
          <w:rFonts w:ascii="Times New Roman" w:hAnsi="Times New Roman"/>
          <w:i/>
          <w:sz w:val="24"/>
          <w:szCs w:val="24"/>
        </w:rPr>
        <w:t>"Under the right of access to documents in the EU treaties, as developed in Regulation 1049/2001, I am requesting documents which contain the following information:</w:t>
      </w:r>
    </w:p>
    <w:p w:rsidR="008F4D3D" w:rsidRPr="008839AC" w:rsidRDefault="008F4D3D" w:rsidP="008F4D3D">
      <w:pPr>
        <w:pStyle w:val="PlainText"/>
        <w:rPr>
          <w:rFonts w:ascii="Times New Roman" w:hAnsi="Times New Roman"/>
          <w:i/>
          <w:sz w:val="24"/>
          <w:szCs w:val="24"/>
        </w:rPr>
      </w:pPr>
      <w:r w:rsidRPr="008839AC">
        <w:rPr>
          <w:rFonts w:ascii="Times New Roman" w:hAnsi="Times New Roman"/>
          <w:i/>
          <w:sz w:val="24"/>
          <w:szCs w:val="24"/>
        </w:rPr>
        <w:t xml:space="preserve">– all documents - including but not limited to minutes, (hand-written) notes, audio recordings, verbatim reports, operational conclusions, lines to take, e-mails, and presentations - related to the 4/10/2018 meeting between Paulina </w:t>
      </w:r>
      <w:proofErr w:type="spellStart"/>
      <w:r w:rsidRPr="008839AC">
        <w:rPr>
          <w:rFonts w:ascii="Times New Roman" w:hAnsi="Times New Roman"/>
          <w:i/>
          <w:sz w:val="24"/>
          <w:szCs w:val="24"/>
        </w:rPr>
        <w:t>Dejmek</w:t>
      </w:r>
      <w:proofErr w:type="spellEnd"/>
      <w:r w:rsidRPr="008839AC">
        <w:rPr>
          <w:rFonts w:ascii="Times New Roman" w:hAnsi="Times New Roman"/>
          <w:i/>
          <w:sz w:val="24"/>
          <w:szCs w:val="24"/>
        </w:rPr>
        <w:t xml:space="preserve"> Hack and YDRENAS COMMUNICATIONS AB (YCAB)</w:t>
      </w:r>
    </w:p>
    <w:p w:rsidR="008F4D3D" w:rsidRPr="008839AC" w:rsidRDefault="008F4D3D" w:rsidP="008F4D3D">
      <w:pPr>
        <w:pStyle w:val="PlainText"/>
        <w:rPr>
          <w:rFonts w:ascii="Times New Roman" w:hAnsi="Times New Roman"/>
          <w:i/>
          <w:sz w:val="24"/>
          <w:szCs w:val="24"/>
        </w:rPr>
      </w:pPr>
      <w:r w:rsidRPr="008839AC">
        <w:rPr>
          <w:rFonts w:ascii="Times New Roman" w:hAnsi="Times New Roman"/>
          <w:i/>
          <w:sz w:val="24"/>
          <w:szCs w:val="24"/>
        </w:rPr>
        <w:t xml:space="preserve">– all documents - including but not limited to minutes, (hand-written) notes, audio recordings, verbatim reports, operational conclusions, lines to take, e-mails, and presentations - related to the 4/10/2018 meeting(s) between Paulina </w:t>
      </w:r>
      <w:proofErr w:type="spellStart"/>
      <w:r w:rsidRPr="008839AC">
        <w:rPr>
          <w:rFonts w:ascii="Times New Roman" w:hAnsi="Times New Roman"/>
          <w:i/>
          <w:sz w:val="24"/>
          <w:szCs w:val="24"/>
        </w:rPr>
        <w:t>Dejmek</w:t>
      </w:r>
      <w:proofErr w:type="spellEnd"/>
      <w:r w:rsidRPr="008839AC">
        <w:rPr>
          <w:rFonts w:ascii="Times New Roman" w:hAnsi="Times New Roman"/>
          <w:i/>
          <w:sz w:val="24"/>
          <w:szCs w:val="24"/>
        </w:rPr>
        <w:t xml:space="preserve"> Hack, Vice-President Valdis Dombrovskis and Morgan Stanley (MS)</w:t>
      </w:r>
    </w:p>
    <w:p w:rsidR="008F4D3D" w:rsidRPr="008839AC" w:rsidRDefault="008F4D3D" w:rsidP="008F4D3D">
      <w:pPr>
        <w:pStyle w:val="PlainText"/>
        <w:rPr>
          <w:rFonts w:ascii="Times New Roman" w:hAnsi="Times New Roman"/>
          <w:i/>
          <w:sz w:val="24"/>
          <w:szCs w:val="24"/>
        </w:rPr>
      </w:pPr>
      <w:r w:rsidRPr="008839AC">
        <w:rPr>
          <w:rFonts w:ascii="Times New Roman" w:hAnsi="Times New Roman"/>
          <w:i/>
          <w:sz w:val="24"/>
          <w:szCs w:val="24"/>
        </w:rPr>
        <w:t xml:space="preserve">– all documents - including but not limited to minutes, (hand-written) notes, audio recordings, verbatim reports, operational conclusions, lines to take, e-mails, and presentations - related to the 28/6/2018 meeting between Vice-President Valdis Dombrovskis and </w:t>
      </w:r>
      <w:proofErr w:type="spellStart"/>
      <w:r w:rsidRPr="008839AC">
        <w:rPr>
          <w:rFonts w:ascii="Times New Roman" w:hAnsi="Times New Roman"/>
          <w:i/>
          <w:sz w:val="24"/>
          <w:szCs w:val="24"/>
        </w:rPr>
        <w:t>Fédération</w:t>
      </w:r>
      <w:proofErr w:type="spellEnd"/>
      <w:r w:rsidRPr="008839AC">
        <w:rPr>
          <w:rFonts w:ascii="Times New Roman" w:hAnsi="Times New Roman"/>
          <w:i/>
          <w:sz w:val="24"/>
          <w:szCs w:val="24"/>
        </w:rPr>
        <w:t xml:space="preserve"> </w:t>
      </w:r>
      <w:proofErr w:type="spellStart"/>
      <w:r w:rsidRPr="008839AC">
        <w:rPr>
          <w:rFonts w:ascii="Times New Roman" w:hAnsi="Times New Roman"/>
          <w:i/>
          <w:sz w:val="24"/>
          <w:szCs w:val="24"/>
        </w:rPr>
        <w:t>bancaire</w:t>
      </w:r>
      <w:proofErr w:type="spellEnd"/>
      <w:r w:rsidRPr="008839AC">
        <w:rPr>
          <w:rFonts w:ascii="Times New Roman" w:hAnsi="Times New Roman"/>
          <w:i/>
          <w:sz w:val="24"/>
          <w:szCs w:val="24"/>
        </w:rPr>
        <w:t xml:space="preserve"> </w:t>
      </w:r>
      <w:proofErr w:type="spellStart"/>
      <w:r w:rsidRPr="008839AC">
        <w:rPr>
          <w:rFonts w:ascii="Times New Roman" w:hAnsi="Times New Roman"/>
          <w:i/>
          <w:sz w:val="24"/>
          <w:szCs w:val="24"/>
        </w:rPr>
        <w:t>française</w:t>
      </w:r>
      <w:proofErr w:type="spellEnd"/>
      <w:r w:rsidRPr="008839AC">
        <w:rPr>
          <w:rFonts w:ascii="Times New Roman" w:hAnsi="Times New Roman"/>
          <w:i/>
          <w:sz w:val="24"/>
          <w:szCs w:val="24"/>
        </w:rPr>
        <w:t xml:space="preserve"> (FBF)</w:t>
      </w:r>
    </w:p>
    <w:p w:rsidR="008F4D3D" w:rsidRPr="008839AC" w:rsidRDefault="008F4D3D" w:rsidP="008F4D3D">
      <w:pPr>
        <w:pStyle w:val="PlainText"/>
        <w:rPr>
          <w:rFonts w:ascii="Times New Roman" w:hAnsi="Times New Roman"/>
          <w:i/>
          <w:sz w:val="24"/>
          <w:szCs w:val="24"/>
        </w:rPr>
      </w:pPr>
      <w:r w:rsidRPr="008839AC">
        <w:rPr>
          <w:rFonts w:ascii="Times New Roman" w:hAnsi="Times New Roman"/>
          <w:i/>
          <w:sz w:val="24"/>
          <w:szCs w:val="24"/>
        </w:rPr>
        <w:t xml:space="preserve">– all documents - including but not limited to minutes, (hand-written) notes, audio recordings, verbatim reports, operational conclusions, lines to take, e-mails, and presentations - related to the 24/5/2018 meeting between Vice-President Valdis Dombrovskis and </w:t>
      </w:r>
      <w:proofErr w:type="spellStart"/>
      <w:r w:rsidRPr="008839AC">
        <w:rPr>
          <w:rFonts w:ascii="Times New Roman" w:hAnsi="Times New Roman"/>
          <w:i/>
          <w:sz w:val="24"/>
          <w:szCs w:val="24"/>
        </w:rPr>
        <w:t>UniCredit</w:t>
      </w:r>
      <w:proofErr w:type="spellEnd"/>
    </w:p>
    <w:p w:rsidR="008F4D3D" w:rsidRPr="008839AC" w:rsidRDefault="008F4D3D" w:rsidP="008F4D3D">
      <w:pPr>
        <w:pStyle w:val="PlainText"/>
        <w:rPr>
          <w:rFonts w:ascii="Times New Roman" w:hAnsi="Times New Roman"/>
          <w:i/>
          <w:sz w:val="24"/>
          <w:szCs w:val="24"/>
        </w:rPr>
      </w:pPr>
      <w:r w:rsidRPr="008839AC">
        <w:rPr>
          <w:rFonts w:ascii="Times New Roman" w:hAnsi="Times New Roman"/>
          <w:i/>
          <w:sz w:val="24"/>
          <w:szCs w:val="24"/>
        </w:rPr>
        <w:t>– all documents - including but not limited to minutes, (hand-written) notes, audio recordings, verbatim reports, operational conclusions, lines to take, e-mails, and presentations - related to the 26/4/2018 meeting between Vice-President Valdis Dombrovskis and Bank of America Merrill Lynch</w:t>
      </w:r>
    </w:p>
    <w:p w:rsidR="008F4D3D" w:rsidRPr="008839AC" w:rsidRDefault="008F4D3D" w:rsidP="008F4D3D">
      <w:pPr>
        <w:pStyle w:val="PlainText"/>
        <w:rPr>
          <w:rFonts w:ascii="Times New Roman" w:hAnsi="Times New Roman"/>
          <w:i/>
          <w:sz w:val="24"/>
          <w:szCs w:val="24"/>
        </w:rPr>
      </w:pPr>
      <w:r w:rsidRPr="008839AC">
        <w:rPr>
          <w:rFonts w:ascii="Times New Roman" w:hAnsi="Times New Roman"/>
          <w:i/>
          <w:sz w:val="24"/>
          <w:szCs w:val="24"/>
        </w:rPr>
        <w:lastRenderedPageBreak/>
        <w:t xml:space="preserve">– all documents - including but not limited to minutes, (hand-written) notes, audio recordings, verbatim reports, operational conclusions, lines to take, e-mails, and presentations - related to the 12/9/2018 meeting between Andrea </w:t>
      </w:r>
      <w:proofErr w:type="spellStart"/>
      <w:r w:rsidRPr="008839AC">
        <w:rPr>
          <w:rFonts w:ascii="Times New Roman" w:hAnsi="Times New Roman"/>
          <w:i/>
          <w:sz w:val="24"/>
          <w:szCs w:val="24"/>
        </w:rPr>
        <w:t>Beltramello</w:t>
      </w:r>
      <w:proofErr w:type="spellEnd"/>
      <w:r w:rsidRPr="008839AC">
        <w:rPr>
          <w:rFonts w:ascii="Times New Roman" w:hAnsi="Times New Roman"/>
          <w:i/>
          <w:sz w:val="24"/>
          <w:szCs w:val="24"/>
        </w:rPr>
        <w:t xml:space="preserve"> and the Association for Financial Markets in Europe (AFME)</w:t>
      </w:r>
    </w:p>
    <w:p w:rsidR="008F4D3D" w:rsidRPr="008839AC" w:rsidRDefault="008F4D3D" w:rsidP="008F4D3D">
      <w:pPr>
        <w:pStyle w:val="PlainText"/>
        <w:rPr>
          <w:rFonts w:ascii="Times New Roman" w:hAnsi="Times New Roman"/>
          <w:i/>
          <w:sz w:val="24"/>
          <w:szCs w:val="24"/>
        </w:rPr>
      </w:pPr>
      <w:r w:rsidRPr="008839AC">
        <w:rPr>
          <w:rFonts w:ascii="Times New Roman" w:hAnsi="Times New Roman"/>
          <w:i/>
          <w:sz w:val="24"/>
          <w:szCs w:val="24"/>
        </w:rPr>
        <w:t xml:space="preserve">– all documents - including but not limited to minutes, (hand-written) notes, audio recordings, verbatim reports, operational conclusions, lines to take, e-mails, and presentations - related to the 16/3/2018 meeting between Andrea </w:t>
      </w:r>
      <w:proofErr w:type="spellStart"/>
      <w:r w:rsidRPr="008839AC">
        <w:rPr>
          <w:rFonts w:ascii="Times New Roman" w:hAnsi="Times New Roman"/>
          <w:i/>
          <w:sz w:val="24"/>
          <w:szCs w:val="24"/>
        </w:rPr>
        <w:t>Beltramello</w:t>
      </w:r>
      <w:proofErr w:type="spellEnd"/>
      <w:r w:rsidRPr="008839AC">
        <w:rPr>
          <w:rFonts w:ascii="Times New Roman" w:hAnsi="Times New Roman"/>
          <w:i/>
          <w:sz w:val="24"/>
          <w:szCs w:val="24"/>
        </w:rPr>
        <w:t xml:space="preserve"> and the Association for Financial Markets in Europe (AFME)</w:t>
      </w:r>
    </w:p>
    <w:p w:rsidR="008F4D3D" w:rsidRPr="008839AC" w:rsidRDefault="008F4D3D" w:rsidP="008F4D3D">
      <w:pPr>
        <w:pStyle w:val="PlainText"/>
        <w:rPr>
          <w:rFonts w:ascii="Times New Roman" w:hAnsi="Times New Roman"/>
          <w:i/>
          <w:sz w:val="24"/>
          <w:szCs w:val="24"/>
        </w:rPr>
      </w:pPr>
      <w:r w:rsidRPr="008839AC">
        <w:rPr>
          <w:rFonts w:ascii="Times New Roman" w:hAnsi="Times New Roman"/>
          <w:i/>
          <w:sz w:val="24"/>
          <w:szCs w:val="24"/>
        </w:rPr>
        <w:t xml:space="preserve">– all documents - including but not limited to minutes, (hand-written) notes, audio recordings, verbatim reports, operational conclusions, lines to take, e-mails, and presentations - related to the 16/3/2018 meeting(s) between Jan </w:t>
      </w:r>
      <w:proofErr w:type="spellStart"/>
      <w:r w:rsidRPr="008839AC">
        <w:rPr>
          <w:rFonts w:ascii="Times New Roman" w:hAnsi="Times New Roman"/>
          <w:i/>
          <w:sz w:val="24"/>
          <w:szCs w:val="24"/>
        </w:rPr>
        <w:t>Ceyssens</w:t>
      </w:r>
      <w:proofErr w:type="spellEnd"/>
      <w:r w:rsidRPr="008839AC">
        <w:rPr>
          <w:rFonts w:ascii="Times New Roman" w:hAnsi="Times New Roman"/>
          <w:i/>
          <w:sz w:val="24"/>
          <w:szCs w:val="24"/>
        </w:rPr>
        <w:t xml:space="preserve">, Paulina </w:t>
      </w:r>
      <w:proofErr w:type="spellStart"/>
      <w:r w:rsidRPr="008839AC">
        <w:rPr>
          <w:rFonts w:ascii="Times New Roman" w:hAnsi="Times New Roman"/>
          <w:i/>
          <w:sz w:val="24"/>
          <w:szCs w:val="24"/>
        </w:rPr>
        <w:t>Dejmek</w:t>
      </w:r>
      <w:proofErr w:type="spellEnd"/>
      <w:r w:rsidRPr="008839AC">
        <w:rPr>
          <w:rFonts w:ascii="Times New Roman" w:hAnsi="Times New Roman"/>
          <w:i/>
          <w:sz w:val="24"/>
          <w:szCs w:val="24"/>
        </w:rPr>
        <w:t xml:space="preserve"> Hack and The Goldman Sachs Group, Inc. (GS)</w:t>
      </w:r>
      <w:r w:rsidR="00754C52" w:rsidRPr="008839AC">
        <w:rPr>
          <w:rFonts w:ascii="Times New Roman" w:hAnsi="Times New Roman"/>
          <w:i/>
          <w:sz w:val="24"/>
          <w:szCs w:val="24"/>
        </w:rPr>
        <w:t xml:space="preserve"> ".</w:t>
      </w:r>
    </w:p>
    <w:p w:rsidR="006E3203" w:rsidRPr="008839AC" w:rsidRDefault="00B36204" w:rsidP="006E3203">
      <w:pPr>
        <w:tabs>
          <w:tab w:val="left" w:pos="-720"/>
          <w:tab w:val="left" w:pos="0"/>
          <w:tab w:val="left" w:pos="720"/>
          <w:tab w:val="left" w:pos="1440"/>
          <w:tab w:val="left" w:pos="2160"/>
          <w:tab w:val="left" w:pos="2880"/>
        </w:tabs>
        <w:suppressAutoHyphens/>
        <w:rPr>
          <w:i/>
          <w:spacing w:val="-3"/>
          <w:szCs w:val="24"/>
          <w:lang w:val="en-US" w:eastAsia="en-GB"/>
        </w:rPr>
      </w:pPr>
      <w:r w:rsidRPr="008839AC">
        <w:rPr>
          <w:spacing w:val="-3"/>
          <w:szCs w:val="24"/>
          <w:lang w:val="en-US" w:eastAsia="en-GB"/>
        </w:rPr>
        <w:t xml:space="preserve">We identified the following meeting </w:t>
      </w:r>
      <w:r w:rsidR="000F6FCB" w:rsidRPr="008839AC">
        <w:rPr>
          <w:spacing w:val="-3"/>
          <w:szCs w:val="24"/>
          <w:lang w:val="en-US" w:eastAsia="en-GB"/>
        </w:rPr>
        <w:t>documents</w:t>
      </w:r>
      <w:r w:rsidR="006E3203" w:rsidRPr="008839AC">
        <w:rPr>
          <w:spacing w:val="-3"/>
          <w:szCs w:val="24"/>
          <w:lang w:val="en-US" w:eastAsia="en-GB"/>
        </w:rPr>
        <w:t>:</w:t>
      </w:r>
      <w:r w:rsidR="006E3203" w:rsidRPr="008839AC">
        <w:rPr>
          <w:i/>
          <w:spacing w:val="-3"/>
          <w:szCs w:val="24"/>
          <w:lang w:val="en-US" w:eastAsia="en-GB"/>
        </w:rPr>
        <w:t xml:space="preserve"> </w:t>
      </w:r>
    </w:p>
    <w:p w:rsidR="006E3203" w:rsidRPr="008839AC" w:rsidRDefault="006E3203" w:rsidP="006E3203">
      <w:pPr>
        <w:spacing w:after="0"/>
        <w:rPr>
          <w:spacing w:val="-3"/>
          <w:szCs w:val="24"/>
          <w:lang w:val="en-US" w:eastAsia="en-GB"/>
        </w:rPr>
      </w:pPr>
      <w:r w:rsidRPr="008839AC">
        <w:rPr>
          <w:spacing w:val="-3"/>
          <w:szCs w:val="24"/>
          <w:lang w:val="en-US" w:eastAsia="en-GB"/>
        </w:rPr>
        <w:t xml:space="preserve">Meeting </w:t>
      </w:r>
      <w:r w:rsidR="00E011C5" w:rsidRPr="008839AC">
        <w:rPr>
          <w:spacing w:val="-3"/>
          <w:szCs w:val="24"/>
          <w:lang w:val="en-US" w:eastAsia="en-GB"/>
        </w:rPr>
        <w:t xml:space="preserve">on 4/10/2018 </w:t>
      </w:r>
      <w:r w:rsidRPr="008839AC">
        <w:rPr>
          <w:spacing w:val="-3"/>
          <w:szCs w:val="24"/>
          <w:lang w:val="en-US" w:eastAsia="en-GB"/>
        </w:rPr>
        <w:t xml:space="preserve">with Morgan </w:t>
      </w:r>
      <w:r w:rsidR="00B36204" w:rsidRPr="008839AC">
        <w:rPr>
          <w:spacing w:val="-3"/>
          <w:szCs w:val="24"/>
          <w:lang w:val="en-US" w:eastAsia="en-GB"/>
        </w:rPr>
        <w:t>Stanley:</w:t>
      </w:r>
      <w:r w:rsidRPr="008839AC">
        <w:rPr>
          <w:spacing w:val="-3"/>
          <w:szCs w:val="24"/>
          <w:lang w:val="en-US" w:eastAsia="en-GB"/>
        </w:rPr>
        <w:t xml:space="preserve"> exchange of correspondence, briefing and minutes of the meeting</w:t>
      </w:r>
      <w:r w:rsidR="00E011C5" w:rsidRPr="008839AC">
        <w:rPr>
          <w:spacing w:val="-3"/>
          <w:szCs w:val="24"/>
          <w:lang w:val="en-US" w:eastAsia="en-GB"/>
        </w:rPr>
        <w:t xml:space="preserve"> (Ares </w:t>
      </w:r>
      <w:r w:rsidR="00C24486" w:rsidRPr="008839AC">
        <w:rPr>
          <w:spacing w:val="-3"/>
          <w:szCs w:val="24"/>
          <w:lang w:val="en-US" w:eastAsia="en-GB"/>
        </w:rPr>
        <w:t>6553463</w:t>
      </w:r>
      <w:r w:rsidR="00B36204" w:rsidRPr="008839AC">
        <w:rPr>
          <w:spacing w:val="-3"/>
          <w:szCs w:val="24"/>
          <w:lang w:val="en-US" w:eastAsia="en-GB"/>
        </w:rPr>
        <w:t>)</w:t>
      </w:r>
    </w:p>
    <w:p w:rsidR="006E3203" w:rsidRPr="008839AC" w:rsidRDefault="006E3203" w:rsidP="006E3203">
      <w:pPr>
        <w:spacing w:after="0"/>
        <w:rPr>
          <w:spacing w:val="-3"/>
          <w:szCs w:val="24"/>
          <w:lang w:val="en-US" w:eastAsia="en-GB"/>
        </w:rPr>
      </w:pPr>
    </w:p>
    <w:p w:rsidR="00E011C5" w:rsidRPr="008839AC" w:rsidRDefault="00E011C5" w:rsidP="006E3203">
      <w:pPr>
        <w:spacing w:after="0"/>
        <w:rPr>
          <w:spacing w:val="-3"/>
          <w:szCs w:val="24"/>
          <w:lang w:val="en-US" w:eastAsia="en-GB"/>
        </w:rPr>
      </w:pPr>
      <w:r w:rsidRPr="008839AC">
        <w:rPr>
          <w:spacing w:val="-3"/>
          <w:szCs w:val="24"/>
          <w:lang w:val="en-US" w:eastAsia="en-GB"/>
        </w:rPr>
        <w:t xml:space="preserve">Meeting on 28/6/2018 with </w:t>
      </w:r>
      <w:proofErr w:type="spellStart"/>
      <w:r w:rsidRPr="008839AC">
        <w:rPr>
          <w:spacing w:val="-3"/>
          <w:szCs w:val="24"/>
          <w:lang w:val="en-US" w:eastAsia="en-GB"/>
        </w:rPr>
        <w:t>Fedération</w:t>
      </w:r>
      <w:proofErr w:type="spellEnd"/>
      <w:r w:rsidRPr="008839AC">
        <w:rPr>
          <w:spacing w:val="-3"/>
          <w:szCs w:val="24"/>
          <w:lang w:val="en-US" w:eastAsia="en-GB"/>
        </w:rPr>
        <w:t xml:space="preserve"> </w:t>
      </w:r>
      <w:proofErr w:type="spellStart"/>
      <w:r w:rsidRPr="008839AC">
        <w:rPr>
          <w:spacing w:val="-3"/>
          <w:szCs w:val="24"/>
          <w:lang w:val="en-US" w:eastAsia="en-GB"/>
        </w:rPr>
        <w:t>française</w:t>
      </w:r>
      <w:proofErr w:type="spellEnd"/>
      <w:r w:rsidRPr="008839AC">
        <w:rPr>
          <w:spacing w:val="-3"/>
          <w:szCs w:val="24"/>
          <w:lang w:val="en-US" w:eastAsia="en-GB"/>
        </w:rPr>
        <w:t xml:space="preserve"> </w:t>
      </w:r>
      <w:proofErr w:type="spellStart"/>
      <w:r w:rsidRPr="008839AC">
        <w:rPr>
          <w:spacing w:val="-3"/>
          <w:szCs w:val="24"/>
          <w:lang w:val="en-US" w:eastAsia="en-GB"/>
        </w:rPr>
        <w:t>bancaire</w:t>
      </w:r>
      <w:proofErr w:type="spellEnd"/>
      <w:r w:rsidRPr="008839AC">
        <w:rPr>
          <w:spacing w:val="-3"/>
          <w:szCs w:val="24"/>
          <w:lang w:val="en-US" w:eastAsia="en-GB"/>
        </w:rPr>
        <w:t>, exchange of correspondence, briefing and minutes of meeting (Ares</w:t>
      </w:r>
      <w:r w:rsidR="00C24486" w:rsidRPr="008839AC">
        <w:rPr>
          <w:spacing w:val="-3"/>
          <w:szCs w:val="24"/>
          <w:lang w:val="en-US" w:eastAsia="en-GB"/>
        </w:rPr>
        <w:t xml:space="preserve"> 6553618</w:t>
      </w:r>
      <w:r w:rsidR="00B36204" w:rsidRPr="008839AC">
        <w:rPr>
          <w:spacing w:val="-3"/>
          <w:szCs w:val="24"/>
          <w:lang w:val="en-US" w:eastAsia="en-GB"/>
        </w:rPr>
        <w:t>)</w:t>
      </w:r>
      <w:r w:rsidRPr="008839AC">
        <w:rPr>
          <w:spacing w:val="-3"/>
          <w:szCs w:val="24"/>
          <w:lang w:val="en-US" w:eastAsia="en-GB"/>
        </w:rPr>
        <w:t xml:space="preserve"> </w:t>
      </w:r>
    </w:p>
    <w:p w:rsidR="00E011C5" w:rsidRPr="008839AC" w:rsidRDefault="00E011C5" w:rsidP="006E3203">
      <w:pPr>
        <w:spacing w:after="0"/>
        <w:rPr>
          <w:spacing w:val="-3"/>
          <w:szCs w:val="24"/>
          <w:lang w:val="en-US" w:eastAsia="en-GB"/>
        </w:rPr>
      </w:pPr>
    </w:p>
    <w:p w:rsidR="00E011C5" w:rsidRPr="008839AC" w:rsidRDefault="00E011C5" w:rsidP="006E3203">
      <w:pPr>
        <w:spacing w:after="0"/>
        <w:rPr>
          <w:spacing w:val="-3"/>
          <w:szCs w:val="24"/>
          <w:lang w:val="en-US" w:eastAsia="en-GB"/>
        </w:rPr>
      </w:pPr>
      <w:r w:rsidRPr="008839AC">
        <w:rPr>
          <w:spacing w:val="-3"/>
          <w:szCs w:val="24"/>
          <w:lang w:val="en-US" w:eastAsia="en-GB"/>
        </w:rPr>
        <w:t xml:space="preserve">Meeting on 24/5/2018 with </w:t>
      </w:r>
      <w:proofErr w:type="spellStart"/>
      <w:r w:rsidRPr="008839AC">
        <w:rPr>
          <w:spacing w:val="-3"/>
          <w:szCs w:val="24"/>
          <w:lang w:val="en-US" w:eastAsia="en-GB"/>
        </w:rPr>
        <w:t>Unicredit</w:t>
      </w:r>
      <w:proofErr w:type="spellEnd"/>
      <w:r w:rsidRPr="008839AC">
        <w:rPr>
          <w:spacing w:val="-3"/>
          <w:szCs w:val="24"/>
          <w:lang w:val="en-US" w:eastAsia="en-GB"/>
        </w:rPr>
        <w:t>, exchange of correspondence, minutes of meeting</w:t>
      </w:r>
      <w:r w:rsidR="00C24486" w:rsidRPr="008839AC">
        <w:rPr>
          <w:spacing w:val="-3"/>
          <w:szCs w:val="24"/>
          <w:lang w:val="en-US" w:eastAsia="en-GB"/>
        </w:rPr>
        <w:t xml:space="preserve"> (Ares 6553739</w:t>
      </w:r>
      <w:r w:rsidR="00B36204" w:rsidRPr="008839AC">
        <w:rPr>
          <w:spacing w:val="-3"/>
          <w:szCs w:val="24"/>
          <w:lang w:val="en-US" w:eastAsia="en-GB"/>
        </w:rPr>
        <w:t>)</w:t>
      </w:r>
    </w:p>
    <w:p w:rsidR="00E011C5" w:rsidRPr="008839AC" w:rsidRDefault="00E011C5" w:rsidP="006E3203">
      <w:pPr>
        <w:spacing w:after="0"/>
        <w:rPr>
          <w:spacing w:val="-3"/>
          <w:szCs w:val="24"/>
          <w:lang w:val="en-US" w:eastAsia="en-GB"/>
        </w:rPr>
      </w:pPr>
    </w:p>
    <w:p w:rsidR="00E011C5" w:rsidRPr="008839AC" w:rsidRDefault="00E011C5" w:rsidP="006E3203">
      <w:pPr>
        <w:spacing w:after="0"/>
        <w:rPr>
          <w:spacing w:val="-3"/>
          <w:szCs w:val="24"/>
          <w:lang w:val="en-US" w:eastAsia="en-GB"/>
        </w:rPr>
      </w:pPr>
      <w:r w:rsidRPr="008839AC">
        <w:rPr>
          <w:spacing w:val="-3"/>
          <w:szCs w:val="24"/>
          <w:lang w:val="en-US" w:eastAsia="en-GB"/>
        </w:rPr>
        <w:t xml:space="preserve">Meeting of 26/4/2018 with Bank of America, </w:t>
      </w:r>
      <w:r w:rsidR="000F6FCB" w:rsidRPr="008839AC">
        <w:rPr>
          <w:spacing w:val="-3"/>
          <w:szCs w:val="24"/>
          <w:lang w:val="en-US" w:eastAsia="en-GB"/>
        </w:rPr>
        <w:t>Correspondence, briefing</w:t>
      </w:r>
      <w:r w:rsidR="00C24486" w:rsidRPr="008839AC">
        <w:rPr>
          <w:spacing w:val="-3"/>
          <w:szCs w:val="24"/>
          <w:lang w:val="en-US" w:eastAsia="en-GB"/>
        </w:rPr>
        <w:t xml:space="preserve"> (Ares 6553841</w:t>
      </w:r>
      <w:r w:rsidR="00B36204" w:rsidRPr="008839AC">
        <w:rPr>
          <w:spacing w:val="-3"/>
          <w:szCs w:val="24"/>
          <w:lang w:val="en-US" w:eastAsia="en-GB"/>
        </w:rPr>
        <w:t>)</w:t>
      </w:r>
    </w:p>
    <w:p w:rsidR="000F6FCB" w:rsidRPr="008839AC" w:rsidRDefault="000F6FCB" w:rsidP="006E3203">
      <w:pPr>
        <w:spacing w:after="0"/>
        <w:rPr>
          <w:spacing w:val="-3"/>
          <w:szCs w:val="24"/>
          <w:lang w:val="en-US" w:eastAsia="en-GB"/>
        </w:rPr>
      </w:pPr>
    </w:p>
    <w:p w:rsidR="00C24486" w:rsidRPr="008839AC" w:rsidRDefault="00C24486" w:rsidP="00C24486">
      <w:pPr>
        <w:spacing w:after="0"/>
        <w:rPr>
          <w:spacing w:val="-3"/>
          <w:szCs w:val="24"/>
          <w:lang w:val="en-US" w:eastAsia="en-GB"/>
        </w:rPr>
      </w:pPr>
      <w:r w:rsidRPr="008839AC">
        <w:rPr>
          <w:spacing w:val="-3"/>
          <w:szCs w:val="24"/>
          <w:lang w:val="en-US" w:eastAsia="en-GB"/>
        </w:rPr>
        <w:t>Meeting of 12/9/2018 with AFME, correspondence (Ares 6567998</w:t>
      </w:r>
      <w:r w:rsidR="00B36204" w:rsidRPr="008839AC">
        <w:rPr>
          <w:spacing w:val="-3"/>
          <w:szCs w:val="24"/>
          <w:lang w:val="en-US" w:eastAsia="en-GB"/>
        </w:rPr>
        <w:t>)</w:t>
      </w:r>
    </w:p>
    <w:p w:rsidR="00C24486" w:rsidRPr="008839AC" w:rsidRDefault="00C24486" w:rsidP="00C24486">
      <w:pPr>
        <w:spacing w:after="0"/>
        <w:rPr>
          <w:spacing w:val="-3"/>
          <w:szCs w:val="24"/>
          <w:lang w:val="en-US" w:eastAsia="en-GB"/>
        </w:rPr>
      </w:pPr>
    </w:p>
    <w:p w:rsidR="00C24486" w:rsidRPr="008839AC" w:rsidRDefault="00C24486" w:rsidP="00C24486">
      <w:pPr>
        <w:spacing w:after="0"/>
        <w:rPr>
          <w:spacing w:val="-3"/>
          <w:szCs w:val="24"/>
          <w:lang w:val="en-US" w:eastAsia="en-GB"/>
        </w:rPr>
      </w:pPr>
      <w:r w:rsidRPr="008839AC">
        <w:rPr>
          <w:spacing w:val="-3"/>
          <w:szCs w:val="24"/>
          <w:lang w:val="en-US" w:eastAsia="en-GB"/>
        </w:rPr>
        <w:t>Meeting of 16/3/2018 with AFME, correspondence (Ares 6568072</w:t>
      </w:r>
      <w:r w:rsidR="00B36204" w:rsidRPr="008839AC">
        <w:rPr>
          <w:spacing w:val="-3"/>
          <w:szCs w:val="24"/>
          <w:lang w:val="en-US" w:eastAsia="en-GB"/>
        </w:rPr>
        <w:t>)</w:t>
      </w:r>
    </w:p>
    <w:p w:rsidR="00C24486" w:rsidRPr="008839AC" w:rsidRDefault="00C24486" w:rsidP="00C24486">
      <w:pPr>
        <w:spacing w:after="0"/>
        <w:rPr>
          <w:spacing w:val="-3"/>
          <w:szCs w:val="24"/>
          <w:lang w:val="en-US" w:eastAsia="en-GB"/>
        </w:rPr>
      </w:pPr>
    </w:p>
    <w:p w:rsidR="000F6FCB" w:rsidRPr="008839AC" w:rsidRDefault="000F6FCB" w:rsidP="006E3203">
      <w:pPr>
        <w:spacing w:after="0"/>
        <w:rPr>
          <w:spacing w:val="-3"/>
          <w:szCs w:val="24"/>
          <w:lang w:val="en-US" w:eastAsia="en-GB"/>
        </w:rPr>
      </w:pPr>
      <w:proofErr w:type="gramStart"/>
      <w:r w:rsidRPr="008839AC">
        <w:rPr>
          <w:spacing w:val="-3"/>
          <w:szCs w:val="24"/>
          <w:lang w:val="en-US" w:eastAsia="en-GB"/>
        </w:rPr>
        <w:t>Meeting of 1</w:t>
      </w:r>
      <w:r w:rsidR="00C24486" w:rsidRPr="008839AC">
        <w:rPr>
          <w:spacing w:val="-3"/>
          <w:szCs w:val="24"/>
          <w:lang w:val="en-US" w:eastAsia="en-GB"/>
        </w:rPr>
        <w:t>2/9</w:t>
      </w:r>
      <w:r w:rsidRPr="008839AC">
        <w:rPr>
          <w:spacing w:val="-3"/>
          <w:szCs w:val="24"/>
          <w:lang w:val="en-US" w:eastAsia="en-GB"/>
        </w:rPr>
        <w:t>/2018 with Goldman Sachs, correspondence</w:t>
      </w:r>
      <w:r w:rsidR="00C24486" w:rsidRPr="008839AC">
        <w:rPr>
          <w:spacing w:val="-3"/>
          <w:szCs w:val="24"/>
          <w:lang w:val="en-US" w:eastAsia="en-GB"/>
        </w:rPr>
        <w:t xml:space="preserve"> (Ares 6567998</w:t>
      </w:r>
      <w:r w:rsidR="00B36204" w:rsidRPr="008839AC">
        <w:rPr>
          <w:spacing w:val="-3"/>
          <w:szCs w:val="24"/>
          <w:lang w:val="en-US" w:eastAsia="en-GB"/>
        </w:rPr>
        <w:t>).</w:t>
      </w:r>
      <w:proofErr w:type="gramEnd"/>
      <w:r w:rsidR="00C24486" w:rsidRPr="008839AC">
        <w:rPr>
          <w:spacing w:val="-3"/>
          <w:szCs w:val="24"/>
          <w:lang w:val="en-US" w:eastAsia="en-GB"/>
        </w:rPr>
        <w:t xml:space="preserve"> </w:t>
      </w:r>
    </w:p>
    <w:p w:rsidR="000F6FCB" w:rsidRPr="008839AC" w:rsidRDefault="000F6FCB" w:rsidP="006E3203">
      <w:pPr>
        <w:spacing w:after="0"/>
        <w:rPr>
          <w:spacing w:val="-3"/>
          <w:szCs w:val="24"/>
          <w:lang w:val="en-US" w:eastAsia="en-GB"/>
        </w:rPr>
      </w:pPr>
    </w:p>
    <w:p w:rsidR="007D05A6" w:rsidRPr="008839AC" w:rsidRDefault="007D05A6" w:rsidP="006E3203">
      <w:pPr>
        <w:spacing w:after="0"/>
        <w:rPr>
          <w:spacing w:val="-3"/>
          <w:szCs w:val="24"/>
          <w:lang w:val="en-US" w:eastAsia="en-GB"/>
        </w:rPr>
      </w:pPr>
      <w:r w:rsidRPr="008839AC">
        <w:rPr>
          <w:spacing w:val="-3"/>
          <w:szCs w:val="24"/>
          <w:lang w:val="en-US" w:eastAsia="en-GB"/>
        </w:rPr>
        <w:t xml:space="preserve">You will receive a separate answer concerning the meeting </w:t>
      </w:r>
      <w:r w:rsidR="00F150AD" w:rsidRPr="008839AC">
        <w:rPr>
          <w:spacing w:val="-3"/>
          <w:szCs w:val="24"/>
          <w:lang w:val="en-US" w:eastAsia="en-GB"/>
        </w:rPr>
        <w:t xml:space="preserve">on </w:t>
      </w:r>
      <w:r w:rsidRPr="008839AC">
        <w:rPr>
          <w:spacing w:val="-3"/>
          <w:szCs w:val="24"/>
          <w:lang w:val="en-US" w:eastAsia="en-GB"/>
        </w:rPr>
        <w:t xml:space="preserve">4/10/2018 with </w:t>
      </w:r>
      <w:proofErr w:type="spellStart"/>
      <w:r w:rsidRPr="008839AC">
        <w:rPr>
          <w:spacing w:val="-3"/>
          <w:szCs w:val="24"/>
          <w:lang w:val="en-US" w:eastAsia="en-GB"/>
        </w:rPr>
        <w:t>Ydrenas</w:t>
      </w:r>
      <w:proofErr w:type="spellEnd"/>
      <w:r w:rsidRPr="008839AC">
        <w:rPr>
          <w:spacing w:val="-3"/>
          <w:szCs w:val="24"/>
          <w:lang w:val="en-US" w:eastAsia="en-GB"/>
        </w:rPr>
        <w:t xml:space="preserve"> communication</w:t>
      </w:r>
      <w:r w:rsidR="00DC7964" w:rsidRPr="008839AC">
        <w:rPr>
          <w:spacing w:val="-3"/>
          <w:szCs w:val="24"/>
          <w:lang w:val="en-US" w:eastAsia="en-GB"/>
        </w:rPr>
        <w:t>s AB (YCAB)</w:t>
      </w:r>
      <w:r w:rsidRPr="008839AC">
        <w:rPr>
          <w:spacing w:val="-3"/>
          <w:szCs w:val="24"/>
          <w:lang w:val="en-US" w:eastAsia="en-GB"/>
        </w:rPr>
        <w:t>.</w:t>
      </w:r>
    </w:p>
    <w:p w:rsidR="007D05A6" w:rsidRPr="008839AC" w:rsidRDefault="007D05A6" w:rsidP="006E3203">
      <w:pPr>
        <w:spacing w:after="0"/>
        <w:rPr>
          <w:spacing w:val="-3"/>
          <w:szCs w:val="24"/>
          <w:lang w:val="en-US" w:eastAsia="en-GB"/>
        </w:rPr>
      </w:pPr>
    </w:p>
    <w:p w:rsidR="008B4F08" w:rsidRPr="008839AC" w:rsidRDefault="008B4F08" w:rsidP="008B4F08">
      <w:pPr>
        <w:tabs>
          <w:tab w:val="left" w:pos="-720"/>
          <w:tab w:val="left" w:pos="0"/>
          <w:tab w:val="left" w:pos="720"/>
          <w:tab w:val="left" w:pos="1440"/>
          <w:tab w:val="left" w:pos="2160"/>
          <w:tab w:val="left" w:pos="2880"/>
        </w:tabs>
        <w:suppressAutoHyphens/>
        <w:spacing w:after="120"/>
        <w:rPr>
          <w:spacing w:val="-3"/>
          <w:szCs w:val="24"/>
          <w:lang w:val="en-US" w:eastAsia="en-GB"/>
        </w:rPr>
      </w:pPr>
      <w:r w:rsidRPr="008839AC">
        <w:rPr>
          <w:spacing w:val="-3"/>
          <w:szCs w:val="24"/>
          <w:lang w:val="en-US" w:eastAsia="en-GB"/>
        </w:rPr>
        <w:t xml:space="preserve">Please note that the documents which were received by the Commission from the above mentioned </w:t>
      </w:r>
      <w:proofErr w:type="spellStart"/>
      <w:r w:rsidRPr="008839AC">
        <w:rPr>
          <w:spacing w:val="-3"/>
          <w:szCs w:val="24"/>
          <w:lang w:val="en-US" w:eastAsia="en-GB"/>
        </w:rPr>
        <w:t>organisations</w:t>
      </w:r>
      <w:proofErr w:type="spellEnd"/>
      <w:r w:rsidRPr="008839AC">
        <w:rPr>
          <w:spacing w:val="-3"/>
          <w:szCs w:val="24"/>
          <w:lang w:val="en-US" w:eastAsia="en-GB"/>
        </w:rPr>
        <w:t xml:space="preserve"> are disclosed for information only and cannot be re-used without the agreement of the originator, who holds a copyright on it. They do not reflect the position of the Commission and cannot be quoted as such.</w:t>
      </w:r>
    </w:p>
    <w:p w:rsidR="00E011C5" w:rsidRPr="008839AC" w:rsidRDefault="00E011C5" w:rsidP="006E3203">
      <w:pPr>
        <w:spacing w:after="0"/>
        <w:rPr>
          <w:spacing w:val="-3"/>
          <w:szCs w:val="24"/>
          <w:lang w:val="en-US" w:eastAsia="en-GB"/>
        </w:rPr>
      </w:pPr>
    </w:p>
    <w:p w:rsidR="00B36204" w:rsidRPr="008839AC" w:rsidRDefault="00D86499" w:rsidP="006E3203">
      <w:pPr>
        <w:spacing w:after="0"/>
        <w:rPr>
          <w:szCs w:val="24"/>
        </w:rPr>
      </w:pPr>
      <w:r w:rsidRPr="008839AC">
        <w:rPr>
          <w:szCs w:val="24"/>
        </w:rPr>
        <w:t>Minutes of meetings were drawn up for internal use under the responsibility of the relevant members of the Cabinet of Vice-President Dombrovskis. They solely reflects the au</w:t>
      </w:r>
      <w:r w:rsidR="007A3CDF" w:rsidRPr="008839AC">
        <w:rPr>
          <w:szCs w:val="24"/>
        </w:rPr>
        <w:t>thor</w:t>
      </w:r>
      <w:r w:rsidRPr="008839AC">
        <w:rPr>
          <w:szCs w:val="24"/>
        </w:rPr>
        <w:t xml:space="preserve">'s interpretation of the interventions made and do not set out any official position of the third parties to which the document refers, which </w:t>
      </w:r>
      <w:r w:rsidR="00B36204" w:rsidRPr="008839AC">
        <w:rPr>
          <w:szCs w:val="24"/>
        </w:rPr>
        <w:t xml:space="preserve">were </w:t>
      </w:r>
      <w:r w:rsidRPr="008839AC">
        <w:rPr>
          <w:szCs w:val="24"/>
        </w:rPr>
        <w:t xml:space="preserve">not consulted on </w:t>
      </w:r>
      <w:r w:rsidR="00B36204" w:rsidRPr="008839AC">
        <w:rPr>
          <w:szCs w:val="24"/>
        </w:rPr>
        <w:t>them.</w:t>
      </w:r>
    </w:p>
    <w:p w:rsidR="00B36204" w:rsidRPr="008839AC" w:rsidRDefault="00B36204" w:rsidP="006E3203">
      <w:pPr>
        <w:spacing w:after="0"/>
        <w:rPr>
          <w:szCs w:val="24"/>
        </w:rPr>
      </w:pPr>
    </w:p>
    <w:p w:rsidR="008B4F08" w:rsidRPr="008839AC" w:rsidRDefault="00B36204" w:rsidP="006E3203">
      <w:pPr>
        <w:spacing w:after="0"/>
        <w:rPr>
          <w:spacing w:val="-3"/>
          <w:szCs w:val="24"/>
          <w:lang w:val="en-US" w:eastAsia="en-GB"/>
        </w:rPr>
      </w:pPr>
      <w:r w:rsidRPr="008839AC">
        <w:rPr>
          <w:szCs w:val="24"/>
        </w:rPr>
        <w:t>After having examined all documents, I have decided to give you partial access to all documents for the reasons mentioned below:</w:t>
      </w:r>
    </w:p>
    <w:p w:rsidR="008B4F08" w:rsidRPr="008839AC" w:rsidRDefault="008B4F08" w:rsidP="006E3203">
      <w:pPr>
        <w:spacing w:after="0"/>
        <w:rPr>
          <w:spacing w:val="-3"/>
          <w:szCs w:val="24"/>
          <w:lang w:val="en-US" w:eastAsia="en-GB"/>
        </w:rPr>
      </w:pPr>
    </w:p>
    <w:p w:rsidR="006E3203" w:rsidRPr="008839AC" w:rsidRDefault="006E3203" w:rsidP="006E3203">
      <w:pPr>
        <w:spacing w:after="0"/>
        <w:rPr>
          <w:spacing w:val="-3"/>
          <w:szCs w:val="24"/>
          <w:lang w:val="en-US" w:eastAsia="en-GB"/>
        </w:rPr>
      </w:pPr>
      <w:r w:rsidRPr="008839AC">
        <w:rPr>
          <w:spacing w:val="-3"/>
          <w:szCs w:val="24"/>
          <w:lang w:val="en-US" w:eastAsia="en-GB"/>
        </w:rPr>
        <w:t>Pursuant to Article 4(1</w:t>
      </w:r>
      <w:proofErr w:type="gramStart"/>
      <w:r w:rsidRPr="008839AC">
        <w:rPr>
          <w:spacing w:val="-3"/>
          <w:szCs w:val="24"/>
          <w:lang w:val="en-US" w:eastAsia="en-GB"/>
        </w:rPr>
        <w:t>)(</w:t>
      </w:r>
      <w:proofErr w:type="gramEnd"/>
      <w:r w:rsidRPr="008839AC">
        <w:rPr>
          <w:spacing w:val="-3"/>
          <w:szCs w:val="24"/>
          <w:lang w:val="en-US" w:eastAsia="en-GB"/>
        </w:rPr>
        <w:t xml:space="preserve">b) of Regulation (EC) No 1049/2001, access to a document has to be refused if its disclosure would undermine the protection of privacy and the integrity of the </w:t>
      </w:r>
      <w:r w:rsidRPr="008839AC">
        <w:rPr>
          <w:spacing w:val="-3"/>
          <w:szCs w:val="24"/>
          <w:lang w:val="en-US" w:eastAsia="en-GB"/>
        </w:rPr>
        <w:lastRenderedPageBreak/>
        <w:t xml:space="preserve">individual, in particular in accordance with European Union legislation regarding the protection of personal data. </w:t>
      </w:r>
    </w:p>
    <w:p w:rsidR="006E3203" w:rsidRPr="008839AC" w:rsidRDefault="006E3203" w:rsidP="006E3203">
      <w:pPr>
        <w:spacing w:after="0"/>
        <w:rPr>
          <w:spacing w:val="-3"/>
          <w:szCs w:val="24"/>
          <w:lang w:val="en-US" w:eastAsia="en-GB"/>
        </w:rPr>
      </w:pPr>
    </w:p>
    <w:p w:rsidR="006E3203" w:rsidRPr="008839AC" w:rsidRDefault="006E3203" w:rsidP="006E3203">
      <w:pPr>
        <w:spacing w:after="0"/>
        <w:rPr>
          <w:spacing w:val="-3"/>
          <w:szCs w:val="24"/>
          <w:lang w:val="en-US" w:eastAsia="en-GB"/>
        </w:rPr>
      </w:pPr>
      <w:r w:rsidRPr="008839AC">
        <w:rPr>
          <w:spacing w:val="-3"/>
          <w:szCs w:val="24"/>
          <w:lang w:val="en-US" w:eastAsia="en-GB"/>
        </w:rPr>
        <w:t xml:space="preserve">The applicable legislation in this field is </w:t>
      </w:r>
      <w:r w:rsidRPr="008839AC">
        <w:rPr>
          <w:szCs w:val="24"/>
          <w:lang w:eastAsia="en-GB"/>
        </w:rPr>
        <w:t xml:space="preserve">Regulation (EC) No 2018/1725 of the European Parliament and of the Council of 23 October 2018 </w:t>
      </w:r>
      <w:r w:rsidRPr="008839AC">
        <w:rPr>
          <w:spacing w:val="-3"/>
          <w:szCs w:val="24"/>
          <w:lang w:val="en-US" w:eastAsia="en-GB"/>
        </w:rPr>
        <w:t>on the protection of natural persons with regard to the processing of personal data by the Union institutions, bodies, offices and agencies and on the free movement of such data, and repealing Regulation (EC) No 45/2001 and Decision No 1247/2002/EC</w:t>
      </w:r>
      <w:r w:rsidRPr="008839AC">
        <w:rPr>
          <w:spacing w:val="-3"/>
          <w:szCs w:val="24"/>
          <w:vertAlign w:val="superscript"/>
          <w:lang w:val="en-US" w:eastAsia="en-GB"/>
        </w:rPr>
        <w:footnoteReference w:id="1"/>
      </w:r>
      <w:r w:rsidRPr="008839AC">
        <w:rPr>
          <w:spacing w:val="-3"/>
          <w:szCs w:val="24"/>
          <w:vertAlign w:val="superscript"/>
          <w:lang w:val="en-US" w:eastAsia="en-GB"/>
        </w:rPr>
        <w:t xml:space="preserve"> </w:t>
      </w:r>
      <w:r w:rsidRPr="008839AC">
        <w:rPr>
          <w:spacing w:val="-3"/>
          <w:szCs w:val="24"/>
          <w:lang w:val="en-US" w:eastAsia="en-GB"/>
        </w:rPr>
        <w:t>(‘Regulation 2018/1725’).</w:t>
      </w:r>
    </w:p>
    <w:p w:rsidR="006E3203" w:rsidRPr="008839AC" w:rsidRDefault="006E3203" w:rsidP="006E3203">
      <w:pPr>
        <w:spacing w:after="0"/>
        <w:rPr>
          <w:szCs w:val="24"/>
          <w:lang w:eastAsia="en-GB"/>
        </w:rPr>
      </w:pPr>
    </w:p>
    <w:p w:rsidR="006E3203" w:rsidRPr="008839AC" w:rsidRDefault="00E22CB9" w:rsidP="006E3203">
      <w:pPr>
        <w:tabs>
          <w:tab w:val="left" w:pos="-720"/>
          <w:tab w:val="left" w:pos="0"/>
          <w:tab w:val="left" w:pos="720"/>
          <w:tab w:val="left" w:pos="1440"/>
          <w:tab w:val="left" w:pos="2160"/>
          <w:tab w:val="left" w:pos="2880"/>
        </w:tabs>
        <w:suppressAutoHyphens/>
        <w:rPr>
          <w:spacing w:val="-3"/>
          <w:szCs w:val="24"/>
          <w:lang w:val="en-US" w:eastAsia="en-GB"/>
        </w:rPr>
      </w:pPr>
      <w:r w:rsidRPr="008839AC">
        <w:rPr>
          <w:spacing w:val="-3"/>
          <w:szCs w:val="24"/>
          <w:lang w:val="en-US" w:eastAsia="en-GB"/>
        </w:rPr>
        <w:t xml:space="preserve">All documents </w:t>
      </w:r>
      <w:r w:rsidR="006E3203" w:rsidRPr="008839AC">
        <w:rPr>
          <w:spacing w:val="-3"/>
          <w:szCs w:val="24"/>
          <w:lang w:val="en-US" w:eastAsia="en-GB"/>
        </w:rPr>
        <w:t>to which you request access contain personal data, in particular</w:t>
      </w:r>
      <w:r w:rsidRPr="008839AC">
        <w:rPr>
          <w:spacing w:val="-3"/>
          <w:szCs w:val="24"/>
          <w:lang w:val="en-US" w:eastAsia="en-GB"/>
        </w:rPr>
        <w:t xml:space="preserve"> names, e-mail addresses,</w:t>
      </w:r>
      <w:r w:rsidR="00B36204" w:rsidRPr="008839AC">
        <w:rPr>
          <w:spacing w:val="-3"/>
          <w:szCs w:val="24"/>
          <w:lang w:val="en-US" w:eastAsia="en-GB"/>
        </w:rPr>
        <w:t xml:space="preserve"> </w:t>
      </w:r>
      <w:r w:rsidRPr="008839AC">
        <w:rPr>
          <w:spacing w:val="-3"/>
          <w:szCs w:val="24"/>
          <w:lang w:val="en-US" w:eastAsia="en-GB"/>
        </w:rPr>
        <w:t>phone numbers</w:t>
      </w:r>
      <w:r w:rsidR="006E3203" w:rsidRPr="008839AC">
        <w:rPr>
          <w:spacing w:val="-3"/>
          <w:szCs w:val="24"/>
          <w:lang w:val="en-US" w:eastAsia="en-GB"/>
        </w:rPr>
        <w:t>.</w:t>
      </w:r>
    </w:p>
    <w:p w:rsidR="006E3203" w:rsidRPr="008839AC" w:rsidRDefault="006E3203" w:rsidP="006E3203">
      <w:pPr>
        <w:spacing w:after="0" w:line="276" w:lineRule="auto"/>
        <w:rPr>
          <w:spacing w:val="-3"/>
          <w:szCs w:val="24"/>
          <w:lang w:val="en-US" w:eastAsia="en-GB"/>
        </w:rPr>
      </w:pPr>
      <w:r w:rsidRPr="008839AC">
        <w:rPr>
          <w:spacing w:val="-3"/>
          <w:szCs w:val="24"/>
          <w:lang w:val="en-US" w:eastAsia="en-GB"/>
        </w:rPr>
        <w:t xml:space="preserve">Article 3(1) of Regulation 2018/1725 provides that personal data ‘means any information relating to an identified or identifiable natural person […]’. </w:t>
      </w:r>
      <w:r w:rsidRPr="008839AC">
        <w:rPr>
          <w:szCs w:val="24"/>
          <w:lang w:eastAsia="en-GB"/>
        </w:rPr>
        <w:t>The Court of Justice has specified that</w:t>
      </w:r>
      <w:r w:rsidRPr="008839AC">
        <w:rPr>
          <w:i/>
          <w:szCs w:val="24"/>
          <w:lang w:eastAsia="en-GB"/>
        </w:rPr>
        <w:t xml:space="preserve"> </w:t>
      </w:r>
      <w:r w:rsidRPr="008839AC">
        <w:rPr>
          <w:spacing w:val="-3"/>
          <w:szCs w:val="24"/>
          <w:lang w:val="en-US" w:eastAsia="en-GB"/>
        </w:rPr>
        <w:t>any information, which by reason of its content, purpose or effect, is linked to a particular person is to be considered as personal data.</w:t>
      </w:r>
      <w:r w:rsidRPr="008839AC">
        <w:rPr>
          <w:spacing w:val="-3"/>
          <w:szCs w:val="24"/>
          <w:vertAlign w:val="superscript"/>
          <w:lang w:eastAsia="en-GB"/>
        </w:rPr>
        <w:footnoteReference w:id="2"/>
      </w:r>
    </w:p>
    <w:p w:rsidR="008951DB" w:rsidRPr="008839AC" w:rsidRDefault="008951DB" w:rsidP="006E3203">
      <w:pPr>
        <w:spacing w:after="0" w:line="276" w:lineRule="auto"/>
        <w:rPr>
          <w:spacing w:val="-3"/>
          <w:szCs w:val="24"/>
          <w:lang w:val="en-US" w:eastAsia="en-GB"/>
        </w:rPr>
      </w:pPr>
    </w:p>
    <w:p w:rsidR="00E22CB9" w:rsidRPr="008839AC" w:rsidRDefault="00E22CB9" w:rsidP="006E3203">
      <w:pPr>
        <w:spacing w:after="0" w:line="276" w:lineRule="auto"/>
        <w:rPr>
          <w:spacing w:val="-3"/>
          <w:szCs w:val="24"/>
          <w:lang w:eastAsia="en-GB"/>
        </w:rPr>
      </w:pPr>
      <w:r w:rsidRPr="008839AC">
        <w:rPr>
          <w:spacing w:val="-3"/>
          <w:szCs w:val="24"/>
          <w:lang w:val="en-US" w:eastAsia="en-GB"/>
        </w:rPr>
        <w:t xml:space="preserve">As regards personal data </w:t>
      </w:r>
      <w:r w:rsidR="00B36204" w:rsidRPr="008839AC">
        <w:rPr>
          <w:spacing w:val="-3"/>
          <w:szCs w:val="24"/>
          <w:lang w:val="en-US" w:eastAsia="en-GB"/>
        </w:rPr>
        <w:t xml:space="preserve">of </w:t>
      </w:r>
      <w:r w:rsidRPr="008839AC">
        <w:rPr>
          <w:spacing w:val="-3"/>
          <w:szCs w:val="24"/>
          <w:lang w:val="en-US" w:eastAsia="en-GB"/>
        </w:rPr>
        <w:t>Commission staff, please note in this respect that the names, signatures, functions, telephone numbers and/or initials pertaining to staff members of an institution are to be considered personal data.</w:t>
      </w:r>
      <w:r w:rsidRPr="008839AC">
        <w:rPr>
          <w:spacing w:val="-3"/>
          <w:szCs w:val="24"/>
          <w:vertAlign w:val="superscript"/>
          <w:lang w:eastAsia="en-GB"/>
        </w:rPr>
        <w:footnoteReference w:id="3"/>
      </w:r>
    </w:p>
    <w:p w:rsidR="00E22CB9" w:rsidRPr="008839AC" w:rsidRDefault="00E22CB9" w:rsidP="006E3203">
      <w:pPr>
        <w:spacing w:after="0" w:line="276" w:lineRule="auto"/>
        <w:rPr>
          <w:spacing w:val="-3"/>
          <w:szCs w:val="24"/>
          <w:lang w:val="en-US" w:eastAsia="en-GB"/>
        </w:rPr>
      </w:pPr>
    </w:p>
    <w:p w:rsidR="008E7150" w:rsidRDefault="006E3203" w:rsidP="006E3203">
      <w:pPr>
        <w:spacing w:after="0" w:line="276" w:lineRule="auto"/>
        <w:rPr>
          <w:spacing w:val="-3"/>
          <w:szCs w:val="24"/>
          <w:lang w:val="en-US" w:eastAsia="en-GB"/>
        </w:rPr>
      </w:pPr>
      <w:r w:rsidRPr="008839AC">
        <w:rPr>
          <w:spacing w:val="-3"/>
          <w:szCs w:val="24"/>
          <w:lang w:val="en-US" w:eastAsia="en-GB"/>
        </w:rPr>
        <w:t>In its judgment in Case C-28/08 P (</w:t>
      </w:r>
      <w:r w:rsidRPr="008839AC">
        <w:rPr>
          <w:i/>
          <w:spacing w:val="-3"/>
          <w:szCs w:val="24"/>
          <w:lang w:val="en-US" w:eastAsia="en-GB"/>
        </w:rPr>
        <w:t>Bavarian Lager</w:t>
      </w:r>
      <w:r w:rsidRPr="008839AC">
        <w:rPr>
          <w:spacing w:val="-3"/>
          <w:szCs w:val="24"/>
          <w:lang w:val="en-US" w:eastAsia="en-GB"/>
        </w:rPr>
        <w:t>)</w:t>
      </w:r>
      <w:r w:rsidRPr="008839AC">
        <w:rPr>
          <w:spacing w:val="-3"/>
          <w:szCs w:val="24"/>
          <w:vertAlign w:val="superscript"/>
          <w:lang w:val="en-US" w:eastAsia="en-GB"/>
        </w:rPr>
        <w:footnoteReference w:id="4"/>
      </w:r>
      <w:r w:rsidRPr="008839AC">
        <w:rPr>
          <w:spacing w:val="-3"/>
          <w:szCs w:val="24"/>
          <w:lang w:val="en-US" w:eastAsia="en-GB"/>
        </w:rPr>
        <w:t>, the Court of Justice ruled that when a request is made for access to documents containing personal data, the Data Protection Regulation becomes fully applicable</w:t>
      </w:r>
      <w:r w:rsidRPr="008839AC">
        <w:rPr>
          <w:szCs w:val="24"/>
          <w:vertAlign w:val="superscript"/>
          <w:lang w:eastAsia="en-GB"/>
        </w:rPr>
        <w:footnoteReference w:id="5"/>
      </w:r>
    </w:p>
    <w:p w:rsidR="006E3203" w:rsidRPr="008839AC" w:rsidRDefault="006E3203" w:rsidP="006E3203">
      <w:pPr>
        <w:spacing w:after="0" w:line="276" w:lineRule="auto"/>
        <w:rPr>
          <w:spacing w:val="-3"/>
          <w:szCs w:val="24"/>
          <w:lang w:val="en-US" w:eastAsia="en-GB"/>
        </w:rPr>
      </w:pPr>
      <w:r w:rsidRPr="008839AC">
        <w:rPr>
          <w:szCs w:val="24"/>
          <w:lang w:eastAsia="en-GB"/>
        </w:rPr>
        <w:br/>
      </w:r>
      <w:r w:rsidRPr="008839AC">
        <w:rPr>
          <w:spacing w:val="-3"/>
          <w:szCs w:val="24"/>
          <w:lang w:val="en-US" w:eastAsia="en-GB"/>
        </w:rPr>
        <w:t>Pursuant to Article 9(1)(b) of Regulation 2018/1725, ‘</w:t>
      </w:r>
      <w:r w:rsidRPr="008839AC">
        <w:rPr>
          <w:i/>
          <w:spacing w:val="-3"/>
          <w:szCs w:val="24"/>
          <w:lang w:val="en-US" w:eastAsia="en-GB"/>
        </w:rPr>
        <w:t>personal data shall only be transmitted to recipients established in the Union other than Union institutions and bodies if  ‘[t]he recipient establishes that it is necessary to have the data transmitted for a specific purpose in the public interest and the controller, where there is any reason to assume that the data subject’s legitimate interests might be prejudiced, establishes that it is proportionate to transmit the personal data for that specific purpose after having demonstrably weighed the various competing interests’</w:t>
      </w:r>
      <w:r w:rsidRPr="008839AC">
        <w:rPr>
          <w:spacing w:val="-3"/>
          <w:szCs w:val="24"/>
          <w:lang w:val="en-US" w:eastAsia="en-GB"/>
        </w:rPr>
        <w:t>.</w:t>
      </w:r>
    </w:p>
    <w:p w:rsidR="006E3203" w:rsidRPr="008839AC" w:rsidRDefault="006E3203" w:rsidP="006E3203">
      <w:pPr>
        <w:spacing w:after="0"/>
        <w:rPr>
          <w:vanish/>
          <w:szCs w:val="24"/>
          <w:lang w:eastAsia="fr-BE"/>
        </w:rPr>
      </w:pPr>
    </w:p>
    <w:p w:rsidR="006E3203" w:rsidRPr="008839AC" w:rsidRDefault="006E3203" w:rsidP="006E3203">
      <w:pPr>
        <w:spacing w:after="0" w:line="276" w:lineRule="auto"/>
        <w:rPr>
          <w:spacing w:val="-3"/>
          <w:szCs w:val="24"/>
          <w:lang w:val="en-US" w:eastAsia="en-GB"/>
        </w:rPr>
      </w:pPr>
      <w:r w:rsidRPr="008839AC">
        <w:rPr>
          <w:spacing w:val="-3"/>
          <w:szCs w:val="24"/>
          <w:lang w:val="en-US" w:eastAsia="en-GB"/>
        </w:rPr>
        <w:t>Only if these conditions are fulfilled and the processing constitutes lawful processing in accordance with the requirements of Article 5 of Regulation 2018/1725, can the transmission of personal data occur.</w:t>
      </w:r>
    </w:p>
    <w:p w:rsidR="006E3203" w:rsidRPr="008839AC" w:rsidRDefault="006E3203" w:rsidP="006E3203">
      <w:pPr>
        <w:spacing w:after="0" w:line="276" w:lineRule="auto"/>
        <w:rPr>
          <w:spacing w:val="-3"/>
          <w:szCs w:val="24"/>
          <w:lang w:val="en-US" w:eastAsia="en-GB"/>
        </w:rPr>
      </w:pPr>
    </w:p>
    <w:p w:rsidR="006E3203" w:rsidRPr="008839AC" w:rsidRDefault="006E3203" w:rsidP="006E3203">
      <w:pPr>
        <w:spacing w:after="0" w:line="276" w:lineRule="auto"/>
        <w:rPr>
          <w:spacing w:val="-3"/>
          <w:szCs w:val="24"/>
          <w:lang w:val="en-US" w:eastAsia="en-GB"/>
        </w:rPr>
      </w:pPr>
      <w:r w:rsidRPr="008839AC">
        <w:rPr>
          <w:spacing w:val="-3"/>
          <w:szCs w:val="24"/>
          <w:lang w:val="en-US" w:eastAsia="en-GB"/>
        </w:rPr>
        <w:t>According to Article 9(1)(b) of Regulation 2018/1725, the European Commission has to examine the further conditions for a lawful processing of personal data only if the first condition is fulfilled, namely if the recipient has established that it is necessary to have the data transmitted for a specific purpose in the public interest. It is only in this case that the European Commission has to examine whether there is a reason to assume that the data subject’s legitimate interests might be prejudiced and, in the affirmative, establish the proportionality of the transmission of the personal data for that specific purpose after having demonstrably weighed the various competing interests.</w:t>
      </w:r>
    </w:p>
    <w:p w:rsidR="006E3203" w:rsidRPr="008839AC" w:rsidRDefault="006E3203" w:rsidP="006E3203">
      <w:pPr>
        <w:spacing w:after="0" w:line="276" w:lineRule="auto"/>
        <w:rPr>
          <w:spacing w:val="-3"/>
          <w:szCs w:val="24"/>
          <w:lang w:val="en-US" w:eastAsia="en-GB"/>
        </w:rPr>
      </w:pPr>
    </w:p>
    <w:p w:rsidR="006E3203" w:rsidRPr="008839AC" w:rsidRDefault="006E3203" w:rsidP="006E3203">
      <w:pPr>
        <w:spacing w:after="0" w:line="276" w:lineRule="auto"/>
        <w:rPr>
          <w:spacing w:val="-3"/>
          <w:szCs w:val="24"/>
          <w:lang w:val="en-US" w:eastAsia="en-GB"/>
        </w:rPr>
      </w:pPr>
      <w:r w:rsidRPr="008839AC">
        <w:rPr>
          <w:spacing w:val="-3"/>
          <w:szCs w:val="24"/>
          <w:lang w:val="en-US" w:eastAsia="en-GB"/>
        </w:rPr>
        <w:t>In your request, you do not put forward any arguments to establish the necessity to have the data transmitted for a specific purpose in the public interest. Therefore, the European Commission does not have to examine whether there is a reason to assume that the data subject’s legitimate interests might be prejudiced.</w:t>
      </w:r>
    </w:p>
    <w:p w:rsidR="00E22CB9" w:rsidRPr="008839AC" w:rsidRDefault="00E22CB9" w:rsidP="00E22CB9">
      <w:pPr>
        <w:spacing w:after="0" w:line="276" w:lineRule="auto"/>
        <w:rPr>
          <w:szCs w:val="24"/>
          <w:lang w:eastAsia="en-GB"/>
        </w:rPr>
      </w:pPr>
    </w:p>
    <w:p w:rsidR="00E22CB9" w:rsidRPr="008839AC" w:rsidRDefault="00E22CB9" w:rsidP="00E22CB9">
      <w:pPr>
        <w:spacing w:after="0" w:line="276" w:lineRule="auto"/>
        <w:rPr>
          <w:szCs w:val="24"/>
          <w:lang w:eastAsia="en-GB"/>
        </w:rPr>
      </w:pPr>
      <w:r w:rsidRPr="008839AC">
        <w:rPr>
          <w:spacing w:val="-3"/>
          <w:szCs w:val="24"/>
          <w:lang w:val="en-US" w:eastAsia="en-GB"/>
        </w:rPr>
        <w:t>Consequently, I conclude that, pursuant to Article 4(1</w:t>
      </w:r>
      <w:proofErr w:type="gramStart"/>
      <w:r w:rsidRPr="008839AC">
        <w:rPr>
          <w:spacing w:val="-3"/>
          <w:szCs w:val="24"/>
          <w:lang w:val="en-US" w:eastAsia="en-GB"/>
        </w:rPr>
        <w:t>)(</w:t>
      </w:r>
      <w:proofErr w:type="gramEnd"/>
      <w:r w:rsidRPr="008839AC">
        <w:rPr>
          <w:spacing w:val="-3"/>
          <w:szCs w:val="24"/>
          <w:lang w:val="en-US" w:eastAsia="en-GB"/>
        </w:rPr>
        <w:t>b) of Regulation 1049/2001, access cannot be granted to the personal data, as the need to obtain access thereto for a purpose in the public interest has not been substantiated and there is no reason to think that the legitimate interests of the individuals concerned would not be prejudiced by disclosure of the personal data concerned</w:t>
      </w:r>
      <w:r w:rsidRPr="008839AC">
        <w:rPr>
          <w:szCs w:val="24"/>
          <w:lang w:eastAsia="en-GB"/>
        </w:rPr>
        <w:t>.</w:t>
      </w:r>
    </w:p>
    <w:p w:rsidR="00E22CB9" w:rsidRPr="008839AC" w:rsidRDefault="00E22CB9" w:rsidP="00E22CB9">
      <w:pPr>
        <w:spacing w:after="0"/>
        <w:rPr>
          <w:spacing w:val="-3"/>
          <w:szCs w:val="24"/>
          <w:lang w:val="en-US" w:eastAsia="en-GB"/>
        </w:rPr>
      </w:pPr>
    </w:p>
    <w:p w:rsidR="00E22CB9" w:rsidRPr="008839AC" w:rsidRDefault="00E22CB9" w:rsidP="00E22CB9">
      <w:pPr>
        <w:tabs>
          <w:tab w:val="left" w:pos="-720"/>
          <w:tab w:val="left" w:pos="0"/>
          <w:tab w:val="left" w:pos="720"/>
          <w:tab w:val="left" w:pos="1440"/>
          <w:tab w:val="left" w:pos="2160"/>
          <w:tab w:val="left" w:pos="2880"/>
        </w:tabs>
        <w:suppressAutoHyphens/>
        <w:rPr>
          <w:spacing w:val="-3"/>
          <w:szCs w:val="24"/>
          <w:lang w:val="en-US" w:eastAsia="en-GB"/>
        </w:rPr>
      </w:pPr>
      <w:r w:rsidRPr="008839AC">
        <w:rPr>
          <w:spacing w:val="-3"/>
          <w:szCs w:val="24"/>
          <w:lang w:val="en-US" w:eastAsia="en-GB"/>
        </w:rPr>
        <w:t>In case you would disagree with the assessment that the redacted data are personal data which can only be disclosed if such disclosure is legitimate under the applicable rules on the protection of personal data, you are entitled, in accordance with Article 7(2) of Regulation 1049/2001, to submit a confirmatory application requesting the Commission to review this position.</w:t>
      </w:r>
    </w:p>
    <w:p w:rsidR="00E22CB9" w:rsidRPr="008839AC" w:rsidRDefault="00E22CB9" w:rsidP="00E22CB9">
      <w:pPr>
        <w:tabs>
          <w:tab w:val="left" w:pos="-720"/>
          <w:tab w:val="left" w:pos="0"/>
          <w:tab w:val="left" w:pos="720"/>
          <w:tab w:val="left" w:pos="1440"/>
          <w:tab w:val="left" w:pos="2160"/>
          <w:tab w:val="left" w:pos="2880"/>
        </w:tabs>
        <w:suppressAutoHyphens/>
        <w:rPr>
          <w:spacing w:val="-3"/>
          <w:szCs w:val="24"/>
          <w:lang w:val="en-US" w:eastAsia="en-GB"/>
        </w:rPr>
      </w:pPr>
      <w:r w:rsidRPr="008839AC">
        <w:rPr>
          <w:spacing w:val="-3"/>
          <w:szCs w:val="24"/>
          <w:lang w:val="en-US" w:eastAsia="en-GB"/>
        </w:rPr>
        <w:t>Such a confirmatory application should be addressed within 15 working days upon receipt of this letter to the Secretariat-General of the Commission at the following address:</w:t>
      </w:r>
    </w:p>
    <w:p w:rsidR="00E22CB9" w:rsidRPr="008839AC" w:rsidRDefault="00E22CB9" w:rsidP="00E22CB9">
      <w:pPr>
        <w:tabs>
          <w:tab w:val="left" w:pos="-720"/>
          <w:tab w:val="left" w:pos="0"/>
          <w:tab w:val="left" w:pos="720"/>
          <w:tab w:val="left" w:pos="1440"/>
          <w:tab w:val="left" w:pos="2160"/>
          <w:tab w:val="left" w:pos="2880"/>
        </w:tabs>
        <w:suppressAutoHyphens/>
        <w:spacing w:after="0"/>
        <w:rPr>
          <w:spacing w:val="-3"/>
          <w:szCs w:val="24"/>
          <w:lang w:val="en-US" w:eastAsia="en-GB"/>
        </w:rPr>
      </w:pPr>
      <w:r w:rsidRPr="008839AC">
        <w:rPr>
          <w:spacing w:val="-3"/>
          <w:szCs w:val="24"/>
          <w:lang w:val="en-US" w:eastAsia="en-GB"/>
        </w:rPr>
        <w:t>European Commission</w:t>
      </w:r>
    </w:p>
    <w:p w:rsidR="00E22CB9" w:rsidRPr="008839AC" w:rsidRDefault="00E22CB9" w:rsidP="00E22CB9">
      <w:pPr>
        <w:tabs>
          <w:tab w:val="left" w:pos="-720"/>
          <w:tab w:val="left" w:pos="0"/>
          <w:tab w:val="left" w:pos="720"/>
          <w:tab w:val="left" w:pos="1440"/>
          <w:tab w:val="left" w:pos="2160"/>
          <w:tab w:val="left" w:pos="2880"/>
        </w:tabs>
        <w:suppressAutoHyphens/>
        <w:spacing w:after="0"/>
        <w:rPr>
          <w:spacing w:val="-3"/>
          <w:szCs w:val="24"/>
          <w:lang w:val="en-US" w:eastAsia="en-GB"/>
        </w:rPr>
      </w:pPr>
      <w:r w:rsidRPr="008839AC">
        <w:rPr>
          <w:spacing w:val="-3"/>
          <w:szCs w:val="24"/>
          <w:lang w:val="en-US" w:eastAsia="en-GB"/>
        </w:rPr>
        <w:t>Secretariat-General</w:t>
      </w:r>
    </w:p>
    <w:p w:rsidR="00E22CB9" w:rsidRPr="008839AC" w:rsidRDefault="00E22CB9" w:rsidP="00E22CB9">
      <w:pPr>
        <w:tabs>
          <w:tab w:val="left" w:pos="-720"/>
          <w:tab w:val="left" w:pos="0"/>
          <w:tab w:val="left" w:pos="720"/>
          <w:tab w:val="left" w:pos="1440"/>
          <w:tab w:val="left" w:pos="2160"/>
          <w:tab w:val="left" w:pos="2880"/>
        </w:tabs>
        <w:suppressAutoHyphens/>
        <w:spacing w:after="0"/>
        <w:rPr>
          <w:spacing w:val="-3"/>
          <w:szCs w:val="24"/>
          <w:lang w:val="en-US" w:eastAsia="en-GB"/>
        </w:rPr>
      </w:pPr>
      <w:proofErr w:type="gramStart"/>
      <w:r w:rsidRPr="008839AC">
        <w:rPr>
          <w:spacing w:val="-3"/>
          <w:szCs w:val="24"/>
          <w:lang w:val="en-US" w:eastAsia="en-GB"/>
        </w:rPr>
        <w:t>Unit C.1.</w:t>
      </w:r>
      <w:proofErr w:type="gramEnd"/>
      <w:r w:rsidRPr="008839AC">
        <w:rPr>
          <w:spacing w:val="-3"/>
          <w:szCs w:val="24"/>
          <w:lang w:val="en-US" w:eastAsia="en-GB"/>
        </w:rPr>
        <w:t xml:space="preserve"> ‘Transparency, Document Management and Access to Documents’</w:t>
      </w:r>
      <w:r w:rsidRPr="008839AC" w:rsidDel="0070468D">
        <w:rPr>
          <w:spacing w:val="-3"/>
          <w:szCs w:val="24"/>
          <w:lang w:val="en-US" w:eastAsia="en-GB"/>
        </w:rPr>
        <w:t xml:space="preserve"> </w:t>
      </w:r>
    </w:p>
    <w:p w:rsidR="00E22CB9" w:rsidRPr="008839AC" w:rsidRDefault="00E22CB9" w:rsidP="00E22CB9">
      <w:pPr>
        <w:tabs>
          <w:tab w:val="left" w:pos="-720"/>
          <w:tab w:val="left" w:pos="0"/>
          <w:tab w:val="left" w:pos="720"/>
          <w:tab w:val="left" w:pos="1440"/>
          <w:tab w:val="left" w:pos="2160"/>
          <w:tab w:val="left" w:pos="2880"/>
        </w:tabs>
        <w:suppressAutoHyphens/>
        <w:spacing w:after="0"/>
        <w:rPr>
          <w:spacing w:val="-3"/>
          <w:szCs w:val="24"/>
          <w:lang w:val="en-US" w:eastAsia="en-GB"/>
        </w:rPr>
      </w:pPr>
      <w:r w:rsidRPr="008839AC">
        <w:rPr>
          <w:spacing w:val="-3"/>
          <w:szCs w:val="24"/>
          <w:lang w:val="en-US" w:eastAsia="en-GB"/>
        </w:rPr>
        <w:t>BERL 5/282</w:t>
      </w:r>
    </w:p>
    <w:p w:rsidR="00E22CB9" w:rsidRPr="008839AC" w:rsidRDefault="00E22CB9" w:rsidP="00E22CB9">
      <w:pPr>
        <w:tabs>
          <w:tab w:val="left" w:pos="-720"/>
          <w:tab w:val="left" w:pos="0"/>
          <w:tab w:val="left" w:pos="720"/>
          <w:tab w:val="left" w:pos="1440"/>
          <w:tab w:val="left" w:pos="2160"/>
          <w:tab w:val="left" w:pos="2880"/>
        </w:tabs>
        <w:suppressAutoHyphens/>
        <w:rPr>
          <w:spacing w:val="-3"/>
          <w:szCs w:val="24"/>
          <w:lang w:val="en-US" w:eastAsia="en-GB"/>
        </w:rPr>
      </w:pPr>
      <w:r w:rsidRPr="008839AC">
        <w:rPr>
          <w:spacing w:val="-3"/>
          <w:szCs w:val="24"/>
          <w:lang w:val="en-US" w:eastAsia="en-GB"/>
        </w:rPr>
        <w:t xml:space="preserve">B-1049 </w:t>
      </w:r>
      <w:proofErr w:type="spellStart"/>
      <w:r w:rsidRPr="008839AC">
        <w:rPr>
          <w:spacing w:val="-3"/>
          <w:szCs w:val="24"/>
          <w:lang w:val="en-US" w:eastAsia="en-GB"/>
        </w:rPr>
        <w:t>Bruxelles</w:t>
      </w:r>
      <w:proofErr w:type="spellEnd"/>
      <w:r w:rsidRPr="008839AC">
        <w:rPr>
          <w:spacing w:val="-3"/>
          <w:szCs w:val="24"/>
          <w:lang w:val="en-US" w:eastAsia="en-GB"/>
        </w:rPr>
        <w:t xml:space="preserve">, or by email to: </w:t>
      </w:r>
      <w:hyperlink r:id="rId12" w:history="1">
        <w:r w:rsidRPr="008839AC">
          <w:rPr>
            <w:color w:val="0000FF"/>
            <w:spacing w:val="-3"/>
            <w:szCs w:val="24"/>
            <w:u w:val="single"/>
            <w:lang w:eastAsia="en-GB"/>
          </w:rPr>
          <w:t>sg-acc-doc@ec.europa.eu</w:t>
        </w:r>
      </w:hyperlink>
    </w:p>
    <w:p w:rsidR="00E22CB9" w:rsidRPr="008839AC" w:rsidRDefault="00E22CB9" w:rsidP="00E22CB9">
      <w:pPr>
        <w:tabs>
          <w:tab w:val="left" w:pos="-720"/>
          <w:tab w:val="left" w:pos="0"/>
          <w:tab w:val="left" w:pos="720"/>
          <w:tab w:val="left" w:pos="1440"/>
          <w:tab w:val="left" w:pos="2160"/>
          <w:tab w:val="left" w:pos="2880"/>
        </w:tabs>
        <w:suppressAutoHyphens/>
        <w:ind w:left="3600" w:hanging="3600"/>
        <w:rPr>
          <w:spacing w:val="-3"/>
          <w:szCs w:val="24"/>
          <w:lang w:val="en-US" w:eastAsia="en-GB"/>
        </w:rPr>
      </w:pPr>
      <w:r w:rsidRPr="008839AC">
        <w:rPr>
          <w:spacing w:val="-3"/>
          <w:szCs w:val="24"/>
          <w:lang w:val="en-US" w:eastAsia="en-GB"/>
        </w:rPr>
        <w:t xml:space="preserve">Yours sincerely, </w:t>
      </w:r>
    </w:p>
    <w:p w:rsidR="00E22CB9" w:rsidRPr="008839AC" w:rsidRDefault="00E22CB9" w:rsidP="009808BC">
      <w:pPr>
        <w:rPr>
          <w:szCs w:val="24"/>
        </w:rPr>
      </w:pPr>
    </w:p>
    <w:p w:rsidR="00BF7780" w:rsidRDefault="00BF7780" w:rsidP="00BF7780">
      <w:pPr>
        <w:pStyle w:val="Signature"/>
        <w:spacing w:before="360" w:after="480"/>
        <w:jc w:val="right"/>
      </w:pPr>
      <w:r>
        <w:t>Eric DUCOULOMBIER</w:t>
      </w:r>
    </w:p>
    <w:p w:rsidR="00D9274A" w:rsidRPr="00D9274A" w:rsidRDefault="001B6C83" w:rsidP="00BF7780">
      <w:pPr>
        <w:ind w:left="1440" w:right="-171" w:hanging="1440"/>
      </w:pPr>
      <w:r>
        <w:t>Enclosure</w:t>
      </w:r>
      <w:r w:rsidR="0079777A">
        <w:t>:</w:t>
      </w:r>
      <w:r>
        <w:t xml:space="preserve"> </w:t>
      </w:r>
      <w:r w:rsidR="00BF7780">
        <w:tab/>
      </w:r>
      <w:r w:rsidR="00FD03D4">
        <w:t>documents concerning meetings mentioned in your request (see above).</w:t>
      </w:r>
    </w:p>
    <w:sectPr w:rsidR="00D9274A" w:rsidRPr="00D9274A" w:rsidSect="00341597">
      <w:headerReference w:type="even" r:id="rId13"/>
      <w:headerReference w:type="default" r:id="rId14"/>
      <w:footerReference w:type="even" r:id="rId15"/>
      <w:footerReference w:type="default" r:id="rId16"/>
      <w:headerReference w:type="first" r:id="rId17"/>
      <w:footerReference w:type="first" r:id="rId18"/>
      <w:pgSz w:w="11906" w:h="16838"/>
      <w:pgMar w:top="1020" w:right="1558" w:bottom="1020" w:left="1587" w:header="601" w:footer="107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74A" w:rsidRDefault="00D9274A" w:rsidP="00D9274A">
      <w:pPr>
        <w:spacing w:after="0"/>
      </w:pPr>
      <w:r>
        <w:separator/>
      </w:r>
    </w:p>
  </w:endnote>
  <w:endnote w:type="continuationSeparator" w:id="0">
    <w:p w:rsidR="00D9274A" w:rsidRDefault="00D9274A" w:rsidP="00D927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780" w:rsidRDefault="00BF77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3C9" w:rsidRDefault="00C413B8">
    <w:pPr>
      <w:pStyle w:val="Footer"/>
      <w:jc w:val="center"/>
    </w:pPr>
    <w:r>
      <w:fldChar w:fldCharType="begin"/>
    </w:r>
    <w:r>
      <w:instrText>PAGE</w:instrText>
    </w:r>
    <w:r>
      <w:fldChar w:fldCharType="separate"/>
    </w:r>
    <w:r w:rsidR="00DD24B5">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3C9" w:rsidRPr="009E75AC" w:rsidRDefault="00C413B8">
    <w:pPr>
      <w:pStyle w:val="Footer"/>
      <w:rPr>
        <w:lang w:val="fr-BE"/>
      </w:rPr>
    </w:pPr>
    <w:r w:rsidRPr="00E26346">
      <w:rPr>
        <w:lang w:val="fr-BE"/>
      </w:rPr>
      <w:t>Commission européenne/</w:t>
    </w:r>
    <w:proofErr w:type="spellStart"/>
    <w:r w:rsidRPr="00E26346">
      <w:rPr>
        <w:lang w:val="fr-BE"/>
      </w:rPr>
      <w:t>Europese</w:t>
    </w:r>
    <w:proofErr w:type="spellEnd"/>
    <w:r w:rsidRPr="00E26346">
      <w:rPr>
        <w:lang w:val="fr-BE"/>
      </w:rPr>
      <w:t xml:space="preserve"> </w:t>
    </w:r>
    <w:proofErr w:type="spellStart"/>
    <w:r w:rsidRPr="00E26346">
      <w:rPr>
        <w:lang w:val="fr-BE"/>
      </w:rPr>
      <w:t>Commissie</w:t>
    </w:r>
    <w:proofErr w:type="spellEnd"/>
    <w:r w:rsidRPr="00E26346">
      <w:rPr>
        <w:lang w:val="fr-BE"/>
      </w:rPr>
      <w:t xml:space="preserve">, 1049 Bruxelles/Brussel, BELGIQUE/BELGIË - Tel. </w:t>
    </w:r>
    <w:r w:rsidRPr="009E75AC">
      <w:rPr>
        <w:lang w:val="fr-BE"/>
      </w:rPr>
      <w:t>+32 22991111</w:t>
    </w:r>
  </w:p>
  <w:p w:rsidR="000343C9" w:rsidRPr="009E75AC" w:rsidRDefault="008356BF">
    <w:pPr>
      <w:pStyle w:val="Footer"/>
      <w:rPr>
        <w:lang w:val="fr-BE"/>
      </w:rPr>
    </w:pPr>
  </w:p>
  <w:p w:rsidR="000343C9" w:rsidRPr="009E75AC" w:rsidRDefault="00C413B8">
    <w:pPr>
      <w:pStyle w:val="Footer"/>
      <w:rPr>
        <w:lang w:val="fr-BE"/>
      </w:rPr>
    </w:pPr>
    <w:r w:rsidRPr="009E75AC">
      <w:rPr>
        <w:lang w:val="fr-BE"/>
      </w:rPr>
      <w:t>http://ec.europa.eu/info/departments/financial-stability-financial-services-and-capital-markets-union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74A" w:rsidRDefault="00D9274A" w:rsidP="00D9274A">
      <w:pPr>
        <w:spacing w:after="0"/>
      </w:pPr>
      <w:r>
        <w:separator/>
      </w:r>
    </w:p>
  </w:footnote>
  <w:footnote w:type="continuationSeparator" w:id="0">
    <w:p w:rsidR="00D9274A" w:rsidRDefault="00D9274A" w:rsidP="00D9274A">
      <w:pPr>
        <w:spacing w:after="0"/>
      </w:pPr>
      <w:r>
        <w:continuationSeparator/>
      </w:r>
    </w:p>
  </w:footnote>
  <w:footnote w:id="1">
    <w:p w:rsidR="006E3203" w:rsidRPr="00DC1747" w:rsidRDefault="006E3203" w:rsidP="006E3203">
      <w:pPr>
        <w:pStyle w:val="FootnoteText"/>
      </w:pPr>
      <w:r>
        <w:rPr>
          <w:rStyle w:val="FootnoteReference"/>
        </w:rPr>
        <w:footnoteRef/>
      </w:r>
      <w:r>
        <w:t xml:space="preserve"> </w:t>
      </w:r>
      <w:r w:rsidRPr="00DC1747">
        <w:t>Official Journal L 205 of 21.11.2018, p. 39.</w:t>
      </w:r>
    </w:p>
  </w:footnote>
  <w:footnote w:id="2">
    <w:p w:rsidR="006E3203" w:rsidRPr="00B97A01" w:rsidRDefault="006E3203" w:rsidP="006E3203">
      <w:pPr>
        <w:rPr>
          <w:sz w:val="20"/>
        </w:rPr>
      </w:pPr>
      <w:r>
        <w:rPr>
          <w:rStyle w:val="FootnoteReference"/>
        </w:rPr>
        <w:footnoteRef/>
      </w:r>
      <w:r>
        <w:t xml:space="preserve"> </w:t>
      </w:r>
      <w:r w:rsidRPr="008A2040">
        <w:rPr>
          <w:sz w:val="20"/>
        </w:rPr>
        <w:t xml:space="preserve">Judgment of the Court of Justice of the </w:t>
      </w:r>
      <w:r>
        <w:rPr>
          <w:sz w:val="20"/>
        </w:rPr>
        <w:t>European Union</w:t>
      </w:r>
      <w:r w:rsidRPr="008A2040">
        <w:rPr>
          <w:sz w:val="20"/>
        </w:rPr>
        <w:t xml:space="preserve"> of </w:t>
      </w:r>
      <w:r>
        <w:rPr>
          <w:sz w:val="20"/>
        </w:rPr>
        <w:t xml:space="preserve">20 December 2017 </w:t>
      </w:r>
      <w:r w:rsidRPr="008A2040">
        <w:rPr>
          <w:sz w:val="20"/>
        </w:rPr>
        <w:t xml:space="preserve">in </w:t>
      </w:r>
      <w:r>
        <w:rPr>
          <w:sz w:val="20"/>
        </w:rPr>
        <w:t>C</w:t>
      </w:r>
      <w:r w:rsidRPr="008A2040">
        <w:rPr>
          <w:sz w:val="20"/>
        </w:rPr>
        <w:t xml:space="preserve">ase </w:t>
      </w:r>
      <w:hyperlink r:id="rId1" w:history="1">
        <w:r w:rsidRPr="00B97A01">
          <w:rPr>
            <w:sz w:val="20"/>
          </w:rPr>
          <w:t>C-434/16</w:t>
        </w:r>
      </w:hyperlink>
      <w:r>
        <w:rPr>
          <w:sz w:val="20"/>
        </w:rPr>
        <w:t xml:space="preserve">, </w:t>
      </w:r>
      <w:r w:rsidRPr="00B97A01">
        <w:rPr>
          <w:i/>
          <w:sz w:val="20"/>
        </w:rPr>
        <w:t>Peter No</w:t>
      </w:r>
      <w:r>
        <w:rPr>
          <w:i/>
          <w:sz w:val="20"/>
        </w:rPr>
        <w:t>w</w:t>
      </w:r>
      <w:r w:rsidRPr="00B97A01">
        <w:rPr>
          <w:i/>
          <w:sz w:val="20"/>
        </w:rPr>
        <w:t>ak v Data Protection Commissioner</w:t>
      </w:r>
      <w:r>
        <w:rPr>
          <w:sz w:val="20"/>
        </w:rPr>
        <w:t xml:space="preserve">, request for a preliminary ruling, paragraphs 33-35, </w:t>
      </w:r>
      <w:hyperlink r:id="rId2" w:history="1">
        <w:r w:rsidRPr="003E2A7A">
          <w:rPr>
            <w:rStyle w:val="Hyperlink"/>
            <w:sz w:val="20"/>
          </w:rPr>
          <w:t>ECLI:EU:C:2017:994</w:t>
        </w:r>
      </w:hyperlink>
      <w:r w:rsidRPr="00B97A01">
        <w:rPr>
          <w:sz w:val="20"/>
        </w:rPr>
        <w:t xml:space="preserve">.  </w:t>
      </w:r>
      <w:r>
        <w:rPr>
          <w:sz w:val="20"/>
        </w:rPr>
        <w:t xml:space="preserve">  </w:t>
      </w:r>
    </w:p>
  </w:footnote>
  <w:footnote w:id="3">
    <w:p w:rsidR="00E22CB9" w:rsidRPr="005527C7" w:rsidRDefault="00E22CB9" w:rsidP="00E22CB9">
      <w:r>
        <w:rPr>
          <w:rStyle w:val="FootnoteReference"/>
        </w:rPr>
        <w:footnoteRef/>
      </w:r>
      <w:r>
        <w:t xml:space="preserve"> </w:t>
      </w:r>
      <w:r w:rsidRPr="00B97A01">
        <w:rPr>
          <w:sz w:val="20"/>
        </w:rPr>
        <w:t xml:space="preserve">Judgment of the General Court of 19 September 2018 in case </w:t>
      </w:r>
      <w:hyperlink r:id="rId3" w:history="1">
        <w:r w:rsidRPr="00B97A01">
          <w:rPr>
            <w:sz w:val="20"/>
          </w:rPr>
          <w:t>T-39/17</w:t>
        </w:r>
      </w:hyperlink>
      <w:r w:rsidRPr="00B97A01">
        <w:rPr>
          <w:sz w:val="20"/>
        </w:rPr>
        <w:t xml:space="preserve">, </w:t>
      </w:r>
      <w:r w:rsidRPr="00B97A01">
        <w:rPr>
          <w:i/>
          <w:sz w:val="20"/>
        </w:rPr>
        <w:t>Port de Brest v Commission</w:t>
      </w:r>
      <w:r w:rsidRPr="00B97A01">
        <w:rPr>
          <w:sz w:val="20"/>
        </w:rPr>
        <w:t>,</w:t>
      </w:r>
      <w:r w:rsidRPr="00B97A01">
        <w:rPr>
          <w:b/>
          <w:color w:val="0000FF"/>
          <w:sz w:val="20"/>
        </w:rPr>
        <w:t xml:space="preserve"> </w:t>
      </w:r>
      <w:r w:rsidRPr="00B97A01">
        <w:rPr>
          <w:color w:val="0000FF"/>
          <w:sz w:val="20"/>
        </w:rPr>
        <w:t>paragraphs 43-44,</w:t>
      </w:r>
      <w:r>
        <w:rPr>
          <w:b/>
          <w:color w:val="0000FF"/>
          <w:sz w:val="18"/>
          <w:szCs w:val="18"/>
        </w:rPr>
        <w:t xml:space="preserve"> </w:t>
      </w:r>
      <w:r w:rsidRPr="00B97A01">
        <w:rPr>
          <w:sz w:val="20"/>
        </w:rPr>
        <w:t>ECLI:EU:T:2018:560.</w:t>
      </w:r>
    </w:p>
  </w:footnote>
  <w:footnote w:id="4">
    <w:p w:rsidR="006E3203" w:rsidRPr="00DC1747" w:rsidRDefault="006E3203" w:rsidP="006E3203">
      <w:pPr>
        <w:pStyle w:val="FootnoteText"/>
      </w:pPr>
      <w:r>
        <w:rPr>
          <w:rStyle w:val="FootnoteReference"/>
        </w:rPr>
        <w:footnoteRef/>
      </w:r>
      <w:r>
        <w:t xml:space="preserve"> </w:t>
      </w:r>
      <w:r w:rsidRPr="00DC1747">
        <w:t>Judgment of 29 June 2010 in Case C</w:t>
      </w:r>
      <w:r w:rsidRPr="00DC1747">
        <w:noBreakHyphen/>
        <w:t xml:space="preserve">28/08 P, </w:t>
      </w:r>
      <w:r w:rsidRPr="00DC1747">
        <w:rPr>
          <w:i/>
        </w:rPr>
        <w:t>European Commission v The Bavarian Lager Co. Ltd</w:t>
      </w:r>
      <w:r w:rsidRPr="00DC1747">
        <w:t>, EU</w:t>
      </w:r>
      <w:proofErr w:type="gramStart"/>
      <w:r w:rsidRPr="00DC1747">
        <w:t>:C:2010:378</w:t>
      </w:r>
      <w:proofErr w:type="gramEnd"/>
      <w:r w:rsidRPr="00DC1747">
        <w:t xml:space="preserve">, paragraph 59. </w:t>
      </w:r>
    </w:p>
  </w:footnote>
  <w:footnote w:id="5">
    <w:p w:rsidR="006E3203" w:rsidRPr="00891736" w:rsidRDefault="006E3203" w:rsidP="006E3203">
      <w:pPr>
        <w:pStyle w:val="FootnoteText"/>
      </w:pPr>
      <w:r>
        <w:rPr>
          <w:rStyle w:val="FootnoteReference"/>
        </w:rPr>
        <w:footnoteRef/>
      </w:r>
      <w:r>
        <w:t xml:space="preserve"> Whereas this judgment</w:t>
      </w:r>
      <w:r w:rsidRPr="00DC1747">
        <w:t xml:space="preserve"> </w:t>
      </w:r>
      <w:r>
        <w:t xml:space="preserve">specifically </w:t>
      </w:r>
      <w:r w:rsidRPr="00DC1747">
        <w:t>related to Regulation (EC) No 45/2001 of the European Parliament and of the Council of 18 December 2000 on the protection of individuals with regard to the processing of personal data by the Community institutions and bodies and on the free movement of such data, the principles set out therein are also applicable under the new data protection regime established by Regulation 2018/1</w:t>
      </w:r>
      <w:r>
        <w:t>72</w:t>
      </w:r>
      <w:r w:rsidRPr="00DC1747">
        <w:t>5.</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780" w:rsidRDefault="00BF77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780" w:rsidRDefault="00BF77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3C9" w:rsidRDefault="008356BF">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4">
    <w:nsid w:val="13514A72"/>
    <w:multiLevelType w:val="hybridMultilevel"/>
    <w:tmpl w:val="5436EBF6"/>
    <w:lvl w:ilvl="0" w:tplc="70FE45E8">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5">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6">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7">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8">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33CE1D55"/>
    <w:multiLevelType w:val="hybridMultilevel"/>
    <w:tmpl w:val="02DE5778"/>
    <w:name w:val="LegalNumParListTemplate3"/>
    <w:lvl w:ilvl="0" w:tplc="D49AC38C">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1">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9D23DEC"/>
    <w:multiLevelType w:val="singleLevel"/>
    <w:tmpl w:val="5B38DB6E"/>
    <w:name w:val="LegalNumParListTemplate"/>
    <w:lvl w:ilvl="0">
      <w:start w:val="1"/>
      <w:numFmt w:val="decimal"/>
      <w:lvlText w:val="%1."/>
      <w:lvlJc w:val="left"/>
      <w:pPr>
        <w:tabs>
          <w:tab w:val="num" w:pos="476"/>
        </w:tabs>
        <w:ind w:left="476" w:hanging="476"/>
      </w:pPr>
    </w:lvl>
  </w:abstractNum>
  <w:abstractNum w:abstractNumId="16">
    <w:nsid w:val="4A432656"/>
    <w:multiLevelType w:val="multilevel"/>
    <w:tmpl w:val="AC885D7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8">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19">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1">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num w:numId="1">
    <w:abstractNumId w:val="1"/>
  </w:num>
  <w:num w:numId="2">
    <w:abstractNumId w:val="0"/>
  </w:num>
  <w:num w:numId="3">
    <w:abstractNumId w:val="16"/>
  </w:num>
  <w:num w:numId="4">
    <w:abstractNumId w:val="17"/>
  </w:num>
  <w:num w:numId="5">
    <w:abstractNumId w:val="10"/>
  </w:num>
  <w:num w:numId="6">
    <w:abstractNumId w:val="7"/>
  </w:num>
  <w:num w:numId="7">
    <w:abstractNumId w:val="5"/>
  </w:num>
  <w:num w:numId="8">
    <w:abstractNumId w:val="3"/>
  </w:num>
  <w:num w:numId="9">
    <w:abstractNumId w:val="18"/>
  </w:num>
  <w:num w:numId="10">
    <w:abstractNumId w:val="20"/>
  </w:num>
  <w:num w:numId="11">
    <w:abstractNumId w:val="19"/>
  </w:num>
  <w:num w:numId="12">
    <w:abstractNumId w:val="21"/>
  </w:num>
  <w:num w:numId="13">
    <w:abstractNumId w:val="6"/>
  </w:num>
  <w:num w:numId="14">
    <w:abstractNumId w:val="11"/>
  </w:num>
  <w:num w:numId="15">
    <w:abstractNumId w:val="13"/>
  </w:num>
  <w:num w:numId="16">
    <w:abstractNumId w:val="12"/>
  </w:num>
  <w:num w:numId="17">
    <w:abstractNumId w:val="2"/>
  </w:num>
  <w:num w:numId="18">
    <w:abstractNumId w:val="14"/>
  </w:num>
  <w:num w:numId="19">
    <w:abstractNumId w:val="8"/>
  </w:num>
  <w:num w:numId="20">
    <w:abstractNumId w:val="15"/>
  </w:num>
  <w:num w:numId="21">
    <w:abstractNumId w:val="9"/>
  </w:num>
  <w:num w:numId="22">
    <w:abstractNumId w:val="8"/>
  </w:num>
  <w:num w:numId="23">
    <w:abstractNumId w:val="8"/>
  </w:num>
  <w:num w:numId="24">
    <w:abstractNumId w:val="8"/>
  </w:num>
  <w:num w:numId="25">
    <w:abstractNumId w:val="8"/>
  </w:num>
  <w:num w:numId="26">
    <w:abstractNumId w:val="8"/>
  </w:num>
  <w:num w:numId="27">
    <w:abstractNumId w:val="8"/>
  </w:num>
  <w:num w:numId="28">
    <w:abstractNumId w:val="4"/>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YDER Roberto (ECFIN)">
    <w15:presenceInfo w15:providerId="None" w15:userId="HAYDER Roberto (ECF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T"/>
  </w:docVars>
  <w:rsids>
    <w:rsidRoot w:val="00B35970"/>
    <w:rsid w:val="0001073A"/>
    <w:rsid w:val="00017D11"/>
    <w:rsid w:val="00056086"/>
    <w:rsid w:val="000D3379"/>
    <w:rsid w:val="000E5998"/>
    <w:rsid w:val="000F2BA3"/>
    <w:rsid w:val="000F593B"/>
    <w:rsid w:val="000F6FCB"/>
    <w:rsid w:val="0011528B"/>
    <w:rsid w:val="00174714"/>
    <w:rsid w:val="00174EB0"/>
    <w:rsid w:val="00192208"/>
    <w:rsid w:val="001B6C83"/>
    <w:rsid w:val="00232951"/>
    <w:rsid w:val="002577D6"/>
    <w:rsid w:val="00262E60"/>
    <w:rsid w:val="0028544E"/>
    <w:rsid w:val="00295318"/>
    <w:rsid w:val="00316261"/>
    <w:rsid w:val="0032069D"/>
    <w:rsid w:val="0033265E"/>
    <w:rsid w:val="00341597"/>
    <w:rsid w:val="003455C4"/>
    <w:rsid w:val="003664D2"/>
    <w:rsid w:val="0038001B"/>
    <w:rsid w:val="003A42E2"/>
    <w:rsid w:val="003E5925"/>
    <w:rsid w:val="00407C30"/>
    <w:rsid w:val="00455124"/>
    <w:rsid w:val="004612CF"/>
    <w:rsid w:val="00490B6F"/>
    <w:rsid w:val="004D1CF4"/>
    <w:rsid w:val="00504BA0"/>
    <w:rsid w:val="00517345"/>
    <w:rsid w:val="00537A93"/>
    <w:rsid w:val="00550405"/>
    <w:rsid w:val="00577A04"/>
    <w:rsid w:val="005A3D63"/>
    <w:rsid w:val="005B063D"/>
    <w:rsid w:val="005F053F"/>
    <w:rsid w:val="005F616D"/>
    <w:rsid w:val="00604BDB"/>
    <w:rsid w:val="006555AB"/>
    <w:rsid w:val="00661B15"/>
    <w:rsid w:val="00664BD8"/>
    <w:rsid w:val="006B4CCE"/>
    <w:rsid w:val="006C5E64"/>
    <w:rsid w:val="006D0DF2"/>
    <w:rsid w:val="006E3203"/>
    <w:rsid w:val="006F5464"/>
    <w:rsid w:val="00711B17"/>
    <w:rsid w:val="00737B71"/>
    <w:rsid w:val="00754C52"/>
    <w:rsid w:val="00763306"/>
    <w:rsid w:val="00772017"/>
    <w:rsid w:val="0079662F"/>
    <w:rsid w:val="0079777A"/>
    <w:rsid w:val="007A3CDF"/>
    <w:rsid w:val="007B2843"/>
    <w:rsid w:val="007C05CF"/>
    <w:rsid w:val="007D05A6"/>
    <w:rsid w:val="007F50F7"/>
    <w:rsid w:val="00833B82"/>
    <w:rsid w:val="008356BF"/>
    <w:rsid w:val="008601F7"/>
    <w:rsid w:val="00864E1D"/>
    <w:rsid w:val="00872471"/>
    <w:rsid w:val="00872DDC"/>
    <w:rsid w:val="00876FBF"/>
    <w:rsid w:val="008828A2"/>
    <w:rsid w:val="008839AC"/>
    <w:rsid w:val="008951DB"/>
    <w:rsid w:val="008B4F08"/>
    <w:rsid w:val="008D4C6C"/>
    <w:rsid w:val="008E7150"/>
    <w:rsid w:val="008F4D3D"/>
    <w:rsid w:val="009207CB"/>
    <w:rsid w:val="00933CFD"/>
    <w:rsid w:val="00965DB9"/>
    <w:rsid w:val="009708CB"/>
    <w:rsid w:val="009808BC"/>
    <w:rsid w:val="009E5EBF"/>
    <w:rsid w:val="009E75AC"/>
    <w:rsid w:val="009F79C3"/>
    <w:rsid w:val="00A52B17"/>
    <w:rsid w:val="00AC0301"/>
    <w:rsid w:val="00B26DA5"/>
    <w:rsid w:val="00B35970"/>
    <w:rsid w:val="00B35EBF"/>
    <w:rsid w:val="00B36204"/>
    <w:rsid w:val="00B36553"/>
    <w:rsid w:val="00B47548"/>
    <w:rsid w:val="00BA5B9C"/>
    <w:rsid w:val="00BE5DC9"/>
    <w:rsid w:val="00BF7780"/>
    <w:rsid w:val="00C24486"/>
    <w:rsid w:val="00C413B8"/>
    <w:rsid w:val="00C47096"/>
    <w:rsid w:val="00C667F0"/>
    <w:rsid w:val="00C72C51"/>
    <w:rsid w:val="00C979EF"/>
    <w:rsid w:val="00D00649"/>
    <w:rsid w:val="00D86499"/>
    <w:rsid w:val="00D9274A"/>
    <w:rsid w:val="00D95677"/>
    <w:rsid w:val="00DC009F"/>
    <w:rsid w:val="00DC1857"/>
    <w:rsid w:val="00DC7964"/>
    <w:rsid w:val="00DD24B5"/>
    <w:rsid w:val="00DF142B"/>
    <w:rsid w:val="00E011C5"/>
    <w:rsid w:val="00E14D1C"/>
    <w:rsid w:val="00E22CB9"/>
    <w:rsid w:val="00E26346"/>
    <w:rsid w:val="00E318F1"/>
    <w:rsid w:val="00E40B00"/>
    <w:rsid w:val="00E64308"/>
    <w:rsid w:val="00E71627"/>
    <w:rsid w:val="00E84E55"/>
    <w:rsid w:val="00EA4C56"/>
    <w:rsid w:val="00EF16F2"/>
    <w:rsid w:val="00F061C5"/>
    <w:rsid w:val="00F150AD"/>
    <w:rsid w:val="00F31466"/>
    <w:rsid w:val="00F653F8"/>
    <w:rsid w:val="00F765AB"/>
    <w:rsid w:val="00F83CF0"/>
    <w:rsid w:val="00F84CA5"/>
    <w:rsid w:val="00FD0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22CB9"/>
    <w:pPr>
      <w:spacing w:after="240"/>
      <w:jc w:val="both"/>
    </w:pPr>
    <w:rPr>
      <w:sz w:val="24"/>
      <w:lang w:eastAsia="en-US"/>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uiPriority w:val="99"/>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link w:val="SignatureChar"/>
    <w:uiPriority w:val="99"/>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semiHidden/>
    <w:rPr>
      <w:sz w:val="20"/>
    </w:rPr>
  </w:style>
  <w:style w:type="paragraph" w:styleId="Date">
    <w:name w:val="Date"/>
    <w:basedOn w:val="Normal"/>
    <w:next w:val="References"/>
    <w:link w:val="DateChar"/>
    <w:uiPriority w:val="99"/>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Footnote Text Char2 Char,Footnote Text Char Char Char1,Footnote Text Char1 Char Char Char,Footnote Text Char2 Char Char Char Char,Footnote Text Char1 Char1 Char Char Char Char,Footnote Text Char Char1 Char Char Char Cha,fn"/>
    <w:basedOn w:val="Normal"/>
    <w:link w:val="FootnoteTextChar"/>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link w:val="PlainTextChar"/>
    <w:uiPriority w:val="99"/>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uiPriority w:val="99"/>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lang w:val="de-DE"/>
    </w:rPr>
  </w:style>
  <w:style w:type="paragraph" w:customStyle="1" w:styleId="RUE">
    <w:name w:val="RUE"/>
    <w:basedOn w:val="Normal"/>
    <w:pPr>
      <w:spacing w:after="0"/>
      <w:jc w:val="center"/>
    </w:pPr>
    <w:rPr>
      <w:b/>
      <w:caps/>
      <w:sz w:val="32"/>
      <w:bdr w:val="single" w:sz="18" w:space="0" w:color="auto"/>
      <w:lang w:val="de-DE"/>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27"/>
      </w:numPr>
      <w:spacing w:line="360" w:lineRule="auto"/>
      <w:jc w:val="left"/>
    </w:pPr>
    <w:rPr>
      <w:rFonts w:eastAsiaTheme="minorHAnsi"/>
      <w:szCs w:val="22"/>
    </w:rPr>
  </w:style>
  <w:style w:type="paragraph" w:customStyle="1" w:styleId="LegalNumPar2">
    <w:name w:val="LegalNumPar2"/>
    <w:basedOn w:val="Normal"/>
    <w:pPr>
      <w:numPr>
        <w:ilvl w:val="1"/>
        <w:numId w:val="27"/>
      </w:numPr>
      <w:spacing w:line="360" w:lineRule="auto"/>
      <w:jc w:val="left"/>
    </w:pPr>
    <w:rPr>
      <w:rFonts w:eastAsiaTheme="minorHAnsi"/>
      <w:szCs w:val="22"/>
    </w:rPr>
  </w:style>
  <w:style w:type="paragraph" w:customStyle="1" w:styleId="LegalNumPar3">
    <w:name w:val="LegalNumPar3"/>
    <w:basedOn w:val="Normal"/>
    <w:pPr>
      <w:numPr>
        <w:ilvl w:val="2"/>
        <w:numId w:val="27"/>
      </w:numPr>
      <w:spacing w:line="360" w:lineRule="auto"/>
      <w:jc w:val="left"/>
    </w:pPr>
    <w:rPr>
      <w:rFonts w:eastAsiaTheme="minorHAnsi"/>
      <w:szCs w:val="22"/>
    </w:rPr>
  </w:style>
  <w:style w:type="character" w:customStyle="1" w:styleId="FooterChar">
    <w:name w:val="Footer Char"/>
    <w:basedOn w:val="DefaultParagraphFont"/>
    <w:link w:val="Footer"/>
    <w:uiPriority w:val="99"/>
    <w:locked/>
    <w:rsid w:val="00B35970"/>
    <w:rPr>
      <w:rFonts w:ascii="Arial" w:hAnsi="Arial"/>
      <w:sz w:val="16"/>
      <w:lang w:eastAsia="en-US"/>
    </w:rPr>
  </w:style>
  <w:style w:type="character" w:customStyle="1" w:styleId="DateChar">
    <w:name w:val="Date Char"/>
    <w:basedOn w:val="DefaultParagraphFont"/>
    <w:link w:val="Date"/>
    <w:uiPriority w:val="99"/>
    <w:locked/>
    <w:rsid w:val="00B35970"/>
    <w:rPr>
      <w:sz w:val="24"/>
      <w:lang w:eastAsia="en-US"/>
    </w:rPr>
  </w:style>
  <w:style w:type="character" w:customStyle="1" w:styleId="SignatureChar">
    <w:name w:val="Signature Char"/>
    <w:basedOn w:val="DefaultParagraphFont"/>
    <w:link w:val="Signature"/>
    <w:uiPriority w:val="99"/>
    <w:locked/>
    <w:rsid w:val="00B35970"/>
    <w:rPr>
      <w:sz w:val="24"/>
      <w:lang w:eastAsia="en-US"/>
    </w:rPr>
  </w:style>
  <w:style w:type="paragraph" w:customStyle="1" w:styleId="ZCom">
    <w:name w:val="Z_Com"/>
    <w:basedOn w:val="Normal"/>
    <w:next w:val="ZDGName"/>
    <w:uiPriority w:val="99"/>
    <w:rsid w:val="00B35970"/>
    <w:pPr>
      <w:widowControl w:val="0"/>
      <w:autoSpaceDE w:val="0"/>
      <w:autoSpaceDN w:val="0"/>
      <w:spacing w:after="0"/>
      <w:ind w:right="85"/>
    </w:pPr>
    <w:rPr>
      <w:rFonts w:ascii="Arial" w:eastAsiaTheme="minorEastAsia" w:hAnsi="Arial" w:cs="Arial"/>
      <w:szCs w:val="24"/>
      <w:lang w:eastAsia="en-GB"/>
    </w:rPr>
  </w:style>
  <w:style w:type="paragraph" w:customStyle="1" w:styleId="ZDGName">
    <w:name w:val="Z_DGName"/>
    <w:basedOn w:val="Normal"/>
    <w:uiPriority w:val="99"/>
    <w:rsid w:val="00B35970"/>
    <w:pPr>
      <w:widowControl w:val="0"/>
      <w:autoSpaceDE w:val="0"/>
      <w:autoSpaceDN w:val="0"/>
      <w:spacing w:after="0"/>
      <w:ind w:right="85"/>
      <w:jc w:val="left"/>
    </w:pPr>
    <w:rPr>
      <w:rFonts w:ascii="Arial" w:eastAsiaTheme="minorEastAsia" w:hAnsi="Arial" w:cs="Arial"/>
      <w:sz w:val="16"/>
      <w:szCs w:val="16"/>
      <w:lang w:eastAsia="en-GB"/>
    </w:rPr>
  </w:style>
  <w:style w:type="character" w:customStyle="1" w:styleId="HeaderChar">
    <w:name w:val="Header Char"/>
    <w:basedOn w:val="DefaultParagraphFont"/>
    <w:link w:val="Header"/>
    <w:uiPriority w:val="99"/>
    <w:locked/>
    <w:rsid w:val="00B35970"/>
    <w:rPr>
      <w:sz w:val="24"/>
      <w:lang w:eastAsia="en-US"/>
    </w:rPr>
  </w:style>
  <w:style w:type="character" w:customStyle="1" w:styleId="PlainTextChar">
    <w:name w:val="Plain Text Char"/>
    <w:basedOn w:val="DefaultParagraphFont"/>
    <w:link w:val="PlainText"/>
    <w:uiPriority w:val="99"/>
    <w:rsid w:val="00B35970"/>
    <w:rPr>
      <w:rFonts w:ascii="Courier New" w:hAnsi="Courier New"/>
      <w:lang w:eastAsia="en-US"/>
    </w:rPr>
  </w:style>
  <w:style w:type="character" w:styleId="FootnoteReference">
    <w:name w:val="footnote reference"/>
    <w:aliases w:val="Footnote number,Footnote symbol,note TESI,Ref,de nota al pie,(NECG) Footnote Reference,fr,Footnote Reference1,Footnote Reference11,o,Footnote Reference Superscript,Footnote reference number,Footnote Reference Number,FR,FR1"/>
    <w:qFormat/>
    <w:rsid w:val="00D9274A"/>
    <w:rPr>
      <w:vertAlign w:val="superscript"/>
    </w:rPr>
  </w:style>
  <w:style w:type="paragraph" w:customStyle="1" w:styleId="Footnote">
    <w:name w:val="Footnote"/>
    <w:rsid w:val="00D9274A"/>
    <w:pPr>
      <w:tabs>
        <w:tab w:val="left" w:pos="-1440"/>
        <w:tab w:val="left" w:pos="-720"/>
        <w:tab w:val="left" w:pos="0"/>
      </w:tabs>
      <w:suppressAutoHyphens/>
      <w:ind w:left="720" w:hanging="720"/>
    </w:pPr>
    <w:rPr>
      <w:lang w:val="en-US"/>
    </w:rPr>
  </w:style>
  <w:style w:type="paragraph" w:styleId="BalloonText">
    <w:name w:val="Balloon Text"/>
    <w:basedOn w:val="Normal"/>
    <w:link w:val="BalloonTextChar"/>
    <w:uiPriority w:val="99"/>
    <w:semiHidden/>
    <w:unhideWhenUsed/>
    <w:rsid w:val="003800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01B"/>
    <w:rPr>
      <w:rFonts w:ascii="Tahoma" w:hAnsi="Tahoma" w:cs="Tahoma"/>
      <w:sz w:val="16"/>
      <w:szCs w:val="16"/>
      <w:lang w:eastAsia="en-US"/>
    </w:rPr>
  </w:style>
  <w:style w:type="character" w:customStyle="1" w:styleId="FootnoteTextChar">
    <w:name w:val="Footnote Text Char"/>
    <w:aliases w:val="Footnote Text Char2 Char Char,Footnote Text Char Char Char1 Char,Footnote Text Char1 Char Char Char Char,Footnote Text Char2 Char Char Char Char Char,Footnote Text Char1 Char1 Char Char Char Char Char,fn Char"/>
    <w:basedOn w:val="DefaultParagraphFont"/>
    <w:link w:val="FootnoteText"/>
    <w:rsid w:val="00711B17"/>
    <w:rPr>
      <w:lang w:eastAsia="en-US"/>
    </w:rPr>
  </w:style>
  <w:style w:type="character" w:customStyle="1" w:styleId="DefaultMargins">
    <w:name w:val="DefaultMargins"/>
    <w:rsid w:val="00711B17"/>
    <w:rPr>
      <w:rFonts w:ascii="Courier New" w:hAnsi="Courier New"/>
      <w:noProof w:val="0"/>
      <w:sz w:val="24"/>
      <w:lang w:val="en-US"/>
    </w:rPr>
  </w:style>
  <w:style w:type="paragraph" w:customStyle="1" w:styleId="DefaultTabs">
    <w:name w:val="DefaultTabs"/>
    <w:rsid w:val="00711B17"/>
    <w:pPr>
      <w:tabs>
        <w:tab w:val="left" w:pos="-1440"/>
        <w:tab w:val="left" w:pos="-720"/>
      </w:tabs>
      <w:suppressAutoHyphens/>
    </w:pPr>
    <w:rPr>
      <w:rFonts w:ascii="Courier New" w:hAnsi="Courier New"/>
      <w:sz w:val="24"/>
      <w:lang w:val="en-US"/>
    </w:rPr>
  </w:style>
  <w:style w:type="paragraph" w:styleId="ListParagraph">
    <w:name w:val="List Paragraph"/>
    <w:basedOn w:val="Normal"/>
    <w:uiPriority w:val="34"/>
    <w:qFormat/>
    <w:rsid w:val="00711B17"/>
    <w:pPr>
      <w:spacing w:after="0"/>
      <w:ind w:left="720"/>
      <w:jc w:val="left"/>
    </w:pPr>
    <w:rPr>
      <w:rFonts w:ascii="Calibri" w:hAnsi="Calibri"/>
      <w:sz w:val="22"/>
      <w:szCs w:val="22"/>
    </w:rPr>
  </w:style>
  <w:style w:type="character" w:styleId="Hyperlink">
    <w:name w:val="Hyperlink"/>
    <w:basedOn w:val="DefaultParagraphFont"/>
    <w:uiPriority w:val="99"/>
    <w:unhideWhenUsed/>
    <w:rsid w:val="00AC0301"/>
    <w:rPr>
      <w:color w:val="0000FF" w:themeColor="hyperlink"/>
      <w:u w:val="single"/>
    </w:rPr>
  </w:style>
  <w:style w:type="character" w:customStyle="1" w:styleId="Initial">
    <w:name w:val="Initial"/>
    <w:rsid w:val="00876FBF"/>
    <w:rPr>
      <w:rFonts w:ascii="Times New Roman" w:hAnsi="Times New Roman"/>
      <w:noProof w:val="0"/>
      <w:sz w:val="24"/>
      <w:lang w:val="en-US"/>
    </w:rPr>
  </w:style>
  <w:style w:type="paragraph" w:styleId="Revision">
    <w:name w:val="Revision"/>
    <w:hidden/>
    <w:uiPriority w:val="99"/>
    <w:semiHidden/>
    <w:rsid w:val="003A42E2"/>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22CB9"/>
    <w:pPr>
      <w:spacing w:after="240"/>
      <w:jc w:val="both"/>
    </w:pPr>
    <w:rPr>
      <w:sz w:val="24"/>
      <w:lang w:eastAsia="en-US"/>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uiPriority w:val="99"/>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link w:val="SignatureChar"/>
    <w:uiPriority w:val="99"/>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semiHidden/>
    <w:rPr>
      <w:sz w:val="20"/>
    </w:rPr>
  </w:style>
  <w:style w:type="paragraph" w:styleId="Date">
    <w:name w:val="Date"/>
    <w:basedOn w:val="Normal"/>
    <w:next w:val="References"/>
    <w:link w:val="DateChar"/>
    <w:uiPriority w:val="99"/>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Footnote Text Char2 Char,Footnote Text Char Char Char1,Footnote Text Char1 Char Char Char,Footnote Text Char2 Char Char Char Char,Footnote Text Char1 Char1 Char Char Char Char,Footnote Text Char Char1 Char Char Char Cha,fn"/>
    <w:basedOn w:val="Normal"/>
    <w:link w:val="FootnoteTextChar"/>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link w:val="PlainTextChar"/>
    <w:uiPriority w:val="99"/>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uiPriority w:val="99"/>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lang w:val="de-DE"/>
    </w:rPr>
  </w:style>
  <w:style w:type="paragraph" w:customStyle="1" w:styleId="RUE">
    <w:name w:val="RUE"/>
    <w:basedOn w:val="Normal"/>
    <w:pPr>
      <w:spacing w:after="0"/>
      <w:jc w:val="center"/>
    </w:pPr>
    <w:rPr>
      <w:b/>
      <w:caps/>
      <w:sz w:val="32"/>
      <w:bdr w:val="single" w:sz="18" w:space="0" w:color="auto"/>
      <w:lang w:val="de-DE"/>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27"/>
      </w:numPr>
      <w:spacing w:line="360" w:lineRule="auto"/>
      <w:jc w:val="left"/>
    </w:pPr>
    <w:rPr>
      <w:rFonts w:eastAsiaTheme="minorHAnsi"/>
      <w:szCs w:val="22"/>
    </w:rPr>
  </w:style>
  <w:style w:type="paragraph" w:customStyle="1" w:styleId="LegalNumPar2">
    <w:name w:val="LegalNumPar2"/>
    <w:basedOn w:val="Normal"/>
    <w:pPr>
      <w:numPr>
        <w:ilvl w:val="1"/>
        <w:numId w:val="27"/>
      </w:numPr>
      <w:spacing w:line="360" w:lineRule="auto"/>
      <w:jc w:val="left"/>
    </w:pPr>
    <w:rPr>
      <w:rFonts w:eastAsiaTheme="minorHAnsi"/>
      <w:szCs w:val="22"/>
    </w:rPr>
  </w:style>
  <w:style w:type="paragraph" w:customStyle="1" w:styleId="LegalNumPar3">
    <w:name w:val="LegalNumPar3"/>
    <w:basedOn w:val="Normal"/>
    <w:pPr>
      <w:numPr>
        <w:ilvl w:val="2"/>
        <w:numId w:val="27"/>
      </w:numPr>
      <w:spacing w:line="360" w:lineRule="auto"/>
      <w:jc w:val="left"/>
    </w:pPr>
    <w:rPr>
      <w:rFonts w:eastAsiaTheme="minorHAnsi"/>
      <w:szCs w:val="22"/>
    </w:rPr>
  </w:style>
  <w:style w:type="character" w:customStyle="1" w:styleId="FooterChar">
    <w:name w:val="Footer Char"/>
    <w:basedOn w:val="DefaultParagraphFont"/>
    <w:link w:val="Footer"/>
    <w:uiPriority w:val="99"/>
    <w:locked/>
    <w:rsid w:val="00B35970"/>
    <w:rPr>
      <w:rFonts w:ascii="Arial" w:hAnsi="Arial"/>
      <w:sz w:val="16"/>
      <w:lang w:eastAsia="en-US"/>
    </w:rPr>
  </w:style>
  <w:style w:type="character" w:customStyle="1" w:styleId="DateChar">
    <w:name w:val="Date Char"/>
    <w:basedOn w:val="DefaultParagraphFont"/>
    <w:link w:val="Date"/>
    <w:uiPriority w:val="99"/>
    <w:locked/>
    <w:rsid w:val="00B35970"/>
    <w:rPr>
      <w:sz w:val="24"/>
      <w:lang w:eastAsia="en-US"/>
    </w:rPr>
  </w:style>
  <w:style w:type="character" w:customStyle="1" w:styleId="SignatureChar">
    <w:name w:val="Signature Char"/>
    <w:basedOn w:val="DefaultParagraphFont"/>
    <w:link w:val="Signature"/>
    <w:uiPriority w:val="99"/>
    <w:locked/>
    <w:rsid w:val="00B35970"/>
    <w:rPr>
      <w:sz w:val="24"/>
      <w:lang w:eastAsia="en-US"/>
    </w:rPr>
  </w:style>
  <w:style w:type="paragraph" w:customStyle="1" w:styleId="ZCom">
    <w:name w:val="Z_Com"/>
    <w:basedOn w:val="Normal"/>
    <w:next w:val="ZDGName"/>
    <w:uiPriority w:val="99"/>
    <w:rsid w:val="00B35970"/>
    <w:pPr>
      <w:widowControl w:val="0"/>
      <w:autoSpaceDE w:val="0"/>
      <w:autoSpaceDN w:val="0"/>
      <w:spacing w:after="0"/>
      <w:ind w:right="85"/>
    </w:pPr>
    <w:rPr>
      <w:rFonts w:ascii="Arial" w:eastAsiaTheme="minorEastAsia" w:hAnsi="Arial" w:cs="Arial"/>
      <w:szCs w:val="24"/>
      <w:lang w:eastAsia="en-GB"/>
    </w:rPr>
  </w:style>
  <w:style w:type="paragraph" w:customStyle="1" w:styleId="ZDGName">
    <w:name w:val="Z_DGName"/>
    <w:basedOn w:val="Normal"/>
    <w:uiPriority w:val="99"/>
    <w:rsid w:val="00B35970"/>
    <w:pPr>
      <w:widowControl w:val="0"/>
      <w:autoSpaceDE w:val="0"/>
      <w:autoSpaceDN w:val="0"/>
      <w:spacing w:after="0"/>
      <w:ind w:right="85"/>
      <w:jc w:val="left"/>
    </w:pPr>
    <w:rPr>
      <w:rFonts w:ascii="Arial" w:eastAsiaTheme="minorEastAsia" w:hAnsi="Arial" w:cs="Arial"/>
      <w:sz w:val="16"/>
      <w:szCs w:val="16"/>
      <w:lang w:eastAsia="en-GB"/>
    </w:rPr>
  </w:style>
  <w:style w:type="character" w:customStyle="1" w:styleId="HeaderChar">
    <w:name w:val="Header Char"/>
    <w:basedOn w:val="DefaultParagraphFont"/>
    <w:link w:val="Header"/>
    <w:uiPriority w:val="99"/>
    <w:locked/>
    <w:rsid w:val="00B35970"/>
    <w:rPr>
      <w:sz w:val="24"/>
      <w:lang w:eastAsia="en-US"/>
    </w:rPr>
  </w:style>
  <w:style w:type="character" w:customStyle="1" w:styleId="PlainTextChar">
    <w:name w:val="Plain Text Char"/>
    <w:basedOn w:val="DefaultParagraphFont"/>
    <w:link w:val="PlainText"/>
    <w:uiPriority w:val="99"/>
    <w:rsid w:val="00B35970"/>
    <w:rPr>
      <w:rFonts w:ascii="Courier New" w:hAnsi="Courier New"/>
      <w:lang w:eastAsia="en-US"/>
    </w:rPr>
  </w:style>
  <w:style w:type="character" w:styleId="FootnoteReference">
    <w:name w:val="footnote reference"/>
    <w:aliases w:val="Footnote number,Footnote symbol,note TESI,Ref,de nota al pie,(NECG) Footnote Reference,fr,Footnote Reference1,Footnote Reference11,o,Footnote Reference Superscript,Footnote reference number,Footnote Reference Number,FR,FR1"/>
    <w:qFormat/>
    <w:rsid w:val="00D9274A"/>
    <w:rPr>
      <w:vertAlign w:val="superscript"/>
    </w:rPr>
  </w:style>
  <w:style w:type="paragraph" w:customStyle="1" w:styleId="Footnote">
    <w:name w:val="Footnote"/>
    <w:rsid w:val="00D9274A"/>
    <w:pPr>
      <w:tabs>
        <w:tab w:val="left" w:pos="-1440"/>
        <w:tab w:val="left" w:pos="-720"/>
        <w:tab w:val="left" w:pos="0"/>
      </w:tabs>
      <w:suppressAutoHyphens/>
      <w:ind w:left="720" w:hanging="720"/>
    </w:pPr>
    <w:rPr>
      <w:lang w:val="en-US"/>
    </w:rPr>
  </w:style>
  <w:style w:type="paragraph" w:styleId="BalloonText">
    <w:name w:val="Balloon Text"/>
    <w:basedOn w:val="Normal"/>
    <w:link w:val="BalloonTextChar"/>
    <w:uiPriority w:val="99"/>
    <w:semiHidden/>
    <w:unhideWhenUsed/>
    <w:rsid w:val="003800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01B"/>
    <w:rPr>
      <w:rFonts w:ascii="Tahoma" w:hAnsi="Tahoma" w:cs="Tahoma"/>
      <w:sz w:val="16"/>
      <w:szCs w:val="16"/>
      <w:lang w:eastAsia="en-US"/>
    </w:rPr>
  </w:style>
  <w:style w:type="character" w:customStyle="1" w:styleId="FootnoteTextChar">
    <w:name w:val="Footnote Text Char"/>
    <w:aliases w:val="Footnote Text Char2 Char Char,Footnote Text Char Char Char1 Char,Footnote Text Char1 Char Char Char Char,Footnote Text Char2 Char Char Char Char Char,Footnote Text Char1 Char1 Char Char Char Char Char,fn Char"/>
    <w:basedOn w:val="DefaultParagraphFont"/>
    <w:link w:val="FootnoteText"/>
    <w:rsid w:val="00711B17"/>
    <w:rPr>
      <w:lang w:eastAsia="en-US"/>
    </w:rPr>
  </w:style>
  <w:style w:type="character" w:customStyle="1" w:styleId="DefaultMargins">
    <w:name w:val="DefaultMargins"/>
    <w:rsid w:val="00711B17"/>
    <w:rPr>
      <w:rFonts w:ascii="Courier New" w:hAnsi="Courier New"/>
      <w:noProof w:val="0"/>
      <w:sz w:val="24"/>
      <w:lang w:val="en-US"/>
    </w:rPr>
  </w:style>
  <w:style w:type="paragraph" w:customStyle="1" w:styleId="DefaultTabs">
    <w:name w:val="DefaultTabs"/>
    <w:rsid w:val="00711B17"/>
    <w:pPr>
      <w:tabs>
        <w:tab w:val="left" w:pos="-1440"/>
        <w:tab w:val="left" w:pos="-720"/>
      </w:tabs>
      <w:suppressAutoHyphens/>
    </w:pPr>
    <w:rPr>
      <w:rFonts w:ascii="Courier New" w:hAnsi="Courier New"/>
      <w:sz w:val="24"/>
      <w:lang w:val="en-US"/>
    </w:rPr>
  </w:style>
  <w:style w:type="paragraph" w:styleId="ListParagraph">
    <w:name w:val="List Paragraph"/>
    <w:basedOn w:val="Normal"/>
    <w:uiPriority w:val="34"/>
    <w:qFormat/>
    <w:rsid w:val="00711B17"/>
    <w:pPr>
      <w:spacing w:after="0"/>
      <w:ind w:left="720"/>
      <w:jc w:val="left"/>
    </w:pPr>
    <w:rPr>
      <w:rFonts w:ascii="Calibri" w:hAnsi="Calibri"/>
      <w:sz w:val="22"/>
      <w:szCs w:val="22"/>
    </w:rPr>
  </w:style>
  <w:style w:type="character" w:styleId="Hyperlink">
    <w:name w:val="Hyperlink"/>
    <w:basedOn w:val="DefaultParagraphFont"/>
    <w:uiPriority w:val="99"/>
    <w:unhideWhenUsed/>
    <w:rsid w:val="00AC0301"/>
    <w:rPr>
      <w:color w:val="0000FF" w:themeColor="hyperlink"/>
      <w:u w:val="single"/>
    </w:rPr>
  </w:style>
  <w:style w:type="character" w:customStyle="1" w:styleId="Initial">
    <w:name w:val="Initial"/>
    <w:rsid w:val="00876FBF"/>
    <w:rPr>
      <w:rFonts w:ascii="Times New Roman" w:hAnsi="Times New Roman"/>
      <w:noProof w:val="0"/>
      <w:sz w:val="24"/>
      <w:lang w:val="en-US"/>
    </w:rPr>
  </w:style>
  <w:style w:type="paragraph" w:styleId="Revision">
    <w:name w:val="Revision"/>
    <w:hidden/>
    <w:uiPriority w:val="99"/>
    <w:semiHidden/>
    <w:rsid w:val="003A42E2"/>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03216">
      <w:bodyDiv w:val="1"/>
      <w:marLeft w:val="0"/>
      <w:marRight w:val="0"/>
      <w:marTop w:val="0"/>
      <w:marBottom w:val="0"/>
      <w:divBdr>
        <w:top w:val="none" w:sz="0" w:space="0" w:color="auto"/>
        <w:left w:val="none" w:sz="0" w:space="0" w:color="auto"/>
        <w:bottom w:val="none" w:sz="0" w:space="0" w:color="auto"/>
        <w:right w:val="none" w:sz="0" w:space="0" w:color="auto"/>
      </w:divBdr>
    </w:div>
    <w:div w:id="132454714">
      <w:bodyDiv w:val="1"/>
      <w:marLeft w:val="0"/>
      <w:marRight w:val="0"/>
      <w:marTop w:val="0"/>
      <w:marBottom w:val="0"/>
      <w:divBdr>
        <w:top w:val="none" w:sz="0" w:space="0" w:color="auto"/>
        <w:left w:val="none" w:sz="0" w:space="0" w:color="auto"/>
        <w:bottom w:val="none" w:sz="0" w:space="0" w:color="auto"/>
        <w:right w:val="none" w:sz="0" w:space="0" w:color="auto"/>
      </w:divBdr>
    </w:div>
    <w:div w:id="865943271">
      <w:bodyDiv w:val="1"/>
      <w:marLeft w:val="0"/>
      <w:marRight w:val="0"/>
      <w:marTop w:val="0"/>
      <w:marBottom w:val="0"/>
      <w:divBdr>
        <w:top w:val="none" w:sz="0" w:space="0" w:color="auto"/>
        <w:left w:val="none" w:sz="0" w:space="0" w:color="auto"/>
        <w:bottom w:val="none" w:sz="0" w:space="0" w:color="auto"/>
        <w:right w:val="none" w:sz="0" w:space="0" w:color="auto"/>
      </w:divBdr>
    </w:div>
    <w:div w:id="1026366875">
      <w:bodyDiv w:val="1"/>
      <w:marLeft w:val="0"/>
      <w:marRight w:val="0"/>
      <w:marTop w:val="0"/>
      <w:marBottom w:val="0"/>
      <w:divBdr>
        <w:top w:val="none" w:sz="0" w:space="0" w:color="auto"/>
        <w:left w:val="none" w:sz="0" w:space="0" w:color="auto"/>
        <w:bottom w:val="none" w:sz="0" w:space="0" w:color="auto"/>
        <w:right w:val="none" w:sz="0" w:space="0" w:color="auto"/>
      </w:divBdr>
    </w:div>
    <w:div w:id="1414815615">
      <w:bodyDiv w:val="1"/>
      <w:marLeft w:val="0"/>
      <w:marRight w:val="0"/>
      <w:marTop w:val="0"/>
      <w:marBottom w:val="0"/>
      <w:divBdr>
        <w:top w:val="none" w:sz="0" w:space="0" w:color="auto"/>
        <w:left w:val="none" w:sz="0" w:space="0" w:color="auto"/>
        <w:bottom w:val="none" w:sz="0" w:space="0" w:color="auto"/>
        <w:right w:val="none" w:sz="0" w:space="0" w:color="auto"/>
      </w:divBdr>
    </w:div>
    <w:div w:id="1451047528">
      <w:bodyDiv w:val="1"/>
      <w:marLeft w:val="0"/>
      <w:marRight w:val="0"/>
      <w:marTop w:val="0"/>
      <w:marBottom w:val="0"/>
      <w:divBdr>
        <w:top w:val="none" w:sz="0" w:space="0" w:color="auto"/>
        <w:left w:val="none" w:sz="0" w:space="0" w:color="auto"/>
        <w:bottom w:val="none" w:sz="0" w:space="0" w:color="auto"/>
        <w:right w:val="none" w:sz="0" w:space="0" w:color="auto"/>
      </w:divBdr>
    </w:div>
    <w:div w:id="1626227973">
      <w:bodyDiv w:val="1"/>
      <w:marLeft w:val="0"/>
      <w:marRight w:val="0"/>
      <w:marTop w:val="0"/>
      <w:marBottom w:val="0"/>
      <w:divBdr>
        <w:top w:val="none" w:sz="0" w:space="0" w:color="auto"/>
        <w:left w:val="none" w:sz="0" w:space="0" w:color="auto"/>
        <w:bottom w:val="none" w:sz="0" w:space="0" w:color="auto"/>
        <w:right w:val="none" w:sz="0" w:space="0" w:color="auto"/>
      </w:divBdr>
    </w:div>
    <w:div w:id="1662273627">
      <w:bodyDiv w:val="1"/>
      <w:marLeft w:val="0"/>
      <w:marRight w:val="0"/>
      <w:marTop w:val="0"/>
      <w:marBottom w:val="0"/>
      <w:divBdr>
        <w:top w:val="none" w:sz="0" w:space="0" w:color="auto"/>
        <w:left w:val="none" w:sz="0" w:space="0" w:color="auto"/>
        <w:bottom w:val="none" w:sz="0" w:space="0" w:color="auto"/>
        <w:right w:val="none" w:sz="0" w:space="0" w:color="auto"/>
      </w:divBdr>
    </w:div>
    <w:div w:id="1890454902">
      <w:bodyDiv w:val="1"/>
      <w:marLeft w:val="0"/>
      <w:marRight w:val="0"/>
      <w:marTop w:val="0"/>
      <w:marBottom w:val="0"/>
      <w:divBdr>
        <w:top w:val="none" w:sz="0" w:space="0" w:color="auto"/>
        <w:left w:val="none" w:sz="0" w:space="0" w:color="auto"/>
        <w:bottom w:val="none" w:sz="0" w:space="0" w:color="auto"/>
        <w:right w:val="none" w:sz="0" w:space="0" w:color="auto"/>
      </w:divBdr>
    </w:div>
    <w:div w:id="1949268329">
      <w:bodyDiv w:val="1"/>
      <w:marLeft w:val="0"/>
      <w:marRight w:val="0"/>
      <w:marTop w:val="0"/>
      <w:marBottom w:val="0"/>
      <w:divBdr>
        <w:top w:val="none" w:sz="0" w:space="0" w:color="auto"/>
        <w:left w:val="none" w:sz="0" w:space="0" w:color="auto"/>
        <w:bottom w:val="none" w:sz="0" w:space="0" w:color="auto"/>
        <w:right w:val="none" w:sz="0" w:space="0" w:color="auto"/>
      </w:divBdr>
    </w:div>
    <w:div w:id="2052728843">
      <w:bodyDiv w:val="1"/>
      <w:marLeft w:val="0"/>
      <w:marRight w:val="0"/>
      <w:marTop w:val="0"/>
      <w:marBottom w:val="0"/>
      <w:divBdr>
        <w:top w:val="none" w:sz="0" w:space="0" w:color="auto"/>
        <w:left w:val="none" w:sz="0" w:space="0" w:color="auto"/>
        <w:bottom w:val="none" w:sz="0" w:space="0" w:color="auto"/>
        <w:right w:val="none" w:sz="0" w:space="0" w:color="auto"/>
      </w:divBdr>
    </w:div>
    <w:div w:id="208930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g-acc-doc@ec.europa.e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 Id="rId22"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curia.europa.eu/juris/document/document.jsf?text=&amp;docid=205882&amp;pageIndex=0&amp;doclang=FR&amp;mode=lst&amp;dir=&amp;occ=first&amp;part=1&amp;cid=485626" TargetMode="External"/><Relationship Id="rId2" Type="http://schemas.openxmlformats.org/officeDocument/2006/relationships/hyperlink" Target="http://curia.europa.eu/juris/document/document.jsf?text=&amp;docid=198059&amp;pageIndex=0&amp;doclang=FR&amp;mode=lst&amp;dir=&amp;occ=first&amp;part=1&amp;cid=1260629" TargetMode="External"/><Relationship Id="rId1" Type="http://schemas.openxmlformats.org/officeDocument/2006/relationships/hyperlink" Target="http://curia.europa.eu/juris/document/document.jsf?text=&amp;docid=205882&amp;pageIndex=0&amp;doclang=FR&amp;mode=lst&amp;dir=&amp;occ=first&amp;part=1&amp;cid=48562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exts>
  <SecurityPersonalData>Personal data</SecurityPersonalData>
  <SecurityLimitedDG>Limited</SecurityLimitedDG>
  <OpeningMembersOfParliament2>Sir/Madam,</OpeningMembersOfParliament2>
  <OpeningAmbassadors2>Sir/Madam, </OpeningAmbassadors2>
  <SecurityPharma>Pharma investigations</SecurityPharma>
  <OpeningMinisters3>Dear Home Secretary,</OpeningMinisters3>
  <SecurityMediationServiceMatter>Mediation Service matter</SecurityMediationServiceMatter>
  <SecurityDeadline>Deadline</SecurityDeadline>
  <OpeningIndividualsPlural>Dear Sir, </OpeningIndividualsPlural>
  <SecurityEconomyAndFinance>Economy and finance – special handling</SecurityEconomyAndFinance>
  <FooterFax>Fax</FooterFax>
  <OpeningAmbassadors>[Your] Excellency,</OpeningAmbassadors>
  <ClosingSecretariesGeneral>I have the honour to be, Sir/Madam, Yours faithfully,</ClosingSecretariesGeneral>
  <NoteCopy>c.c.:</NoteCopy>
  <OpeningMinisters>Sir/Madam/My Lord, </OpeningMinisters>
  <OpeningIndividualsLessFormal>Dear Mr/Mrs/Ms/Dr [surname],</OpeningIndividualsLessFormal>
  <FooterOffice>Office:</FooterOffice>
  <SecurityOlafInvestigations>OLAF investigations</SecurityOlafInvestigations>
  <ClosingHeadsOfGovernment2>Yours faithfully, </ClosingHeadsOfGovernment2>
  <NoteReference>Ref.:</NoteReference>
  <Closing>Yours faithfully, </Closing>
  <ClosingMinisters2>Yours faithfully, </ClosingMinisters2>
  <OpeningAmbassadors3>Dear Ambassador, </OpeningAmbassadors3>
  <ClosingAmbassadors2>Yours faithfully,</ClosingAmbassadors2>
  <SecurityInternal>Commission internal</SecurityInternal>
  <SecurityOlafSpecialHandling>OLAF investigations – special handling</SecurityOlafSpecialHandling>
  <NoteParticipants>Participants:</NoteParticipants>
  <ClosingMembersOfParliament2>Yours faithfully, </ClosingMembersOfParliament2>
  <SecurityPersonal>Personal</SecurityPersonal>
  <CourtProceduralDocuments>Court procedural documents</CourtProceduralDocuments>
  <ClosingPresidentsEUInst>Yours faithfully, </ClosingPresidentsEUInst>
  <OpeningPresidentsEUInst2>Dear Mr/Madam President,</OpeningPresidentsEUInst2>
  <SecurityCompOperationsHandling>Handling instructions are provided by the DG COMP (comp-lso@ec.europa.eu)</SecurityCompOperationsHandling>
  <NoteParticipant>Participant:</NoteParticipant>
  <ClosingMinisters3>Yours sincerely, </ClosingMinisters3>
  <OpeningMinisters2>Dear Minister,</OpeningMinisters2>
  <OpeningMinisters4>Dear Mr/Ms [surname],</OpeningMinisters4>
  <OrgaRoot>EUROPEAN COMMISSION</OrgaRoot>
  <NoteCopies>c.c.:</NoteCopies>
  <ClosingAmbassadors>I have the honour to be, Sir/Madam, Yours faithfully,</ClosingAmbassadors>
  <ClosingMembersOfParliament>Yours faithfully,</ClosingMembersOfParliament>
  <NoteSubject>Subject:</NoteSubject>
  <Contact>Contact:</Contact>
  <ClosingPresidentsEUInst3>Yours faithfully, </ClosingPresidentsEUInst3>
  <ClosingHeadsOfGovernment>I remain, Sir/Madam, Yours faithfully, </ClosingHeadsOfGovernment>
  <OpeningHeadsOfGovernment2>Dear Prime Minister, </OpeningHeadsOfGovernment2>
  <Closing2>Yours sincerely, </Closing2>
  <SecurityInvestigationsDisciplinary>Investigations and disciplinary matters</SecurityInvestigationsDisciplinary>
  <SecurityCompOperations>COMP operations</SecurityCompOperations>
  <NoteEnclosure>Enclosure:</NoteEnclosure>
  <SecurityEuSatellite>EU satellite navigation matters</SecurityEuSatellite>
  <SecurityReleasable>RELEASABLE TO [...]</SecurityReleasable>
  <AddresseeTo>To:</AddresseeTo>
  <ClosingMinisters>I remain [or I am], Sir/Madam/My Lord, Yours faithfully,</ClosingMinisters>
  <SecurityEtsLimited>ETS limited</SecurityEtsLimited>
  <ClosingHeadsOfState>I have the honour to be, Sir/Madam, Yours faithfully,</ClosingHeadsOfState>
  <SecurityStaffMatter>Staff matter</SecurityStaffMatter>
  <SecurityOpinionLegalService>Opinion of the Legal Service</SecurityOpinionLegalService>
  <OpeningSecretariesGeneral>Sir/Madam,</OpeningSecretariesGeneral>
  <SecurityEtsSensitive>ETS sensitive</SecurityEtsSensitive>
  <OpeningHeadsOfState3>Madam President,</OpeningHeadsOfState3>
  <OpeningIndividualsFormal>Dear Madam,</OpeningIndividualsFormal>
  <OpeningMembersOfParliament>Dear Mr/Mrs [surname],</OpeningMembersOfParliament>
  <SecurityEtsCritical>ETS critical</SecurityEtsCritical>
  <SecurityCompSpecial>COMP - special handling</SecurityCompSpecial>
  <OpeningPresidentsEUInst>Dear Mr/Madam President,</OpeningPresidentsEUInst>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AddressFooterBrussels>Commission européenne/Europese Commissie, 1049 Bruxelles/Brussel, BELGIQUE/BELGIË — Tel. +32 22991111</AddressFooterBrussels>
  <SecurityIasOperations>IAS operations</SecurityIasOperations>
  <OpeningHeadsOfState2>Mr President,</OpeningHeadsOfState2>
  <FooterPhone>Tel. direct line</FooterPhone>
  <OpeningHeadsOfGovernment>Excellency,</OpeningHeadsOfGovernment>
  <SecuritySecurityMatter>Security matter</SecuritySecurityMatter>
  <SecurityPersonalDataHandling>Shall only be communicated on a need to know basis pursuant to Regulation (EC) No 45/2001. Where e-mail is used, this must be encrypted using SECEM.</SecurityPersonalDataHandling>
  <NoteEnclosures>Enclosures:</NoteEnclosures>
  <SecurityLimitedServiceUnitGroup>Limited</SecurityLimitedServiceUnitGroup>
  <SecurityMedicalSecret>Medical secret</SecurityMedicalSecret>
  <ClosingHeadsOfState2>Yours faithfully, </ClosingHeadsOfState2>
  <Contacts>Contacts:</Contacts>
  <ClosingPresidentsEUInst2>Yours faithfully, </ClosingPresidentsEUInst2>
  <OpeningHeadsOfState>Excellency,</OpeningHeadsOfState>
  <SecurityEmbargo>Embargo until</SecurityEmbargo>
  <ClosingSecretariesGeneral2>Yours faithfully, </ClosingSecretariesGeneral2>
  <SecurityLimited>Limited</SecurityLimited>
  <DateFormatShort>dd/MM/yyyy</DateFormatShort>
  <DateFormatLong>d MMMM yyyy</DateFormatLong>
</Texts>
</file>

<file path=customXml/item2.xml><?xml version="1.0" encoding="utf-8"?>
<Author Role="Creator">
  <Id>c7fe6c03-bcae-4fd8-bddc-05e80d59f11a</Id>
  <Names>
    <Latin>
      <FirstName>Gabriela</FirstName>
      <LastName>SACEANU</LastName>
    </Latin>
    <Greek>
      <FirstName/>
      <LastName/>
    </Greek>
    <Cyrillic>
      <FirstName/>
      <LastName/>
    </Cyrillic>
    <DocumentScript>
      <FirstName>Gabriela</FirstName>
      <LastName>SACEANU</LastName>
      <FullName>Gabriela SACEANU</FullName>
    </DocumentScript>
  </Names>
  <Initials>GS</Initials>
  <Gender>f</Gender>
  <Email>Gabriela.SACEANU@ec.europa.eu</Email>
  <Service>FISMA.02</Service>
  <Function/>
  <WebAddress/>
  <InheritedWebAddress>WebAddress</InheritedWebAddress>
  <OrgaEntity1>
    <Id>e24f19e5-8937-4b02-9100-41ac639c581c</Id>
    <LogicalLevel>1</LogicalLevel>
    <Name>FISMA</Name>
    <HeadLine1>DIRECTORATE-GENERAL FOR FINANCIAL STABILITY, FINANCIAL SERVICES AND CAPITAL MARKETS UNION</HeadLine1>
    <HeadLine2/>
    <PrimaryAddressId>f03b5801-04c9-4931-aa17-c6d6c70bc579</PrimaryAddressId>
    <SecondaryAddressId/>
    <WebAddress>WebAddress</WebAddress>
    <InheritedWebAddress>WebAddress</InheritedWebAddress>
    <ShowInHeader>true</ShowInHeader>
  </OrgaEntity1>
  <OrgaEntity2/>
  <OrgaEntity3>
    <Id>e2d5d392-2301-4a2a-9c41-59c241b293fd</Id>
    <LogicalLevel>3</LogicalLevel>
    <Name>FISMA.02</Name>
    <HeadLine1>Inter-institutional relations, planning and stakeholders' relations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+32 229 58321</Phone>
    <Office>SPA2 09/046</Office>
  </MainWorkplace>
  <Workplaces>
    <Workplace IsMain="false">
      <AddressId>1264fb81-f6bb-475e-9f9d-a937d3be6ee2</AddressId>
      <Fax/>
      <Phone/>
      <Office/>
    </Workplace>
    <Workplace IsMain="true">
      <AddressId>f03b5801-04c9-4931-aa17-c6d6c70bc579</AddressId>
      <Fax/>
      <Phone>+32 229 58321</Phone>
      <Office>SPA2 09/046</Office>
    </Workplace>
  </Workplaces>
</Author>
</file>

<file path=customXml/item3.xml><?xml version="1.0" encoding="utf-8"?>
<EurolookProperties>
  <Created>
    <Version>4.6</Version>
    <Date>2018-10-04T14:22:15</Date>
    <Language>EN</Language>
  </Created>
  <Edited>
    <Version>10.0.37613.0</Version>
    <Date>2018-10-09T12:18:31</Date>
  </Edited>
  <DocumentModel>
    <Id>a68dca3e-24ca-4dba-8741-3c79d129d370</Id>
    <Name>Letter</Name>
  </DocumentModel>
  <DocumentDate/>
  <DocumentVersion/>
  <CompatibilityMode>Eurolook4x</CompatibilityMode>
  <Address/>
</EurolookProperties>
</file>

<file path=customXml/itemProps1.xml><?xml version="1.0" encoding="utf-8"?>
<ds:datastoreItem xmlns:ds="http://schemas.openxmlformats.org/officeDocument/2006/customXml" ds:itemID="{2B47CE9F-4F1F-4946-9CA2-359A4229CE99}">
  <ds:schemaRefs/>
</ds:datastoreItem>
</file>

<file path=customXml/itemProps2.xml><?xml version="1.0" encoding="utf-8"?>
<ds:datastoreItem xmlns:ds="http://schemas.openxmlformats.org/officeDocument/2006/customXml" ds:itemID="{E6290203-5AD0-4499-9E1F-403CC13A68BF}">
  <ds:schemaRefs/>
</ds:datastoreItem>
</file>

<file path=customXml/itemProps3.xml><?xml version="1.0" encoding="utf-8"?>
<ds:datastoreItem xmlns:ds="http://schemas.openxmlformats.org/officeDocument/2006/customXml" ds:itemID="{CF3B9C74-DDB5-4C0D-A9FD-5EB268AEEA1C}">
  <ds:schemaRefs/>
</ds:datastoreItem>
</file>

<file path=docProps/app.xml><?xml version="1.0" encoding="utf-8"?>
<Properties xmlns="http://schemas.openxmlformats.org/officeDocument/2006/extended-properties" xmlns:vt="http://schemas.openxmlformats.org/officeDocument/2006/docPropsVTypes">
  <Template>Eurolook.dotm</Template>
  <TotalTime>19</TotalTime>
  <Pages>4</Pages>
  <Words>1353</Words>
  <Characters>8106</Characters>
  <Application>Microsoft Office Word</Application>
  <DocSecurity>0</DocSecurity>
  <PresentationFormat>Microsoft Word 14.0</PresentationFormat>
  <Lines>67</Lines>
  <Paragraphs>18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ducoulombier</dc:creator>
  <cp:keywords>EL4</cp:keywords>
  <cp:lastModifiedBy>BOULOUQUE Didier (MARKT)</cp:lastModifiedBy>
  <cp:revision>4</cp:revision>
  <cp:lastPrinted>2018-12-21T09:48:00Z</cp:lastPrinted>
  <dcterms:created xsi:type="dcterms:W3CDTF">2018-12-21T09:40:00Z</dcterms:created>
  <dcterms:modified xsi:type="dcterms:W3CDTF">2018-12-21T09:58:00Z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4.6.5.0000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not.dot</vt:lpwstr>
  </property>
  <property fmtid="{D5CDD505-2E9C-101B-9397-08002B2CF9AE}" pid="6" name="Created using">
    <vt:lpwstr>EL 4.6 Build 50000</vt:lpwstr>
  </property>
  <property fmtid="{D5CDD505-2E9C-101B-9397-08002B2CF9AE}" pid="7" name="Formatting">
    <vt:lpwstr>4.1</vt:lpwstr>
  </property>
  <property fmtid="{D5CDD505-2E9C-101B-9397-08002B2CF9AE}" pid="8" name="Last edited using">
    <vt:lpwstr>EL 4.6 Build 50000</vt:lpwstr>
  </property>
  <property fmtid="{D5CDD505-2E9C-101B-9397-08002B2CF9AE}" pid="9" name="EL_Author">
    <vt:lpwstr>ducoulombier</vt:lpwstr>
  </property>
  <property fmtid="{D5CDD505-2E9C-101B-9397-08002B2CF9AE}" pid="10" name="Type">
    <vt:lpwstr>Eurolook Note &amp; Letter</vt:lpwstr>
  </property>
  <property fmtid="{D5CDD505-2E9C-101B-9397-08002B2CF9AE}" pid="11" name="Language">
    <vt:lpwstr>EN</vt:lpwstr>
  </property>
  <property fmtid="{D5CDD505-2E9C-101B-9397-08002B2CF9AE}" pid="12" name="EL_Language">
    <vt:lpwstr>EN</vt:lpwstr>
  </property>
</Properties>
</file>