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A339F2" w:rsidRPr="000B38DE" w:rsidTr="00271B65">
        <w:trPr>
          <w:trHeight w:val="289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9F2" w:rsidRPr="000B38DE" w:rsidRDefault="00305A20" w:rsidP="00271B65">
            <w:pPr>
              <w:pStyle w:val="ZDGName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A339F2" w:rsidRPr="000B38DE">
              <w:rPr>
                <w:sz w:val="28"/>
                <w:szCs w:val="28"/>
              </w:rPr>
              <w:t>EUROPEAN EXTERNAL ACTION SERVICE</w:t>
            </w:r>
          </w:p>
        </w:tc>
      </w:tr>
      <w:tr w:rsidR="00A339F2" w:rsidRPr="000B38DE" w:rsidTr="00271B65">
        <w:trPr>
          <w:trHeight w:val="150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9F2" w:rsidRPr="000B38DE" w:rsidRDefault="00A339F2" w:rsidP="00271B65">
            <w:pPr>
              <w:pStyle w:val="ZDGName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7B1D09" wp14:editId="2E15B73D">
                  <wp:extent cx="1000125" cy="648335"/>
                  <wp:effectExtent l="0" t="0" r="9525" b="0"/>
                  <wp:docPr id="1" name="Picture 1" descr="STARS_la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S_la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F2" w:rsidRPr="000B38DE" w:rsidTr="00271B65">
        <w:trPr>
          <w:trHeight w:val="57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A339F2" w:rsidRPr="000B38DE" w:rsidRDefault="00A339F2" w:rsidP="00637C64">
            <w:pPr>
              <w:pStyle w:val="ZDGName"/>
              <w:rPr>
                <w:b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37C64" w:rsidRPr="00637C64" w:rsidRDefault="00637C64" w:rsidP="00637C64">
            <w:pPr>
              <w:pStyle w:val="ZDGName"/>
              <w:ind w:left="291"/>
              <w:rPr>
                <w:b/>
              </w:rPr>
            </w:pPr>
            <w:r w:rsidRPr="00637C64">
              <w:rPr>
                <w:b/>
              </w:rPr>
              <w:t>AFFGEN.2</w:t>
            </w:r>
          </w:p>
          <w:p w:rsidR="00A339F2" w:rsidRPr="000B38DE" w:rsidRDefault="00637C64" w:rsidP="00637C64">
            <w:pPr>
              <w:pStyle w:val="ZDGName"/>
              <w:ind w:left="291"/>
              <w:rPr>
                <w:b/>
              </w:rPr>
            </w:pPr>
            <w:r w:rsidRPr="00637C64">
              <w:rPr>
                <w:b/>
              </w:rPr>
              <w:t>Head of Division</w:t>
            </w:r>
          </w:p>
        </w:tc>
      </w:tr>
    </w:tbl>
    <w:p w:rsidR="00A339F2" w:rsidRPr="000B38DE" w:rsidRDefault="00A339F2" w:rsidP="00637C64">
      <w:pPr>
        <w:pStyle w:val="Date"/>
        <w:ind w:left="5040"/>
      </w:pPr>
      <w:r w:rsidRPr="000B38DE">
        <w:t xml:space="preserve">Brussels, </w:t>
      </w:r>
      <w:r w:rsidR="00704202">
        <w:t>6 March 2019</w:t>
      </w:r>
    </w:p>
    <w:p w:rsidR="00A339F2" w:rsidRDefault="00A339F2" w:rsidP="00637C64">
      <w:pPr>
        <w:pStyle w:val="References"/>
        <w:ind w:left="5040"/>
      </w:pPr>
      <w:r w:rsidRPr="000B5AA9">
        <w:t>eeas.sg.affgen.2 (201</w:t>
      </w:r>
      <w:r w:rsidR="00563E54">
        <w:t>9</w:t>
      </w:r>
      <w:r w:rsidRPr="000B5AA9">
        <w:t xml:space="preserve">) </w:t>
      </w:r>
      <w:r w:rsidR="000F4F39">
        <w:t>1688698</w:t>
      </w:r>
    </w:p>
    <w:p w:rsidR="00563E54" w:rsidRDefault="00563E54" w:rsidP="00563E54"/>
    <w:p w:rsidR="00563E54" w:rsidRPr="00563E54" w:rsidRDefault="00563E54" w:rsidP="00563E54"/>
    <w:p w:rsidR="0067031A" w:rsidRPr="0067031A" w:rsidRDefault="004D603D" w:rsidP="0067031A">
      <w:pPr>
        <w:ind w:left="5040" w:right="-480"/>
        <w:rPr>
          <w:rFonts w:ascii="Times New Roman" w:eastAsia="Times New Roman" w:hAnsi="Times New Roman"/>
          <w:sz w:val="24"/>
          <w:szCs w:val="20"/>
        </w:rPr>
      </w:pPr>
      <w:r w:rsidRPr="00003E2D">
        <w:rPr>
          <w:rFonts w:ascii="Times New Roman" w:eastAsia="Times New Roman" w:hAnsi="Times New Roman"/>
          <w:sz w:val="24"/>
          <w:szCs w:val="20"/>
        </w:rPr>
        <w:t>M</w:t>
      </w:r>
      <w:r w:rsidR="008E0E31">
        <w:rPr>
          <w:rFonts w:ascii="Times New Roman" w:eastAsia="Times New Roman" w:hAnsi="Times New Roman"/>
          <w:sz w:val="24"/>
          <w:szCs w:val="20"/>
        </w:rPr>
        <w:t>s</w:t>
      </w:r>
      <w:r w:rsidR="008E333D" w:rsidRPr="00003E2D">
        <w:rPr>
          <w:rFonts w:ascii="Times New Roman" w:eastAsia="Times New Roman" w:hAnsi="Times New Roman"/>
          <w:sz w:val="24"/>
          <w:szCs w:val="20"/>
        </w:rPr>
        <w:t xml:space="preserve"> </w:t>
      </w:r>
      <w:r w:rsidR="008E0E31">
        <w:rPr>
          <w:rFonts w:ascii="Times New Roman" w:eastAsia="Times New Roman" w:hAnsi="Times New Roman"/>
          <w:sz w:val="24"/>
          <w:szCs w:val="20"/>
        </w:rPr>
        <w:t>L</w:t>
      </w:r>
      <w:r w:rsidR="008E0E31" w:rsidRPr="008E0E31">
        <w:rPr>
          <w:rFonts w:ascii="Times New Roman" w:eastAsia="Times New Roman" w:hAnsi="Times New Roman"/>
          <w:sz w:val="24"/>
          <w:szCs w:val="20"/>
        </w:rPr>
        <w:t xml:space="preserve">orena </w:t>
      </w:r>
      <w:r w:rsidR="008E0E31">
        <w:rPr>
          <w:rFonts w:ascii="Times New Roman" w:eastAsia="Times New Roman" w:hAnsi="Times New Roman"/>
          <w:sz w:val="24"/>
          <w:szCs w:val="20"/>
        </w:rPr>
        <w:t>R</w:t>
      </w:r>
      <w:r w:rsidR="008E0E31" w:rsidRPr="008E0E31">
        <w:rPr>
          <w:rFonts w:ascii="Times New Roman" w:eastAsia="Times New Roman" w:hAnsi="Times New Roman"/>
          <w:sz w:val="24"/>
          <w:szCs w:val="20"/>
        </w:rPr>
        <w:t xml:space="preserve">ojas </w:t>
      </w:r>
      <w:r w:rsidR="008E0E31">
        <w:rPr>
          <w:rFonts w:ascii="Times New Roman" w:eastAsia="Times New Roman" w:hAnsi="Times New Roman"/>
          <w:sz w:val="24"/>
          <w:szCs w:val="20"/>
        </w:rPr>
        <w:t>P</w:t>
      </w:r>
      <w:r w:rsidR="008E0E31" w:rsidRPr="008E0E31">
        <w:rPr>
          <w:rFonts w:ascii="Times New Roman" w:eastAsia="Times New Roman" w:hAnsi="Times New Roman"/>
          <w:sz w:val="24"/>
          <w:szCs w:val="20"/>
        </w:rPr>
        <w:t>az</w:t>
      </w:r>
    </w:p>
    <w:p w:rsidR="0067031A" w:rsidRPr="00563E54" w:rsidRDefault="0067031A" w:rsidP="008E333D">
      <w:pPr>
        <w:ind w:left="5040" w:right="-480"/>
        <w:rPr>
          <w:rFonts w:ascii="Times New Roman" w:hAnsi="Times New Roman"/>
          <w:sz w:val="24"/>
          <w:szCs w:val="24"/>
        </w:rPr>
      </w:pPr>
    </w:p>
    <w:p w:rsidR="008A3849" w:rsidRPr="00563E54" w:rsidRDefault="008A3849" w:rsidP="008E333D">
      <w:pPr>
        <w:ind w:left="5040" w:right="-480"/>
        <w:rPr>
          <w:rFonts w:ascii="Times New Roman" w:eastAsia="Times New Roman" w:hAnsi="Times New Roman"/>
          <w:sz w:val="24"/>
          <w:szCs w:val="24"/>
        </w:rPr>
      </w:pPr>
    </w:p>
    <w:p w:rsidR="009F2015" w:rsidRPr="00563E54" w:rsidRDefault="00B91536" w:rsidP="004C37F9">
      <w:pPr>
        <w:ind w:left="5040" w:right="-480"/>
        <w:rPr>
          <w:rFonts w:ascii="Times New Roman" w:eastAsia="Times New Roman" w:hAnsi="Times New Roman"/>
          <w:sz w:val="24"/>
          <w:szCs w:val="24"/>
        </w:rPr>
      </w:pPr>
      <w:hyperlink r:id="rId10" w:history="1"/>
    </w:p>
    <w:p w:rsidR="009F2015" w:rsidRPr="009F2015" w:rsidRDefault="009F2015" w:rsidP="009F2015">
      <w:pPr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9F2015">
        <w:rPr>
          <w:rFonts w:ascii="Times New Roman" w:eastAsia="Times New Roman" w:hAnsi="Times New Roman"/>
          <w:i/>
          <w:sz w:val="24"/>
          <w:szCs w:val="20"/>
          <w:lang w:val="en-US"/>
        </w:rPr>
        <w:t>Subject: Your reque</w:t>
      </w:r>
      <w:r w:rsidR="008F495E">
        <w:rPr>
          <w:rFonts w:ascii="Times New Roman" w:eastAsia="Times New Roman" w:hAnsi="Times New Roman"/>
          <w:i/>
          <w:sz w:val="24"/>
          <w:szCs w:val="20"/>
          <w:lang w:val="en-US"/>
        </w:rPr>
        <w:t>st</w:t>
      </w:r>
      <w:r w:rsidR="00560B3A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for access to documents of </w:t>
      </w:r>
      <w:r w:rsidR="00161DCC">
        <w:rPr>
          <w:rFonts w:ascii="Times New Roman" w:eastAsia="Times New Roman" w:hAnsi="Times New Roman"/>
          <w:i/>
          <w:sz w:val="24"/>
          <w:szCs w:val="20"/>
          <w:lang w:val="en-US"/>
        </w:rPr>
        <w:t>11</w:t>
      </w:r>
      <w:r w:rsidR="00563E54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</w:t>
      </w:r>
      <w:r w:rsidR="008E0E31">
        <w:rPr>
          <w:rFonts w:ascii="Times New Roman" w:eastAsia="Times New Roman" w:hAnsi="Times New Roman"/>
          <w:i/>
          <w:sz w:val="24"/>
          <w:szCs w:val="20"/>
          <w:lang w:val="en-US"/>
        </w:rPr>
        <w:t>February</w:t>
      </w:r>
      <w:r w:rsidR="00B20CD0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201</w:t>
      </w:r>
      <w:r w:rsidR="00563E54">
        <w:rPr>
          <w:rFonts w:ascii="Times New Roman" w:eastAsia="Times New Roman" w:hAnsi="Times New Roman"/>
          <w:i/>
          <w:sz w:val="24"/>
          <w:szCs w:val="20"/>
          <w:lang w:val="en-US"/>
        </w:rPr>
        <w:t>9</w:t>
      </w:r>
      <w:bookmarkStart w:id="0" w:name="_GoBack"/>
      <w:bookmarkEnd w:id="0"/>
    </w:p>
    <w:p w:rsidR="009F2015" w:rsidRPr="009F2015" w:rsidRDefault="00161DCC" w:rsidP="009F2015">
      <w:pPr>
        <w:rPr>
          <w:rFonts w:ascii="Times New Roman" w:eastAsia="Times New Roman" w:hAnsi="Times New Roman"/>
          <w:i/>
          <w:sz w:val="24"/>
          <w:szCs w:val="20"/>
          <w:lang w:val="en-US"/>
        </w:rPr>
      </w:pPr>
      <w:r>
        <w:rPr>
          <w:rFonts w:ascii="Times New Roman" w:eastAsia="Times New Roman" w:hAnsi="Times New Roman"/>
          <w:i/>
          <w:sz w:val="24"/>
          <w:szCs w:val="20"/>
          <w:lang w:val="en-US"/>
        </w:rPr>
        <w:t>Our ref: 2019/029</w:t>
      </w:r>
    </w:p>
    <w:p w:rsidR="009F2015" w:rsidRDefault="009F2015" w:rsidP="009F2015">
      <w:pPr>
        <w:rPr>
          <w:rFonts w:ascii="Times New Roman" w:eastAsia="Times New Roman" w:hAnsi="Times New Roman"/>
          <w:sz w:val="24"/>
          <w:szCs w:val="20"/>
          <w:lang w:val="en-US"/>
        </w:rPr>
      </w:pPr>
    </w:p>
    <w:p w:rsidR="009F2015" w:rsidRPr="009B21E2" w:rsidRDefault="004D603D" w:rsidP="004C37F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Dear M</w:t>
      </w:r>
      <w:r w:rsidR="008E0E31">
        <w:rPr>
          <w:rFonts w:ascii="Times New Roman" w:eastAsia="Times New Roman" w:hAnsi="Times New Roman"/>
          <w:sz w:val="24"/>
          <w:szCs w:val="20"/>
        </w:rPr>
        <w:t>s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8E0E31" w:rsidRPr="008E0E31">
        <w:rPr>
          <w:rFonts w:ascii="Times New Roman" w:eastAsia="Times New Roman" w:hAnsi="Times New Roman"/>
          <w:bCs/>
          <w:sz w:val="24"/>
          <w:szCs w:val="20"/>
        </w:rPr>
        <w:t>Rojas Paz</w:t>
      </w:r>
      <w:r w:rsidR="009F2015" w:rsidRPr="009F2015">
        <w:rPr>
          <w:rFonts w:ascii="Times New Roman" w:eastAsia="Times New Roman" w:hAnsi="Times New Roman"/>
          <w:sz w:val="24"/>
          <w:szCs w:val="20"/>
        </w:rPr>
        <w:t>,</w:t>
      </w:r>
    </w:p>
    <w:p w:rsidR="00A339F2" w:rsidRDefault="00A339F2" w:rsidP="004C37F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39F2" w:rsidRDefault="006339ED" w:rsidP="004C37F9">
      <w:pPr>
        <w:spacing w:after="2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Thank you for your request for access to </w:t>
      </w:r>
      <w:r w:rsidR="00D20677">
        <w:rPr>
          <w:rFonts w:ascii="Times New Roman" w:eastAsia="Times New Roman" w:hAnsi="Times New Roman"/>
          <w:color w:val="000000" w:themeColor="text1"/>
          <w:sz w:val="24"/>
          <w:szCs w:val="24"/>
        </w:rPr>
        <w:t>document</w:t>
      </w:r>
      <w:r w:rsidR="00DB045D">
        <w:rPr>
          <w:rFonts w:ascii="Times New Roman" w:eastAsia="Times New Roman" w:hAnsi="Times New Roman"/>
          <w:color w:val="000000" w:themeColor="text1"/>
          <w:sz w:val="24"/>
          <w:szCs w:val="24"/>
        </w:rPr>
        <w:t>s related to the "i</w:t>
      </w:r>
      <w:r w:rsidR="00DB045D" w:rsidRPr="00161D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nterviews and declarations of Federica Mogherini about Albania </w:t>
      </w:r>
      <w:r w:rsidR="0070273A" w:rsidRPr="00161D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integration </w:t>
      </w:r>
      <w:r w:rsidR="00DB045D" w:rsidRPr="00161D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process to </w:t>
      </w:r>
      <w:r w:rsidR="007027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 w:rsidR="00DB045D" w:rsidRPr="00161DCC">
        <w:rPr>
          <w:rFonts w:ascii="Times New Roman" w:eastAsia="Times New Roman" w:hAnsi="Times New Roman"/>
          <w:color w:val="000000" w:themeColor="text1"/>
          <w:sz w:val="24"/>
          <w:szCs w:val="24"/>
        </w:rPr>
        <w:t>EU</w:t>
      </w:r>
      <w:r w:rsidR="00DB045D">
        <w:rPr>
          <w:rFonts w:ascii="Times New Roman" w:eastAsia="Times New Roman" w:hAnsi="Times New Roman"/>
          <w:color w:val="000000" w:themeColor="text1"/>
          <w:sz w:val="24"/>
          <w:szCs w:val="24"/>
        </w:rPr>
        <w:t>"</w:t>
      </w:r>
      <w:r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which </w:t>
      </w:r>
      <w:r w:rsidR="00D20677">
        <w:rPr>
          <w:rFonts w:ascii="Times New Roman" w:eastAsia="Times New Roman" w:hAnsi="Times New Roman"/>
          <w:color w:val="000000" w:themeColor="text1"/>
          <w:sz w:val="24"/>
          <w:szCs w:val="24"/>
        </w:rPr>
        <w:t>the EEAS</w:t>
      </w:r>
      <w:r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</w:t>
      </w:r>
      <w:r w:rsidR="00D20677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examined in the framework of </w:t>
      </w:r>
      <w:r w:rsidR="00A339F2"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>Regulation (EC) No 1049/2001</w:t>
      </w:r>
      <w:r w:rsidR="00A339F2" w:rsidRPr="009B21E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="00A339F2"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161DCC" w:rsidRDefault="00DB045D" w:rsidP="004C37F9">
      <w:pPr>
        <w:spacing w:after="2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DB045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Regarding documents on this topic, please find below links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to the </w:t>
      </w:r>
      <w:r w:rsidR="00A31F7C" w:rsidRPr="00A31F7C">
        <w:rPr>
          <w:rFonts w:ascii="Times New Roman" w:eastAsia="Times New Roman" w:hAnsi="Times New Roman"/>
          <w:color w:val="000000" w:themeColor="text1"/>
          <w:sz w:val="24"/>
          <w:szCs w:val="24"/>
        </w:rPr>
        <w:t>press material</w:t>
      </w:r>
      <w:r w:rsidR="00175B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</w:t>
      </w:r>
      <w:r w:rsidR="00A31F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31F7C" w:rsidRPr="00A31F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all recent events and statements </w:t>
      </w:r>
      <w:r w:rsidRPr="00DB045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by the HR/VP</w:t>
      </w:r>
      <w:r w:rsidR="0027290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available</w:t>
      </w:r>
      <w:r w:rsidRPr="00DB045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on the European External Action Service </w:t>
      </w:r>
      <w:r w:rsidR="00175B5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and the Council </w:t>
      </w:r>
      <w:r w:rsidRPr="00DB045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website</w:t>
      </w:r>
      <w:r w:rsidR="00175B5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</w:t>
      </w:r>
      <w:r w:rsidRPr="00DB045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, as well as a link to the press corner on the website of the Delegation</w:t>
      </w:r>
      <w:r w:rsidR="00272904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of the EU to </w:t>
      </w:r>
      <w:r w:rsidR="00175B5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Albania</w:t>
      </w:r>
      <w:r w:rsidRPr="00DB045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where you can find all requested documents:</w:t>
      </w:r>
    </w:p>
    <w:p w:rsidR="00175B55" w:rsidRPr="00175B55" w:rsidRDefault="00B91536" w:rsidP="00175B55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11" w:history="1">
        <w:r w:rsidR="00175B55" w:rsidRPr="00175B55">
          <w:rPr>
            <w:rStyle w:val="Hyperlink"/>
            <w:rFonts w:ascii="Times New Roman" w:eastAsia="Times New Roman" w:hAnsi="Times New Roman"/>
            <w:sz w:val="24"/>
            <w:szCs w:val="24"/>
          </w:rPr>
          <w:t>https://eeas.europa.eu/headquarters/headquarters-homepage/6953/albania-and-eu_en</w:t>
        </w:r>
      </w:hyperlink>
    </w:p>
    <w:p w:rsidR="00175B55" w:rsidRPr="00175B55" w:rsidRDefault="00B91536" w:rsidP="00175B55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175B55" w:rsidRPr="00175B55">
          <w:rPr>
            <w:rStyle w:val="Hyperlink"/>
            <w:rFonts w:ascii="Times New Roman" w:eastAsia="Times New Roman" w:hAnsi="Times New Roman"/>
            <w:sz w:val="24"/>
            <w:szCs w:val="24"/>
          </w:rPr>
          <w:t>https://eeas.europa.eu/headquarters/headquarters-homepage/58486/statement-high-representativevice-president-federica-mogherini-and-commissioner-johannes-hahn_en</w:t>
        </w:r>
      </w:hyperlink>
    </w:p>
    <w:p w:rsidR="00175B55" w:rsidRPr="00175B55" w:rsidRDefault="00B91536" w:rsidP="00175B55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175B55" w:rsidRPr="00175B55">
          <w:rPr>
            <w:rStyle w:val="Hyperlink"/>
            <w:rFonts w:ascii="Times New Roman" w:eastAsia="Times New Roman" w:hAnsi="Times New Roman"/>
            <w:sz w:val="24"/>
            <w:szCs w:val="24"/>
          </w:rPr>
          <w:t>https://www.consilium.europa.eu/en/press/press-releases/2018/11/14/tenth-meeting-of-the-stabilisation-and-association-council-between-albania-and-the-eu/</w:t>
        </w:r>
      </w:hyperlink>
    </w:p>
    <w:p w:rsidR="00A31F7C" w:rsidRPr="00175B55" w:rsidRDefault="00B91536" w:rsidP="00175B55">
      <w:pPr>
        <w:pStyle w:val="ListParagraph"/>
        <w:numPr>
          <w:ilvl w:val="0"/>
          <w:numId w:val="12"/>
        </w:numPr>
        <w:spacing w:after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hyperlink r:id="rId14" w:history="1">
        <w:r w:rsidR="00A31F7C" w:rsidRPr="00175B55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https://eeas.europa.eu/delegations/albania/area/press_en</w:t>
        </w:r>
      </w:hyperlink>
    </w:p>
    <w:p w:rsidR="003D051D" w:rsidRPr="003D051D" w:rsidRDefault="003D051D" w:rsidP="003D051D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D051D">
        <w:rPr>
          <w:rFonts w:ascii="Times New Roman" w:eastAsia="Times New Roman" w:hAnsi="Times New Roman"/>
          <w:sz w:val="24"/>
          <w:szCs w:val="24"/>
        </w:rPr>
        <w:t>I take this opportunity to remind you that the documents may not be copied or reproduced for commercial purposes without prior consultation with the EEAS.</w:t>
      </w:r>
    </w:p>
    <w:p w:rsidR="008A3849" w:rsidRPr="009B21E2" w:rsidRDefault="008A3849" w:rsidP="004C37F9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A339F2" w:rsidRDefault="00A339F2" w:rsidP="00A45B76">
      <w:pPr>
        <w:spacing w:after="360"/>
        <w:ind w:left="3360"/>
        <w:jc w:val="center"/>
        <w:rPr>
          <w:rFonts w:ascii="Times New Roman" w:eastAsia="Times New Roman" w:hAnsi="Times New Roman"/>
          <w:sz w:val="23"/>
          <w:szCs w:val="23"/>
          <w:lang w:val="en-US"/>
        </w:rPr>
      </w:pPr>
      <w:r w:rsidRPr="00D33BE3">
        <w:rPr>
          <w:rFonts w:ascii="Times New Roman" w:eastAsia="Times New Roman" w:hAnsi="Times New Roman"/>
          <w:sz w:val="23"/>
          <w:szCs w:val="23"/>
          <w:lang w:val="en-US"/>
        </w:rPr>
        <w:t>Yours sincerely</w:t>
      </w:r>
      <w:r w:rsidR="00260108">
        <w:rPr>
          <w:rFonts w:ascii="Times New Roman" w:eastAsia="Times New Roman" w:hAnsi="Times New Roman"/>
          <w:sz w:val="23"/>
          <w:szCs w:val="23"/>
          <w:lang w:val="en-US"/>
        </w:rPr>
        <w:t>,</w:t>
      </w:r>
    </w:p>
    <w:p w:rsidR="00A41BB6" w:rsidRPr="00673D21" w:rsidRDefault="00673D21" w:rsidP="00A45B76">
      <w:pPr>
        <w:spacing w:after="360"/>
        <w:ind w:left="3360"/>
        <w:jc w:val="center"/>
        <w:rPr>
          <w:rFonts w:ascii="Times New Roman" w:eastAsia="Times New Roman" w:hAnsi="Times New Roman"/>
          <w:i/>
          <w:sz w:val="23"/>
          <w:szCs w:val="23"/>
          <w:lang w:val="en-US"/>
        </w:rPr>
      </w:pPr>
      <w:r w:rsidRPr="00673D21">
        <w:rPr>
          <w:rFonts w:ascii="Times New Roman" w:eastAsia="Times New Roman" w:hAnsi="Times New Roman"/>
          <w:i/>
          <w:sz w:val="23"/>
          <w:szCs w:val="23"/>
          <w:lang w:val="en-US"/>
        </w:rPr>
        <w:t>[</w:t>
      </w:r>
      <w:proofErr w:type="gramStart"/>
      <w:r w:rsidRPr="00673D21">
        <w:rPr>
          <w:rFonts w:ascii="Times New Roman" w:eastAsia="Times New Roman" w:hAnsi="Times New Roman"/>
          <w:i/>
          <w:sz w:val="23"/>
          <w:szCs w:val="23"/>
          <w:lang w:val="en-US"/>
        </w:rPr>
        <w:t>signed</w:t>
      </w:r>
      <w:proofErr w:type="gramEnd"/>
      <w:r w:rsidRPr="00673D21">
        <w:rPr>
          <w:rFonts w:ascii="Times New Roman" w:eastAsia="Times New Roman" w:hAnsi="Times New Roman"/>
          <w:i/>
          <w:sz w:val="23"/>
          <w:szCs w:val="23"/>
          <w:lang w:val="en-US"/>
        </w:rPr>
        <w:t>]</w:t>
      </w:r>
    </w:p>
    <w:p w:rsidR="00A339F2" w:rsidRPr="00D33BE3" w:rsidRDefault="00A339F2" w:rsidP="0090343D">
      <w:pPr>
        <w:ind w:left="5040"/>
        <w:rPr>
          <w:rFonts w:ascii="Times New Roman" w:eastAsia="Times New Roman" w:hAnsi="Times New Roman"/>
          <w:sz w:val="23"/>
          <w:szCs w:val="23"/>
          <w:lang w:val="en-US"/>
        </w:rPr>
      </w:pPr>
      <w:r w:rsidRPr="00D33BE3">
        <w:rPr>
          <w:rFonts w:ascii="Times New Roman" w:eastAsia="Times New Roman" w:hAnsi="Times New Roman"/>
          <w:sz w:val="23"/>
          <w:szCs w:val="23"/>
          <w:lang w:val="en-US"/>
        </w:rPr>
        <w:t xml:space="preserve">       Gabriele </w:t>
      </w:r>
      <w:proofErr w:type="spellStart"/>
      <w:r w:rsidRPr="00D33BE3">
        <w:rPr>
          <w:rFonts w:ascii="Times New Roman" w:eastAsia="Times New Roman" w:hAnsi="Times New Roman"/>
          <w:sz w:val="23"/>
          <w:szCs w:val="23"/>
          <w:lang w:val="en-US"/>
        </w:rPr>
        <w:t>Visentin</w:t>
      </w:r>
      <w:proofErr w:type="spellEnd"/>
    </w:p>
    <w:sectPr w:rsidR="00A339F2" w:rsidRPr="00D33BE3" w:rsidSect="00D1774B">
      <w:footerReference w:type="default" r:id="rId15"/>
      <w:footerReference w:type="first" r:id="rId16"/>
      <w:pgSz w:w="11906" w:h="16838"/>
      <w:pgMar w:top="1021" w:right="1346" w:bottom="600" w:left="1440" w:header="601" w:footer="1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36" w:rsidRDefault="00B91536" w:rsidP="00A339F2">
      <w:r>
        <w:separator/>
      </w:r>
    </w:p>
  </w:endnote>
  <w:endnote w:type="continuationSeparator" w:id="0">
    <w:p w:rsidR="00B91536" w:rsidRDefault="00B91536" w:rsidP="00A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F" w:rsidRDefault="00FE733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D051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64" w:rsidRDefault="00637C64" w:rsidP="000503A1">
    <w:pPr>
      <w:pStyle w:val="Footer"/>
      <w:ind w:right="0"/>
      <w:jc w:val="center"/>
      <w:rPr>
        <w:lang w:val="en-US"/>
      </w:rPr>
    </w:pPr>
  </w:p>
  <w:p w:rsidR="00637C64" w:rsidRPr="00637C64" w:rsidRDefault="00637C64" w:rsidP="000503A1">
    <w:pPr>
      <w:pStyle w:val="Footer"/>
      <w:ind w:right="0"/>
      <w:jc w:val="center"/>
      <w:rPr>
        <w:lang w:val="en-US"/>
      </w:rPr>
    </w:pPr>
    <w:r w:rsidRPr="00637C64">
      <w:rPr>
        <w:lang w:val="en-US"/>
      </w:rPr>
      <w:t>European External Action Service – B-1046 Brussels – Belgium – Tel.: (32-2) 584 11 11</w:t>
    </w:r>
    <w:r w:rsidRPr="00637C64">
      <w:rPr>
        <w:lang w:val="en-US"/>
      </w:rPr>
      <w:br/>
      <w:t xml:space="preserve">Office: EEAS PARC 06/560 – e-mail: </w:t>
    </w:r>
    <w:hyperlink r:id="rId1" w:history="1">
      <w:r w:rsidRPr="00637C64">
        <w:rPr>
          <w:rStyle w:val="Hyperlink"/>
          <w:lang w:val="en-US"/>
        </w:rPr>
        <w:t>access-to-documents@eeas.europa.eu</w:t>
      </w:r>
    </w:hyperlink>
  </w:p>
  <w:p w:rsidR="004D1CDF" w:rsidRPr="00637C64" w:rsidRDefault="00B91536" w:rsidP="00637C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36" w:rsidRDefault="00B91536" w:rsidP="00A339F2">
      <w:r>
        <w:separator/>
      </w:r>
    </w:p>
  </w:footnote>
  <w:footnote w:type="continuationSeparator" w:id="0">
    <w:p w:rsidR="00B91536" w:rsidRDefault="00B91536" w:rsidP="00A339F2">
      <w:r>
        <w:continuationSeparator/>
      </w:r>
    </w:p>
  </w:footnote>
  <w:footnote w:id="1">
    <w:p w:rsidR="00A339F2" w:rsidRDefault="00A339F2" w:rsidP="00A339F2">
      <w:pPr>
        <w:rPr>
          <w:rFonts w:ascii="Times New Roman" w:eastAsia="Times New Roman" w:hAnsi="Times New Roman"/>
          <w:sz w:val="20"/>
          <w:szCs w:val="20"/>
        </w:rPr>
      </w:pPr>
      <w:r w:rsidRPr="00271B65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Regulation (EC) No 1049/2001 of the European Parliament and of the Council regarding public access to European Parliament, Council and Commission documents (hereafter the "Regulation").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F6"/>
    <w:multiLevelType w:val="hybridMultilevel"/>
    <w:tmpl w:val="0FAA2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BBA"/>
    <w:multiLevelType w:val="hybridMultilevel"/>
    <w:tmpl w:val="D6565676"/>
    <w:lvl w:ilvl="0" w:tplc="49A8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4D8"/>
    <w:multiLevelType w:val="hybridMultilevel"/>
    <w:tmpl w:val="87648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D16"/>
    <w:multiLevelType w:val="hybridMultilevel"/>
    <w:tmpl w:val="2B40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305AD"/>
    <w:multiLevelType w:val="hybridMultilevel"/>
    <w:tmpl w:val="D654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85984"/>
    <w:multiLevelType w:val="hybridMultilevel"/>
    <w:tmpl w:val="8424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3443"/>
    <w:multiLevelType w:val="hybridMultilevel"/>
    <w:tmpl w:val="4B70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35D78"/>
    <w:multiLevelType w:val="hybridMultilevel"/>
    <w:tmpl w:val="DDF486BA"/>
    <w:lvl w:ilvl="0" w:tplc="70E0D7D0">
      <w:start w:val="82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4658E"/>
    <w:multiLevelType w:val="hybridMultilevel"/>
    <w:tmpl w:val="9EA46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342B6"/>
    <w:multiLevelType w:val="hybridMultilevel"/>
    <w:tmpl w:val="E018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C545E"/>
    <w:multiLevelType w:val="hybridMultilevel"/>
    <w:tmpl w:val="75D86A98"/>
    <w:lvl w:ilvl="0" w:tplc="FF723E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39F2"/>
    <w:rsid w:val="00003E2D"/>
    <w:rsid w:val="0001598E"/>
    <w:rsid w:val="00043BE8"/>
    <w:rsid w:val="000503A1"/>
    <w:rsid w:val="000517EE"/>
    <w:rsid w:val="000849FF"/>
    <w:rsid w:val="0009101A"/>
    <w:rsid w:val="000A4F04"/>
    <w:rsid w:val="000A74A0"/>
    <w:rsid w:val="000E52B1"/>
    <w:rsid w:val="000F4F39"/>
    <w:rsid w:val="000F53E4"/>
    <w:rsid w:val="00106EEB"/>
    <w:rsid w:val="0012748D"/>
    <w:rsid w:val="00161DCC"/>
    <w:rsid w:val="00166447"/>
    <w:rsid w:val="00175B55"/>
    <w:rsid w:val="001A4BE3"/>
    <w:rsid w:val="001C3645"/>
    <w:rsid w:val="001C6D4B"/>
    <w:rsid w:val="001D6E41"/>
    <w:rsid w:val="001F29D1"/>
    <w:rsid w:val="001F32F7"/>
    <w:rsid w:val="002560A8"/>
    <w:rsid w:val="00260108"/>
    <w:rsid w:val="0026164C"/>
    <w:rsid w:val="00272904"/>
    <w:rsid w:val="002C2540"/>
    <w:rsid w:val="002D6F56"/>
    <w:rsid w:val="002E210A"/>
    <w:rsid w:val="002E21DC"/>
    <w:rsid w:val="002E426F"/>
    <w:rsid w:val="002E7E1F"/>
    <w:rsid w:val="002F0478"/>
    <w:rsid w:val="002F078B"/>
    <w:rsid w:val="002F14A1"/>
    <w:rsid w:val="00305A20"/>
    <w:rsid w:val="00305CAE"/>
    <w:rsid w:val="0031146E"/>
    <w:rsid w:val="0034031D"/>
    <w:rsid w:val="003643D1"/>
    <w:rsid w:val="0037717F"/>
    <w:rsid w:val="00380E42"/>
    <w:rsid w:val="003B2DDD"/>
    <w:rsid w:val="003D051D"/>
    <w:rsid w:val="003E5C62"/>
    <w:rsid w:val="00402EF0"/>
    <w:rsid w:val="0041112D"/>
    <w:rsid w:val="00444756"/>
    <w:rsid w:val="0048429B"/>
    <w:rsid w:val="00484CC7"/>
    <w:rsid w:val="00490A67"/>
    <w:rsid w:val="00491391"/>
    <w:rsid w:val="004A4A13"/>
    <w:rsid w:val="004B567A"/>
    <w:rsid w:val="004B5FA9"/>
    <w:rsid w:val="004C37F9"/>
    <w:rsid w:val="004C51E3"/>
    <w:rsid w:val="004D603D"/>
    <w:rsid w:val="004E6BF3"/>
    <w:rsid w:val="0053773A"/>
    <w:rsid w:val="0054441E"/>
    <w:rsid w:val="00560B3A"/>
    <w:rsid w:val="00563E54"/>
    <w:rsid w:val="005802DD"/>
    <w:rsid w:val="00580D98"/>
    <w:rsid w:val="005944B3"/>
    <w:rsid w:val="00595AA1"/>
    <w:rsid w:val="005B336F"/>
    <w:rsid w:val="005B7F0A"/>
    <w:rsid w:val="005F0DA4"/>
    <w:rsid w:val="00601703"/>
    <w:rsid w:val="0060453F"/>
    <w:rsid w:val="00604EE2"/>
    <w:rsid w:val="00607043"/>
    <w:rsid w:val="0060717A"/>
    <w:rsid w:val="00617B17"/>
    <w:rsid w:val="006308FE"/>
    <w:rsid w:val="006339ED"/>
    <w:rsid w:val="00637C64"/>
    <w:rsid w:val="00643BAA"/>
    <w:rsid w:val="006500EB"/>
    <w:rsid w:val="0067031A"/>
    <w:rsid w:val="00673D21"/>
    <w:rsid w:val="00686F9A"/>
    <w:rsid w:val="00693E26"/>
    <w:rsid w:val="006A38F3"/>
    <w:rsid w:val="006A76C8"/>
    <w:rsid w:val="006B56FA"/>
    <w:rsid w:val="006E29B9"/>
    <w:rsid w:val="006F02C8"/>
    <w:rsid w:val="0070273A"/>
    <w:rsid w:val="00704202"/>
    <w:rsid w:val="007063FF"/>
    <w:rsid w:val="0071647A"/>
    <w:rsid w:val="007359C8"/>
    <w:rsid w:val="007642B7"/>
    <w:rsid w:val="00770C95"/>
    <w:rsid w:val="00783E76"/>
    <w:rsid w:val="00792640"/>
    <w:rsid w:val="007B2059"/>
    <w:rsid w:val="007E2CD5"/>
    <w:rsid w:val="00805916"/>
    <w:rsid w:val="008247B3"/>
    <w:rsid w:val="00831AD0"/>
    <w:rsid w:val="00845202"/>
    <w:rsid w:val="00857116"/>
    <w:rsid w:val="00864C53"/>
    <w:rsid w:val="00877383"/>
    <w:rsid w:val="008A3849"/>
    <w:rsid w:val="008A3851"/>
    <w:rsid w:val="008A4CCA"/>
    <w:rsid w:val="008B0734"/>
    <w:rsid w:val="008B25C0"/>
    <w:rsid w:val="008D19A3"/>
    <w:rsid w:val="008E0E31"/>
    <w:rsid w:val="008E333D"/>
    <w:rsid w:val="008F2093"/>
    <w:rsid w:val="008F495E"/>
    <w:rsid w:val="008F6EBB"/>
    <w:rsid w:val="0090343D"/>
    <w:rsid w:val="00903D84"/>
    <w:rsid w:val="009041AE"/>
    <w:rsid w:val="00926BC3"/>
    <w:rsid w:val="0093180D"/>
    <w:rsid w:val="00936F44"/>
    <w:rsid w:val="009373B7"/>
    <w:rsid w:val="00953383"/>
    <w:rsid w:val="009541F8"/>
    <w:rsid w:val="00973D59"/>
    <w:rsid w:val="00980840"/>
    <w:rsid w:val="0098687C"/>
    <w:rsid w:val="00992560"/>
    <w:rsid w:val="009A199E"/>
    <w:rsid w:val="009A681C"/>
    <w:rsid w:val="009B21E2"/>
    <w:rsid w:val="009C4687"/>
    <w:rsid w:val="009C6D69"/>
    <w:rsid w:val="009F2015"/>
    <w:rsid w:val="00A249D4"/>
    <w:rsid w:val="00A301B0"/>
    <w:rsid w:val="00A31F7C"/>
    <w:rsid w:val="00A339F2"/>
    <w:rsid w:val="00A35FF7"/>
    <w:rsid w:val="00A41BB6"/>
    <w:rsid w:val="00A456B5"/>
    <w:rsid w:val="00A45B76"/>
    <w:rsid w:val="00A46F6C"/>
    <w:rsid w:val="00A61563"/>
    <w:rsid w:val="00A70351"/>
    <w:rsid w:val="00A80BF9"/>
    <w:rsid w:val="00AC50E9"/>
    <w:rsid w:val="00AF067C"/>
    <w:rsid w:val="00AF4E8A"/>
    <w:rsid w:val="00B05704"/>
    <w:rsid w:val="00B14A04"/>
    <w:rsid w:val="00B20CD0"/>
    <w:rsid w:val="00B26FB1"/>
    <w:rsid w:val="00B56DEE"/>
    <w:rsid w:val="00B63A23"/>
    <w:rsid w:val="00B91536"/>
    <w:rsid w:val="00B963A6"/>
    <w:rsid w:val="00BA3A8C"/>
    <w:rsid w:val="00BA42A3"/>
    <w:rsid w:val="00BA52C1"/>
    <w:rsid w:val="00BA66A7"/>
    <w:rsid w:val="00BB12F4"/>
    <w:rsid w:val="00C11790"/>
    <w:rsid w:val="00C27B11"/>
    <w:rsid w:val="00C32DE7"/>
    <w:rsid w:val="00C33C94"/>
    <w:rsid w:val="00C44102"/>
    <w:rsid w:val="00C46B7D"/>
    <w:rsid w:val="00C67B1D"/>
    <w:rsid w:val="00C721C1"/>
    <w:rsid w:val="00C72B26"/>
    <w:rsid w:val="00C82C3A"/>
    <w:rsid w:val="00CA1112"/>
    <w:rsid w:val="00CB5A0A"/>
    <w:rsid w:val="00CB66D0"/>
    <w:rsid w:val="00CB79FB"/>
    <w:rsid w:val="00CE40CD"/>
    <w:rsid w:val="00CF3557"/>
    <w:rsid w:val="00D1050B"/>
    <w:rsid w:val="00D1774B"/>
    <w:rsid w:val="00D20677"/>
    <w:rsid w:val="00D32C58"/>
    <w:rsid w:val="00D3334C"/>
    <w:rsid w:val="00D46394"/>
    <w:rsid w:val="00D54798"/>
    <w:rsid w:val="00D81ACA"/>
    <w:rsid w:val="00D8641A"/>
    <w:rsid w:val="00D90441"/>
    <w:rsid w:val="00D97629"/>
    <w:rsid w:val="00DA5802"/>
    <w:rsid w:val="00DB045D"/>
    <w:rsid w:val="00DB24F1"/>
    <w:rsid w:val="00DB3298"/>
    <w:rsid w:val="00E17741"/>
    <w:rsid w:val="00E33E48"/>
    <w:rsid w:val="00E4071E"/>
    <w:rsid w:val="00E42F90"/>
    <w:rsid w:val="00E44853"/>
    <w:rsid w:val="00E673B3"/>
    <w:rsid w:val="00E71A4B"/>
    <w:rsid w:val="00E74037"/>
    <w:rsid w:val="00ED7F35"/>
    <w:rsid w:val="00EE3810"/>
    <w:rsid w:val="00EF655C"/>
    <w:rsid w:val="00EF6981"/>
    <w:rsid w:val="00F00D3E"/>
    <w:rsid w:val="00F13741"/>
    <w:rsid w:val="00F753E5"/>
    <w:rsid w:val="00F873B2"/>
    <w:rsid w:val="00F96237"/>
    <w:rsid w:val="00FA52E3"/>
    <w:rsid w:val="00FA6A09"/>
    <w:rsid w:val="00FD049E"/>
    <w:rsid w:val="00FD759D"/>
    <w:rsid w:val="00FE356B"/>
    <w:rsid w:val="00FE5421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2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A339F2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39F2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A339F2"/>
    <w:pPr>
      <w:spacing w:after="240"/>
      <w:ind w:left="5103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9F2"/>
    <w:pPr>
      <w:ind w:right="-567"/>
    </w:pPr>
    <w:rPr>
      <w:rFonts w:ascii="Arial" w:eastAsia="Times New Roman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9F2"/>
    <w:rPr>
      <w:rFonts w:ascii="Arial" w:eastAsia="Times New Roman" w:hAnsi="Arial" w:cs="Times New Roman"/>
      <w:sz w:val="16"/>
      <w:szCs w:val="20"/>
    </w:rPr>
  </w:style>
  <w:style w:type="paragraph" w:customStyle="1" w:styleId="ZDGName">
    <w:name w:val="Z_DGName"/>
    <w:basedOn w:val="Normal"/>
    <w:rsid w:val="00A339F2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A339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39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F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F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D59"/>
    <w:pPr>
      <w:ind w:left="720"/>
      <w:contextualSpacing/>
    </w:pPr>
  </w:style>
  <w:style w:type="paragraph" w:styleId="Revision">
    <w:name w:val="Revision"/>
    <w:hidden/>
    <w:uiPriority w:val="99"/>
    <w:semiHidden/>
    <w:rsid w:val="0001598E"/>
    <w:pPr>
      <w:jc w:val="left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9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9E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31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2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A339F2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39F2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A339F2"/>
    <w:pPr>
      <w:spacing w:after="240"/>
      <w:ind w:left="5103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9F2"/>
    <w:pPr>
      <w:ind w:right="-567"/>
    </w:pPr>
    <w:rPr>
      <w:rFonts w:ascii="Arial" w:eastAsia="Times New Roman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9F2"/>
    <w:rPr>
      <w:rFonts w:ascii="Arial" w:eastAsia="Times New Roman" w:hAnsi="Arial" w:cs="Times New Roman"/>
      <w:sz w:val="16"/>
      <w:szCs w:val="20"/>
    </w:rPr>
  </w:style>
  <w:style w:type="paragraph" w:customStyle="1" w:styleId="ZDGName">
    <w:name w:val="Z_DGName"/>
    <w:basedOn w:val="Normal"/>
    <w:rsid w:val="00A339F2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A339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39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F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F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D59"/>
    <w:pPr>
      <w:ind w:left="720"/>
      <w:contextualSpacing/>
    </w:pPr>
  </w:style>
  <w:style w:type="paragraph" w:styleId="Revision">
    <w:name w:val="Revision"/>
    <w:hidden/>
    <w:uiPriority w:val="99"/>
    <w:semiHidden/>
    <w:rsid w:val="0001598E"/>
    <w:pPr>
      <w:jc w:val="left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9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9E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31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ilium.europa.eu/en/press/press-releases/2018/11/14/tenth-meeting-of-the-stabilisation-and-association-council-between-albania-and-the-e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eas.europa.eu/headquarters/headquarters-homepage/58486/statement-high-representativevice-president-federica-mogherini-and-commissioner-johannes-hahn_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eas.europa.eu/headquarters/headquarters-homepage/6953/albania-and-eu_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ylvain.godoc@coleurop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eas.europa.eu/delegations/albania/area/press_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-to-documents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AB57-7C78-4543-88D9-620FD654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WEYDEN Lina (EEAS)</dc:creator>
  <cp:lastModifiedBy>DOBRUCKI Andrzej (EEAS)</cp:lastModifiedBy>
  <cp:revision>10</cp:revision>
  <cp:lastPrinted>2019-03-04T16:12:00Z</cp:lastPrinted>
  <dcterms:created xsi:type="dcterms:W3CDTF">2019-03-04T15:30:00Z</dcterms:created>
  <dcterms:modified xsi:type="dcterms:W3CDTF">2019-03-06T12:58:00Z</dcterms:modified>
</cp:coreProperties>
</file>