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4421C0">
            <w:pPr>
              <w:pStyle w:val="Paragraphestandard"/>
              <w:spacing w:before="360"/>
              <w:jc w:val="right"/>
              <w:rPr>
                <w:rFonts w:ascii="ArialMT" w:hAnsi="ArialMT" w:cs="ArialMT"/>
                <w:color w:val="4D4D4D"/>
                <w:sz w:val="23"/>
                <w:szCs w:val="23"/>
              </w:rPr>
            </w:pPr>
            <w:r>
              <w:rPr>
                <w:color w:val="4D4D4D"/>
                <w:sz w:val="23"/>
                <w:szCs w:val="23"/>
              </w:rPr>
              <w:t>Brussels,</w:t>
            </w:r>
            <w:r w:rsidR="004421C0">
              <w:rPr>
                <w:color w:val="4D4D4D"/>
                <w:sz w:val="23"/>
                <w:szCs w:val="23"/>
              </w:rPr>
              <w:t xml:space="preserve"> 5 October 2017</w:t>
            </w:r>
            <w:r>
              <w:rPr>
                <w:color w:val="4D4D4D"/>
                <w:sz w:val="23"/>
                <w:szCs w:val="23"/>
              </w:rPr>
              <w:t xml:space="preserve"> </w:t>
            </w:r>
          </w:p>
        </w:tc>
      </w:tr>
      <w:tr w:rsidR="006A1265" w:rsidRPr="0043178B" w:rsidTr="0061230F">
        <w:tblPrEx>
          <w:tblCellMar>
            <w:left w:w="108" w:type="dxa"/>
            <w:right w:w="108" w:type="dxa"/>
          </w:tblCellMar>
        </w:tblPrEx>
        <w:tc>
          <w:tcPr>
            <w:tcW w:w="9772" w:type="dxa"/>
            <w:gridSpan w:val="2"/>
          </w:tcPr>
          <w:p w:rsidR="006A1265" w:rsidRPr="00CA74AD" w:rsidRDefault="006A1265" w:rsidP="00CA74AD">
            <w:pPr>
              <w:pStyle w:val="Paragraphestandard"/>
              <w:spacing w:line="240" w:lineRule="atLeast"/>
              <w:rPr>
                <w:color w:val="4D4D4D"/>
                <w:sz w:val="23"/>
                <w:szCs w:val="23"/>
                <w:lang w:val="es-ES"/>
              </w:rPr>
            </w:pPr>
            <w:r w:rsidRPr="00CA74AD">
              <w:rPr>
                <w:color w:val="4D4D4D"/>
                <w:sz w:val="23"/>
                <w:szCs w:val="23"/>
                <w:lang w:val="es-ES"/>
              </w:rPr>
              <w:t>Ms</w:t>
            </w:r>
            <w:r w:rsidR="00CA74AD" w:rsidRPr="00CA74AD">
              <w:rPr>
                <w:color w:val="4D4D4D"/>
                <w:sz w:val="23"/>
                <w:szCs w:val="23"/>
                <w:lang w:val="es-ES"/>
              </w:rPr>
              <w:t xml:space="preserve"> Luisa Izuzquiza</w:t>
            </w:r>
          </w:p>
          <w:p w:rsidR="006A1265" w:rsidRPr="008B77E3" w:rsidRDefault="006A1265" w:rsidP="00CA74AD">
            <w:pPr>
              <w:pStyle w:val="Paragraphestandard"/>
              <w:spacing w:line="240" w:lineRule="atLeast"/>
              <w:rPr>
                <w:color w:val="4D4D4D"/>
                <w:sz w:val="23"/>
                <w:szCs w:val="23"/>
                <w:lang w:val="es-ES"/>
              </w:rPr>
            </w:pPr>
            <w:r w:rsidRPr="008B77E3">
              <w:rPr>
                <w:color w:val="4D4D4D"/>
                <w:sz w:val="23"/>
                <w:szCs w:val="23"/>
                <w:lang w:val="es-ES"/>
              </w:rPr>
              <w:t xml:space="preserve">Email: </w:t>
            </w:r>
            <w:r w:rsidR="00CA74AD" w:rsidRPr="008B77E3">
              <w:rPr>
                <w:color w:val="4D4D4D"/>
                <w:sz w:val="23"/>
                <w:szCs w:val="23"/>
                <w:lang w:val="es-ES"/>
              </w:rPr>
              <w:t>ask+request-4584-2fc756aa@asktheeu.org</w:t>
            </w:r>
          </w:p>
          <w:p w:rsidR="006A1265" w:rsidRPr="008B77E3" w:rsidRDefault="006A1265" w:rsidP="0061230F">
            <w:pPr>
              <w:pStyle w:val="Paragraphestandard"/>
              <w:tabs>
                <w:tab w:val="left" w:pos="567"/>
              </w:tabs>
              <w:spacing w:line="250" w:lineRule="atLeast"/>
              <w:rPr>
                <w:b/>
                <w:bCs/>
                <w:lang w:val="es-ES"/>
              </w:rPr>
            </w:pPr>
          </w:p>
        </w:tc>
      </w:tr>
      <w:tr w:rsidR="006A1265" w:rsidRPr="00482B00" w:rsidTr="0061230F">
        <w:tblPrEx>
          <w:tblCellMar>
            <w:left w:w="108" w:type="dxa"/>
            <w:right w:w="108" w:type="dxa"/>
          </w:tblCellMar>
        </w:tblPrEx>
        <w:tc>
          <w:tcPr>
            <w:tcW w:w="9772" w:type="dxa"/>
            <w:gridSpan w:val="2"/>
          </w:tcPr>
          <w:p w:rsidR="006A1265" w:rsidRPr="006A1265" w:rsidRDefault="006A1265" w:rsidP="00F31627">
            <w:pPr>
              <w:pStyle w:val="Paragraphestandard"/>
              <w:tabs>
                <w:tab w:val="left" w:pos="2127"/>
              </w:tabs>
              <w:spacing w:before="360" w:after="360" w:line="240" w:lineRule="auto"/>
            </w:pPr>
            <w:r w:rsidRPr="006A1265">
              <w:t>Ref. 1</w:t>
            </w:r>
            <w:r w:rsidR="00A91733">
              <w:t>7</w:t>
            </w:r>
            <w:r w:rsidRPr="006A1265">
              <w:t>/</w:t>
            </w:r>
            <w:r w:rsidR="005A3BCA">
              <w:t>181</w:t>
            </w:r>
            <w:r w:rsidR="00F31627">
              <w:t>2</w:t>
            </w:r>
            <w:r w:rsidR="005A3BCA">
              <w:t>-ws</w:t>
            </w:r>
            <w:r w:rsidR="00CA74AD">
              <w:t>/mw</w:t>
            </w:r>
          </w:p>
          <w:p w:rsidR="006A1265" w:rsidRPr="006A1265" w:rsidRDefault="006A1265" w:rsidP="005A3BCA">
            <w:pPr>
              <w:pStyle w:val="Paragraphestandard"/>
              <w:tabs>
                <w:tab w:val="left" w:pos="2127"/>
              </w:tabs>
              <w:spacing w:line="240" w:lineRule="auto"/>
            </w:pPr>
            <w:r w:rsidRPr="006A1265">
              <w:t>Request made on:</w:t>
            </w:r>
            <w:r w:rsidRPr="006A1265">
              <w:tab/>
            </w:r>
            <w:r w:rsidR="005A3BCA">
              <w:t>21.08.2017</w:t>
            </w:r>
          </w:p>
          <w:p w:rsidR="006A1265" w:rsidRPr="006A1265" w:rsidRDefault="006A1265" w:rsidP="005A3BCA">
            <w:pPr>
              <w:pStyle w:val="Paragraphestandard"/>
              <w:tabs>
                <w:tab w:val="left" w:pos="2127"/>
              </w:tabs>
              <w:spacing w:line="240" w:lineRule="auto"/>
            </w:pPr>
            <w:r w:rsidRPr="006A1265">
              <w:t>Registered on:</w:t>
            </w:r>
            <w:r w:rsidRPr="006A1265">
              <w:tab/>
            </w:r>
            <w:r w:rsidR="005A3BCA">
              <w:t>22.08.2017</w:t>
            </w:r>
          </w:p>
          <w:p w:rsidR="006A1265" w:rsidRPr="00837DAE" w:rsidRDefault="008B77E3" w:rsidP="00CA74AD">
            <w:pPr>
              <w:pStyle w:val="Paragraphestandard"/>
              <w:tabs>
                <w:tab w:val="left" w:pos="2127"/>
              </w:tabs>
              <w:spacing w:after="360" w:line="240" w:lineRule="auto"/>
              <w:rPr>
                <w:rFonts w:ascii="ArialMT" w:hAnsi="ArialMT" w:cs="ArialMT"/>
              </w:rPr>
            </w:pPr>
            <w:r>
              <w:rPr>
                <w:rFonts w:ascii="ArialMT" w:hAnsi="ArialMT" w:cs="ArialMT"/>
              </w:rPr>
              <w:t>Deadline extended:    12.09.2017</w:t>
            </w:r>
          </w:p>
        </w:tc>
      </w:tr>
      <w:tr w:rsidR="006A1265" w:rsidRPr="00BF3329" w:rsidTr="0061230F">
        <w:tblPrEx>
          <w:tblCellMar>
            <w:left w:w="108" w:type="dxa"/>
            <w:right w:w="108" w:type="dxa"/>
          </w:tblCellMar>
        </w:tblPrEx>
        <w:tc>
          <w:tcPr>
            <w:tcW w:w="9772" w:type="dxa"/>
            <w:gridSpan w:val="2"/>
          </w:tcPr>
          <w:p w:rsidR="006A1265" w:rsidRPr="00BF3329" w:rsidRDefault="006A1265" w:rsidP="00CA74AD">
            <w:pPr>
              <w:pStyle w:val="Paragraphestandard"/>
              <w:tabs>
                <w:tab w:val="left" w:pos="567"/>
              </w:tabs>
              <w:spacing w:before="360" w:after="360" w:line="240" w:lineRule="auto"/>
            </w:pPr>
            <w:r>
              <w:t xml:space="preserve">Dear </w:t>
            </w:r>
            <w:r w:rsidRPr="00BF3329">
              <w:t>Ms</w:t>
            </w:r>
            <w:r w:rsidR="00CA74AD">
              <w:t xml:space="preserve"> Izuzquiza</w:t>
            </w:r>
            <w:r w:rsidRPr="00BF3329">
              <w:rPr>
                <w:i/>
              </w:rPr>
              <w:t>,</w:t>
            </w:r>
          </w:p>
        </w:tc>
      </w:tr>
    </w:tbl>
    <w:p w:rsidR="000E1E8D" w:rsidRPr="00057F1D" w:rsidRDefault="000E1E8D" w:rsidP="000E1E8D">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DA2C5E" w:rsidRDefault="00DA2C5E" w:rsidP="00DA2C5E">
      <w:pPr>
        <w:tabs>
          <w:tab w:val="left" w:pos="4820"/>
          <w:tab w:val="left" w:pos="7371"/>
          <w:tab w:val="left" w:pos="9639"/>
        </w:tabs>
        <w:spacing w:line="320" w:lineRule="exact"/>
      </w:pPr>
    </w:p>
    <w:p w:rsidR="0043178B" w:rsidRDefault="008B77E3" w:rsidP="00F9652D">
      <w:pPr>
        <w:tabs>
          <w:tab w:val="left" w:pos="4820"/>
          <w:tab w:val="left" w:pos="7371"/>
          <w:tab w:val="left" w:pos="9639"/>
        </w:tabs>
        <w:spacing w:line="320" w:lineRule="exact"/>
      </w:pPr>
      <w:r w:rsidRPr="008B77E3">
        <w:t xml:space="preserve">The General Secretariat of the Council has gathered </w:t>
      </w:r>
      <w:r w:rsidR="00F9652D">
        <w:t>a number of</w:t>
      </w:r>
      <w:r w:rsidRPr="008B77E3">
        <w:t xml:space="preserve"> documents containing </w:t>
      </w:r>
      <w:r w:rsidR="00F9652D">
        <w:t xml:space="preserve">all </w:t>
      </w:r>
      <w:r w:rsidRPr="008B77E3">
        <w:t xml:space="preserve">the information you wished to obtain. I am pleased to be able to transmit them to </w:t>
      </w:r>
      <w:r w:rsidRPr="008B77E3">
        <w:rPr>
          <w:bCs/>
        </w:rPr>
        <w:t>you</w:t>
      </w:r>
      <w:r w:rsidRPr="008B77E3">
        <w:t xml:space="preserve"> today.  </w:t>
      </w:r>
      <w:r w:rsidR="00AC6B48">
        <w:t xml:space="preserve">The documents </w:t>
      </w:r>
      <w:r w:rsidR="00AC6B48" w:rsidRPr="0026078F">
        <w:rPr>
          <w:bCs/>
        </w:rPr>
        <w:t xml:space="preserve">have been </w:t>
      </w:r>
      <w:r w:rsidR="00AC6B48" w:rsidRPr="00856BE9">
        <w:rPr>
          <w:bCs/>
        </w:rPr>
        <w:t xml:space="preserve">redacted </w:t>
      </w:r>
      <w:r w:rsidR="00AC6B48">
        <w:rPr>
          <w:bCs/>
        </w:rPr>
        <w:t xml:space="preserve">only to the extent strictly necessary </w:t>
      </w:r>
      <w:r w:rsidR="00AC6B48" w:rsidRPr="004818FA">
        <w:t>(deleting some n</w:t>
      </w:r>
      <w:r w:rsidR="00AC6B48">
        <w:t>ames</w:t>
      </w:r>
      <w:r w:rsidR="00AC6B48" w:rsidRPr="004818FA">
        <w:t xml:space="preserve">) </w:t>
      </w:r>
      <w:r w:rsidR="00AC6B48">
        <w:t xml:space="preserve">in light of data protection rules, </w:t>
      </w:r>
      <w:r w:rsidR="00AC6B48" w:rsidRPr="004818FA">
        <w:t xml:space="preserve">as detailed </w:t>
      </w:r>
      <w:r w:rsidR="00AC6B48">
        <w:t xml:space="preserve">further </w:t>
      </w:r>
      <w:r w:rsidR="00AC6B48" w:rsidRPr="004818FA">
        <w:t>below.</w:t>
      </w:r>
    </w:p>
    <w:p w:rsidR="0043178B" w:rsidRDefault="0043178B" w:rsidP="00F9652D">
      <w:pPr>
        <w:tabs>
          <w:tab w:val="left" w:pos="4820"/>
          <w:tab w:val="left" w:pos="7371"/>
          <w:tab w:val="left" w:pos="9639"/>
        </w:tabs>
        <w:spacing w:line="320" w:lineRule="exact"/>
      </w:pPr>
    </w:p>
    <w:p w:rsidR="008B77E3" w:rsidRPr="008B77E3" w:rsidRDefault="008B77E3" w:rsidP="00F9652D">
      <w:pPr>
        <w:tabs>
          <w:tab w:val="left" w:pos="4820"/>
          <w:tab w:val="left" w:pos="7371"/>
          <w:tab w:val="left" w:pos="9639"/>
        </w:tabs>
        <w:spacing w:line="320" w:lineRule="exact"/>
      </w:pPr>
      <w:bookmarkStart w:id="0" w:name="_GoBack"/>
      <w:bookmarkEnd w:id="0"/>
      <w:r w:rsidRPr="008B77E3">
        <w:t xml:space="preserve">I am confident that you will find all the information you </w:t>
      </w:r>
      <w:r w:rsidR="00F9652D">
        <w:t>need</w:t>
      </w:r>
      <w:r w:rsidRPr="008B77E3">
        <w:t>.</w:t>
      </w:r>
    </w:p>
    <w:p w:rsidR="00A55E8A" w:rsidRDefault="00A55E8A" w:rsidP="00A55E8A">
      <w:pPr>
        <w:tabs>
          <w:tab w:val="left" w:pos="4820"/>
          <w:tab w:val="left" w:pos="7371"/>
          <w:tab w:val="left" w:pos="9639"/>
        </w:tabs>
        <w:spacing w:line="320" w:lineRule="exact"/>
      </w:pPr>
    </w:p>
    <w:p w:rsidR="002B2D21" w:rsidRPr="007B6183" w:rsidRDefault="002B2D21" w:rsidP="00A55E8A">
      <w:pPr>
        <w:tabs>
          <w:tab w:val="left" w:pos="4820"/>
          <w:tab w:val="left" w:pos="7371"/>
          <w:tab w:val="left" w:pos="9639"/>
        </w:tabs>
        <w:spacing w:line="320" w:lineRule="exact"/>
      </w:pPr>
    </w:p>
    <w:p w:rsidR="007B6183" w:rsidRPr="007B6183" w:rsidRDefault="007B6183" w:rsidP="007B6183">
      <w:pPr>
        <w:tabs>
          <w:tab w:val="left" w:pos="4820"/>
          <w:tab w:val="left" w:pos="7371"/>
          <w:tab w:val="left" w:pos="9639"/>
        </w:tabs>
        <w:spacing w:line="320" w:lineRule="exact"/>
      </w:pPr>
      <w:r w:rsidRPr="007B6183">
        <w:t>The documents you will find in attachment are:</w:t>
      </w:r>
    </w:p>
    <w:p w:rsidR="007B6183" w:rsidRPr="007B6183" w:rsidRDefault="007B6183" w:rsidP="007B6183">
      <w:pPr>
        <w:tabs>
          <w:tab w:val="left" w:pos="4820"/>
          <w:tab w:val="left" w:pos="7371"/>
          <w:tab w:val="left" w:pos="9639"/>
        </w:tabs>
        <w:spacing w:line="320" w:lineRule="exact"/>
      </w:pPr>
    </w:p>
    <w:p w:rsidR="007B6183" w:rsidRPr="007B6183" w:rsidRDefault="00F9652D" w:rsidP="00B31C65">
      <w:pPr>
        <w:tabs>
          <w:tab w:val="left" w:pos="4820"/>
          <w:tab w:val="left" w:pos="7371"/>
          <w:tab w:val="left" w:pos="9639"/>
        </w:tabs>
        <w:spacing w:line="320" w:lineRule="exact"/>
        <w:rPr>
          <w:bCs/>
          <w:lang w:val="en-US"/>
        </w:rPr>
      </w:pPr>
      <w:r>
        <w:rPr>
          <w:bCs/>
        </w:rPr>
        <w:t>─</w:t>
      </w:r>
      <w:r w:rsidR="007B6183" w:rsidRPr="007B6183">
        <w:rPr>
          <w:bCs/>
        </w:rPr>
        <w:t xml:space="preserve"> </w:t>
      </w:r>
      <w:r w:rsidR="00B31C65" w:rsidRPr="000C5DED">
        <w:rPr>
          <w:bCs/>
        </w:rPr>
        <w:t>27</w:t>
      </w:r>
      <w:r>
        <w:rPr>
          <w:bCs/>
        </w:rPr>
        <w:t xml:space="preserve"> documents concerning statements of t</w:t>
      </w:r>
      <w:r w:rsidR="007B6183" w:rsidRPr="007B6183">
        <w:rPr>
          <w:bCs/>
        </w:rPr>
        <w:t xml:space="preserve">ravel expenses </w:t>
      </w:r>
      <w:r w:rsidR="007B6183" w:rsidRPr="007B6183">
        <w:rPr>
          <w:bCs/>
          <w:lang w:val="en-US"/>
        </w:rPr>
        <w:t>of Council Secretary-General Jeppe Tranholm-Mikkelsen in 2016</w:t>
      </w:r>
    </w:p>
    <w:p w:rsidR="007B6183" w:rsidRDefault="00ED7D36" w:rsidP="00A55E8A">
      <w:pPr>
        <w:tabs>
          <w:tab w:val="left" w:pos="4820"/>
          <w:tab w:val="left" w:pos="7371"/>
          <w:tab w:val="left" w:pos="9639"/>
        </w:tabs>
        <w:spacing w:line="320" w:lineRule="exact"/>
        <w:rPr>
          <w:bCs/>
        </w:rPr>
      </w:pPr>
      <w:r>
        <w:rPr>
          <w:bCs/>
        </w:rPr>
        <w:br w:type="page"/>
      </w:r>
      <w:r w:rsidR="00F9652D" w:rsidRPr="00F9652D">
        <w:rPr>
          <w:bCs/>
        </w:rPr>
        <w:lastRenderedPageBreak/>
        <w:t>─</w:t>
      </w:r>
      <w:r w:rsidR="007B6183" w:rsidRPr="007B6183">
        <w:rPr>
          <w:bCs/>
        </w:rPr>
        <w:t xml:space="preserve"> List of passengers for </w:t>
      </w:r>
      <w:r w:rsidR="00A55E8A">
        <w:rPr>
          <w:bCs/>
        </w:rPr>
        <w:t>all</w:t>
      </w:r>
      <w:r w:rsidR="007B6183" w:rsidRPr="007B6183">
        <w:rPr>
          <w:bCs/>
        </w:rPr>
        <w:t xml:space="preserve"> flights with air taxi</w:t>
      </w:r>
      <w:r w:rsidR="00A55E8A">
        <w:rPr>
          <w:bCs/>
        </w:rPr>
        <w:t xml:space="preserve"> in 2016</w:t>
      </w:r>
      <w:r w:rsidR="007B6183" w:rsidRPr="007B6183">
        <w:rPr>
          <w:bCs/>
        </w:rPr>
        <w:t>:</w:t>
      </w:r>
    </w:p>
    <w:p w:rsidR="007B6183" w:rsidRPr="007B6183" w:rsidRDefault="007B6183" w:rsidP="00F9652D">
      <w:pPr>
        <w:tabs>
          <w:tab w:val="left" w:pos="4820"/>
          <w:tab w:val="left" w:pos="7371"/>
          <w:tab w:val="left" w:pos="9639"/>
        </w:tabs>
        <w:spacing w:line="320" w:lineRule="exact"/>
        <w:ind w:left="708"/>
        <w:rPr>
          <w:bCs/>
        </w:rPr>
      </w:pPr>
      <w:r>
        <w:rPr>
          <w:bCs/>
        </w:rPr>
        <w:t xml:space="preserve">- </w:t>
      </w:r>
      <w:r w:rsidRPr="007B6183">
        <w:rPr>
          <w:bCs/>
        </w:rPr>
        <w:t>15-16.02.2016  Paris/ Bucharest/ Athens/ Prague/ Berlin (Luxaviation)</w:t>
      </w:r>
    </w:p>
    <w:p w:rsidR="007B6183" w:rsidRPr="007B6183" w:rsidRDefault="007B6183" w:rsidP="00F9652D">
      <w:pPr>
        <w:tabs>
          <w:tab w:val="left" w:pos="4820"/>
          <w:tab w:val="left" w:pos="7371"/>
          <w:tab w:val="left" w:pos="9639"/>
        </w:tabs>
        <w:spacing w:line="320" w:lineRule="exact"/>
        <w:ind w:left="708"/>
        <w:rPr>
          <w:bCs/>
        </w:rPr>
      </w:pPr>
      <w:r w:rsidRPr="007B6183">
        <w:rPr>
          <w:bCs/>
        </w:rPr>
        <w:t xml:space="preserve">- </w:t>
      </w:r>
      <w:r>
        <w:rPr>
          <w:bCs/>
        </w:rPr>
        <w:t>0</w:t>
      </w:r>
      <w:r w:rsidRPr="007B6183">
        <w:rPr>
          <w:bCs/>
        </w:rPr>
        <w:t>1-</w:t>
      </w:r>
      <w:r>
        <w:rPr>
          <w:bCs/>
        </w:rPr>
        <w:t>0</w:t>
      </w:r>
      <w:r w:rsidRPr="007B6183">
        <w:rPr>
          <w:bCs/>
        </w:rPr>
        <w:t>4.03.2016  Vienna/ Ljubljana/ Zagreb/ Skopje/ Athens/ Ankara/ Istanbul/ Belgrade (Luxaviation)</w:t>
      </w:r>
    </w:p>
    <w:p w:rsidR="007B6183" w:rsidRDefault="007B6183" w:rsidP="00F9652D">
      <w:pPr>
        <w:tabs>
          <w:tab w:val="left" w:pos="4820"/>
          <w:tab w:val="left" w:pos="7371"/>
          <w:tab w:val="left" w:pos="9639"/>
        </w:tabs>
        <w:spacing w:line="320" w:lineRule="exact"/>
        <w:ind w:left="708"/>
        <w:rPr>
          <w:bCs/>
        </w:rPr>
      </w:pPr>
      <w:r w:rsidRPr="007B6183">
        <w:rPr>
          <w:bCs/>
        </w:rPr>
        <w:t>- 14-15.03.2016 Larnaca/ Ankara (BAF)</w:t>
      </w:r>
    </w:p>
    <w:p w:rsidR="007B6183" w:rsidRPr="007B6183" w:rsidRDefault="007B6183" w:rsidP="00F9652D">
      <w:pPr>
        <w:tabs>
          <w:tab w:val="left" w:pos="4820"/>
          <w:tab w:val="left" w:pos="7371"/>
          <w:tab w:val="left" w:pos="9639"/>
        </w:tabs>
        <w:spacing w:line="320" w:lineRule="exact"/>
        <w:ind w:left="708"/>
        <w:rPr>
          <w:bCs/>
        </w:rPr>
      </w:pPr>
      <w:r w:rsidRPr="007B6183">
        <w:rPr>
          <w:bCs/>
        </w:rPr>
        <w:t>- 23.04.2016 Gaziantep (BAF)</w:t>
      </w:r>
    </w:p>
    <w:p w:rsidR="00AB1990" w:rsidRPr="00AB1990" w:rsidRDefault="007B6183" w:rsidP="00AB1990">
      <w:pPr>
        <w:tabs>
          <w:tab w:val="left" w:pos="4820"/>
          <w:tab w:val="left" w:pos="7371"/>
          <w:tab w:val="left" w:pos="9639"/>
        </w:tabs>
        <w:spacing w:line="320" w:lineRule="exact"/>
        <w:ind w:left="708"/>
        <w:rPr>
          <w:bCs/>
        </w:rPr>
      </w:pPr>
      <w:r w:rsidRPr="007B6183">
        <w:rPr>
          <w:bCs/>
        </w:rPr>
        <w:t xml:space="preserve">- 16-19.05.2016  Copenhagen/ Greenland </w:t>
      </w:r>
      <w:r w:rsidR="006D19E8">
        <w:rPr>
          <w:bCs/>
        </w:rPr>
        <w:t>(BAF)</w:t>
      </w:r>
      <w:r w:rsidR="00AB1990" w:rsidRPr="00AB1990">
        <w:rPr>
          <w:vertAlign w:val="superscript"/>
          <w:lang w:eastAsia="fr-BE"/>
        </w:rPr>
        <w:t xml:space="preserve"> </w:t>
      </w:r>
      <w:r w:rsidR="00AB1990" w:rsidRPr="00AB1990">
        <w:rPr>
          <w:bCs/>
          <w:vertAlign w:val="superscript"/>
        </w:rPr>
        <w:footnoteReference w:id="2"/>
      </w:r>
    </w:p>
    <w:p w:rsidR="007B6183" w:rsidRPr="007B6183" w:rsidRDefault="007B6183" w:rsidP="00F9652D">
      <w:pPr>
        <w:tabs>
          <w:tab w:val="left" w:pos="4820"/>
          <w:tab w:val="left" w:pos="7371"/>
          <w:tab w:val="left" w:pos="9639"/>
        </w:tabs>
        <w:spacing w:line="320" w:lineRule="exact"/>
        <w:ind w:left="708"/>
        <w:rPr>
          <w:bCs/>
        </w:rPr>
      </w:pPr>
      <w:r w:rsidRPr="007B6183">
        <w:rPr>
          <w:bCs/>
        </w:rPr>
        <w:t>- 16.06.2016 Helsinki (BAF)</w:t>
      </w:r>
    </w:p>
    <w:p w:rsidR="007B6183" w:rsidRPr="007B6183" w:rsidRDefault="007B6183" w:rsidP="00F9652D">
      <w:pPr>
        <w:tabs>
          <w:tab w:val="left" w:pos="4820"/>
          <w:tab w:val="left" w:pos="7371"/>
          <w:tab w:val="left" w:pos="9639"/>
        </w:tabs>
        <w:spacing w:line="320" w:lineRule="exact"/>
        <w:ind w:left="708"/>
        <w:rPr>
          <w:bCs/>
        </w:rPr>
      </w:pPr>
      <w:r w:rsidRPr="007B6183">
        <w:rPr>
          <w:bCs/>
        </w:rPr>
        <w:t>- 27.06.2016 Paris/ Berlin (Luxaviation)</w:t>
      </w:r>
    </w:p>
    <w:p w:rsidR="007B6183" w:rsidRPr="007B6183" w:rsidRDefault="007B6183" w:rsidP="00F9652D">
      <w:pPr>
        <w:tabs>
          <w:tab w:val="left" w:pos="4820"/>
          <w:tab w:val="left" w:pos="7371"/>
          <w:tab w:val="left" w:pos="9639"/>
        </w:tabs>
        <w:spacing w:line="320" w:lineRule="exact"/>
        <w:ind w:left="708"/>
        <w:rPr>
          <w:bCs/>
        </w:rPr>
      </w:pPr>
      <w:r w:rsidRPr="007B6183">
        <w:rPr>
          <w:bCs/>
        </w:rPr>
        <w:t xml:space="preserve">- 31.08.2016 Paris (Luxaviation) </w:t>
      </w:r>
    </w:p>
    <w:p w:rsidR="007B6183" w:rsidRPr="007B6183" w:rsidRDefault="007B6183" w:rsidP="00F9652D">
      <w:pPr>
        <w:tabs>
          <w:tab w:val="left" w:pos="4820"/>
          <w:tab w:val="left" w:pos="7371"/>
          <w:tab w:val="left" w:pos="9639"/>
        </w:tabs>
        <w:spacing w:line="320" w:lineRule="exact"/>
        <w:ind w:left="708"/>
        <w:rPr>
          <w:bCs/>
        </w:rPr>
      </w:pPr>
      <w:r w:rsidRPr="007B6183">
        <w:rPr>
          <w:bCs/>
        </w:rPr>
        <w:t xml:space="preserve">- </w:t>
      </w:r>
      <w:r>
        <w:rPr>
          <w:bCs/>
        </w:rPr>
        <w:t>0</w:t>
      </w:r>
      <w:r w:rsidRPr="007B6183">
        <w:rPr>
          <w:bCs/>
        </w:rPr>
        <w:t xml:space="preserve">7.09.2016 Dublin (Luxaviation) </w:t>
      </w:r>
    </w:p>
    <w:p w:rsidR="007B6183" w:rsidRPr="007B6183" w:rsidRDefault="007B6183" w:rsidP="00F9652D">
      <w:pPr>
        <w:tabs>
          <w:tab w:val="left" w:pos="4820"/>
          <w:tab w:val="left" w:pos="7371"/>
          <w:tab w:val="left" w:pos="9639"/>
        </w:tabs>
        <w:spacing w:line="320" w:lineRule="exact"/>
        <w:ind w:left="708"/>
        <w:rPr>
          <w:bCs/>
        </w:rPr>
      </w:pPr>
      <w:r w:rsidRPr="007B6183">
        <w:rPr>
          <w:bCs/>
        </w:rPr>
        <w:t xml:space="preserve">- </w:t>
      </w:r>
      <w:r>
        <w:rPr>
          <w:bCs/>
        </w:rPr>
        <w:t>0</w:t>
      </w:r>
      <w:r w:rsidRPr="007B6183">
        <w:rPr>
          <w:bCs/>
        </w:rPr>
        <w:t>8-</w:t>
      </w:r>
      <w:r>
        <w:rPr>
          <w:bCs/>
        </w:rPr>
        <w:t>0</w:t>
      </w:r>
      <w:r w:rsidRPr="007B6183">
        <w:rPr>
          <w:bCs/>
        </w:rPr>
        <w:t>9.09.2016 London/ Riga/ Vilnius/ Tallinn/ Stockholm (BAF)</w:t>
      </w:r>
    </w:p>
    <w:p w:rsidR="007B6183" w:rsidRPr="007B6183" w:rsidRDefault="007B6183" w:rsidP="00F9652D">
      <w:pPr>
        <w:tabs>
          <w:tab w:val="left" w:pos="4820"/>
          <w:tab w:val="left" w:pos="7371"/>
          <w:tab w:val="left" w:pos="9639"/>
        </w:tabs>
        <w:spacing w:line="320" w:lineRule="exact"/>
        <w:ind w:left="708"/>
        <w:rPr>
          <w:bCs/>
        </w:rPr>
      </w:pPr>
      <w:r w:rsidRPr="007B6183">
        <w:rPr>
          <w:bCs/>
        </w:rPr>
        <w:t>- 12-13.09.2016 Valletta/ Madrid/ Warsaw/ Budapest (BAF)</w:t>
      </w:r>
    </w:p>
    <w:p w:rsidR="007B6183" w:rsidRPr="007B6183" w:rsidRDefault="007B6183" w:rsidP="00F9652D">
      <w:pPr>
        <w:tabs>
          <w:tab w:val="left" w:pos="4820"/>
          <w:tab w:val="left" w:pos="7371"/>
          <w:tab w:val="left" w:pos="9639"/>
        </w:tabs>
        <w:spacing w:line="320" w:lineRule="exact"/>
        <w:ind w:left="708"/>
        <w:rPr>
          <w:bCs/>
        </w:rPr>
      </w:pPr>
      <w:r w:rsidRPr="007B6183">
        <w:rPr>
          <w:bCs/>
        </w:rPr>
        <w:t>- 15-16.09.2016 Bratislava (Luxaviation)</w:t>
      </w:r>
    </w:p>
    <w:p w:rsidR="007B6183" w:rsidRDefault="007B6183" w:rsidP="007B6183">
      <w:pPr>
        <w:tabs>
          <w:tab w:val="left" w:pos="4820"/>
          <w:tab w:val="left" w:pos="7371"/>
          <w:tab w:val="left" w:pos="9639"/>
        </w:tabs>
        <w:spacing w:line="320" w:lineRule="exact"/>
        <w:rPr>
          <w:bCs/>
        </w:rPr>
      </w:pPr>
    </w:p>
    <w:p w:rsidR="000C5DED" w:rsidRDefault="000C5DED" w:rsidP="00AC6B48">
      <w:pPr>
        <w:tabs>
          <w:tab w:val="left" w:pos="4820"/>
          <w:tab w:val="left" w:pos="7371"/>
          <w:tab w:val="left" w:pos="9639"/>
        </w:tabs>
        <w:spacing w:line="320" w:lineRule="exact"/>
        <w:rPr>
          <w:bCs/>
        </w:rPr>
      </w:pPr>
      <w:r w:rsidRPr="000C5DED">
        <w:rPr>
          <w:bCs/>
        </w:rPr>
        <w:t>The statements of travel expenses contain all information to enable the Institution effectively to process</w:t>
      </w:r>
      <w:r w:rsidR="00AC6B48">
        <w:rPr>
          <w:bCs/>
        </w:rPr>
        <w:t xml:space="preserve">, </w:t>
      </w:r>
      <w:r w:rsidR="00AC6B48" w:rsidRPr="000C5DED">
        <w:rPr>
          <w:bCs/>
        </w:rPr>
        <w:t xml:space="preserve">control, </w:t>
      </w:r>
      <w:r w:rsidR="00AC6B48">
        <w:rPr>
          <w:bCs/>
        </w:rPr>
        <w:t>and cross check</w:t>
      </w:r>
      <w:r w:rsidR="00AC6B48" w:rsidRPr="000C5DED">
        <w:rPr>
          <w:bCs/>
        </w:rPr>
        <w:t xml:space="preserve"> </w:t>
      </w:r>
      <w:r w:rsidRPr="000C5DED">
        <w:rPr>
          <w:bCs/>
        </w:rPr>
        <w:t xml:space="preserve">invoices. </w:t>
      </w:r>
    </w:p>
    <w:p w:rsidR="00A55E8A" w:rsidRPr="000C5DED" w:rsidRDefault="00A55E8A" w:rsidP="000C5DED">
      <w:pPr>
        <w:tabs>
          <w:tab w:val="left" w:pos="4820"/>
          <w:tab w:val="left" w:pos="7371"/>
          <w:tab w:val="left" w:pos="9639"/>
        </w:tabs>
        <w:spacing w:line="320" w:lineRule="exact"/>
        <w:rPr>
          <w:bCs/>
        </w:rPr>
      </w:pPr>
    </w:p>
    <w:p w:rsidR="00A55E8A" w:rsidRPr="00A55E8A" w:rsidRDefault="00A55E8A" w:rsidP="00AC6B48">
      <w:pPr>
        <w:tabs>
          <w:tab w:val="left" w:pos="4820"/>
          <w:tab w:val="left" w:pos="7371"/>
          <w:tab w:val="left" w:pos="9639"/>
        </w:tabs>
        <w:spacing w:line="320" w:lineRule="exact"/>
        <w:rPr>
          <w:bCs/>
        </w:rPr>
      </w:pPr>
      <w:r w:rsidRPr="00A55E8A">
        <w:rPr>
          <w:bCs/>
        </w:rPr>
        <w:t>The documents</w:t>
      </w:r>
      <w:r w:rsidR="00AC6B48" w:rsidRPr="00AC6B48">
        <w:t xml:space="preserve"> </w:t>
      </w:r>
      <w:r w:rsidR="00AC6B48">
        <w:t xml:space="preserve">also include </w:t>
      </w:r>
      <w:r w:rsidRPr="00A55E8A">
        <w:rPr>
          <w:bCs/>
        </w:rPr>
        <w:t xml:space="preserve">all the actions </w:t>
      </w:r>
      <w:r w:rsidR="00AC6B48">
        <w:rPr>
          <w:bCs/>
        </w:rPr>
        <w:t xml:space="preserve">taken </w:t>
      </w:r>
      <w:r w:rsidRPr="00A55E8A">
        <w:rPr>
          <w:bCs/>
        </w:rPr>
        <w:t xml:space="preserve">concerning the organisation of the missions, including in certain cases, modifications </w:t>
      </w:r>
      <w:r w:rsidR="00AC6B48">
        <w:rPr>
          <w:bCs/>
        </w:rPr>
        <w:t xml:space="preserve">and </w:t>
      </w:r>
      <w:r w:rsidRPr="00A55E8A">
        <w:rPr>
          <w:bCs/>
        </w:rPr>
        <w:t>cancellation</w:t>
      </w:r>
      <w:r w:rsidR="00AC6B48">
        <w:rPr>
          <w:bCs/>
        </w:rPr>
        <w:t>s</w:t>
      </w:r>
      <w:r w:rsidRPr="00A55E8A">
        <w:rPr>
          <w:bCs/>
        </w:rPr>
        <w:t xml:space="preserve">. Compensations for modifications and cancellations </w:t>
      </w:r>
      <w:r w:rsidR="00AC6B48">
        <w:rPr>
          <w:bCs/>
        </w:rPr>
        <w:t xml:space="preserve">of flights </w:t>
      </w:r>
      <w:r w:rsidRPr="00A55E8A">
        <w:rPr>
          <w:bCs/>
        </w:rPr>
        <w:t xml:space="preserve">are indicated through 'note de credit' at the end of the mission statement. </w:t>
      </w:r>
    </w:p>
    <w:p w:rsidR="00A55E8A" w:rsidRPr="00A55E8A" w:rsidRDefault="00A55E8A" w:rsidP="00A55E8A">
      <w:pPr>
        <w:tabs>
          <w:tab w:val="left" w:pos="4820"/>
          <w:tab w:val="left" w:pos="7371"/>
          <w:tab w:val="left" w:pos="9639"/>
        </w:tabs>
        <w:spacing w:line="320" w:lineRule="exact"/>
        <w:rPr>
          <w:bCs/>
        </w:rPr>
      </w:pPr>
    </w:p>
    <w:p w:rsidR="00A55E8A" w:rsidRPr="00A55E8A" w:rsidRDefault="00AC6B48" w:rsidP="00A55E8A">
      <w:pPr>
        <w:tabs>
          <w:tab w:val="left" w:pos="4820"/>
          <w:tab w:val="left" w:pos="7371"/>
          <w:tab w:val="left" w:pos="9639"/>
        </w:tabs>
        <w:spacing w:line="320" w:lineRule="exact"/>
        <w:rPr>
          <w:bCs/>
        </w:rPr>
      </w:pPr>
      <w:r>
        <w:t>As regards</w:t>
      </w:r>
      <w:r w:rsidRPr="008970C1">
        <w:t xml:space="preserve"> flights with air taxi</w:t>
      </w:r>
      <w:r>
        <w:t>, please note that such flights</w:t>
      </w:r>
      <w:r w:rsidRPr="008970C1">
        <w:t xml:space="preserve"> are used only </w:t>
      </w:r>
      <w:r>
        <w:t>when</w:t>
      </w:r>
      <w:r w:rsidRPr="008970C1">
        <w:t xml:space="preserve"> it concerns a mission of the President of the European Council and when no suitable commercial service is available.</w:t>
      </w:r>
      <w:r>
        <w:t xml:space="preserve"> As a general rule, the flight costs are attributed to the President of the European Council, and then redistributed </w:t>
      </w:r>
      <w:r w:rsidR="00DA46C0">
        <w:t xml:space="preserve">also to </w:t>
      </w:r>
      <w:r>
        <w:t xml:space="preserve">the other passengers. </w:t>
      </w:r>
      <w:r w:rsidR="00DA46C0">
        <w:t xml:space="preserve">When the Secretary-General takes part </w:t>
      </w:r>
      <w:r w:rsidR="00DA46C0" w:rsidRPr="00253BDD">
        <w:t>in a mission of the President of the European Council</w:t>
      </w:r>
      <w:r w:rsidR="00DA46C0">
        <w:t xml:space="preserve">, the statement of expenses provides the share of the flight cost attributed to </w:t>
      </w:r>
      <w:r w:rsidR="004872BF">
        <w:t>him</w:t>
      </w:r>
      <w:r w:rsidR="00DA46C0">
        <w:t xml:space="preserve">. </w:t>
      </w:r>
      <w:r w:rsidR="00A55E8A" w:rsidRPr="00A55E8A">
        <w:rPr>
          <w:bCs/>
        </w:rPr>
        <w:t>The redistribution of costs among the passengers is not the result of an arithmetic division, but is capped at the price of a commercial flight. The difference between the price of the flight and the redistributed share, is charged on the President's missions credits.</w:t>
      </w:r>
    </w:p>
    <w:p w:rsidR="00A55E8A" w:rsidRPr="00A55E8A" w:rsidRDefault="00A55E8A" w:rsidP="00A55E8A">
      <w:pPr>
        <w:tabs>
          <w:tab w:val="left" w:pos="4820"/>
          <w:tab w:val="left" w:pos="7371"/>
          <w:tab w:val="left" w:pos="9639"/>
        </w:tabs>
        <w:spacing w:line="320" w:lineRule="exact"/>
        <w:rPr>
          <w:bCs/>
        </w:rPr>
      </w:pPr>
    </w:p>
    <w:p w:rsidR="000C5DED" w:rsidRPr="000C5DED" w:rsidRDefault="000C5DED" w:rsidP="00B25AB3">
      <w:pPr>
        <w:tabs>
          <w:tab w:val="left" w:pos="4820"/>
          <w:tab w:val="left" w:pos="7371"/>
          <w:tab w:val="left" w:pos="9639"/>
        </w:tabs>
        <w:spacing w:line="320" w:lineRule="exact"/>
        <w:rPr>
          <w:bCs/>
        </w:rPr>
      </w:pPr>
      <w:r w:rsidRPr="000C5DED">
        <w:rPr>
          <w:bCs/>
        </w:rPr>
        <w:t>The statements of travel expenses exist only in French.</w:t>
      </w:r>
    </w:p>
    <w:p w:rsidR="000C5DED" w:rsidRPr="000C5DED" w:rsidRDefault="000C5DED" w:rsidP="00A55E8A">
      <w:pPr>
        <w:tabs>
          <w:tab w:val="left" w:pos="4820"/>
          <w:tab w:val="left" w:pos="7371"/>
          <w:tab w:val="left" w:pos="9639"/>
        </w:tabs>
        <w:spacing w:line="320" w:lineRule="exact"/>
        <w:rPr>
          <w:bCs/>
        </w:rPr>
      </w:pPr>
      <w:r w:rsidRPr="000C5DED">
        <w:rPr>
          <w:bCs/>
        </w:rPr>
        <w:t xml:space="preserve">The documents have been redacted </w:t>
      </w:r>
      <w:r w:rsidR="000721D0">
        <w:rPr>
          <w:bCs/>
        </w:rPr>
        <w:t xml:space="preserve">to the extent strictly necessary </w:t>
      </w:r>
      <w:r w:rsidRPr="000C5DED">
        <w:rPr>
          <w:bCs/>
        </w:rPr>
        <w:t>- and therefore constitute partially accessible versions</w:t>
      </w:r>
      <w:r w:rsidRPr="000C5DED">
        <w:rPr>
          <w:bCs/>
          <w:vertAlign w:val="superscript"/>
        </w:rPr>
        <w:footnoteReference w:id="3"/>
      </w:r>
      <w:r w:rsidRPr="000C5DED">
        <w:rPr>
          <w:bCs/>
        </w:rPr>
        <w:t xml:space="preserve"> - on the following grounds.</w:t>
      </w:r>
    </w:p>
    <w:p w:rsidR="00467898" w:rsidRDefault="00467898" w:rsidP="00E7024C">
      <w:pPr>
        <w:tabs>
          <w:tab w:val="left" w:pos="4820"/>
          <w:tab w:val="left" w:pos="7371"/>
          <w:tab w:val="left" w:pos="9639"/>
        </w:tabs>
        <w:spacing w:line="320" w:lineRule="exact"/>
        <w:rPr>
          <w:bCs/>
        </w:rPr>
      </w:pPr>
    </w:p>
    <w:p w:rsidR="007B6183" w:rsidRPr="007B6183" w:rsidRDefault="007B6183" w:rsidP="00A55E8A">
      <w:pPr>
        <w:tabs>
          <w:tab w:val="left" w:pos="4820"/>
          <w:tab w:val="left" w:pos="7371"/>
          <w:tab w:val="left" w:pos="9639"/>
        </w:tabs>
        <w:spacing w:line="320" w:lineRule="exact"/>
        <w:rPr>
          <w:bCs/>
        </w:rPr>
      </w:pPr>
      <w:r w:rsidRPr="007B6183">
        <w:rPr>
          <w:bCs/>
        </w:rPr>
        <w:t>The documents contain personal data about identified persons. These personal data are necessary for the Council and its service provider to carry out their work correctly.</w:t>
      </w:r>
    </w:p>
    <w:p w:rsidR="007B6183" w:rsidRDefault="007B6183" w:rsidP="007B6183">
      <w:pPr>
        <w:tabs>
          <w:tab w:val="left" w:pos="4820"/>
          <w:tab w:val="left" w:pos="7371"/>
          <w:tab w:val="left" w:pos="9639"/>
        </w:tabs>
        <w:spacing w:line="320" w:lineRule="exact"/>
        <w:rPr>
          <w:bCs/>
        </w:rPr>
      </w:pPr>
    </w:p>
    <w:p w:rsidR="002B2D21" w:rsidRDefault="002B2D21" w:rsidP="007B6183">
      <w:pPr>
        <w:tabs>
          <w:tab w:val="left" w:pos="4820"/>
          <w:tab w:val="left" w:pos="7371"/>
          <w:tab w:val="left" w:pos="9639"/>
        </w:tabs>
        <w:spacing w:line="320" w:lineRule="exact"/>
        <w:rPr>
          <w:bCs/>
        </w:rPr>
      </w:pPr>
    </w:p>
    <w:p w:rsidR="002B2D21" w:rsidRDefault="002B2D21" w:rsidP="007B6183">
      <w:pPr>
        <w:tabs>
          <w:tab w:val="left" w:pos="4820"/>
          <w:tab w:val="left" w:pos="7371"/>
          <w:tab w:val="left" w:pos="9639"/>
        </w:tabs>
        <w:spacing w:line="320" w:lineRule="exact"/>
        <w:rPr>
          <w:bCs/>
        </w:rPr>
      </w:pPr>
    </w:p>
    <w:p w:rsidR="002B2D21" w:rsidRDefault="002B2D21" w:rsidP="007B6183">
      <w:pPr>
        <w:tabs>
          <w:tab w:val="left" w:pos="4820"/>
          <w:tab w:val="left" w:pos="7371"/>
          <w:tab w:val="left" w:pos="9639"/>
        </w:tabs>
        <w:spacing w:line="320" w:lineRule="exact"/>
        <w:rPr>
          <w:bCs/>
        </w:rPr>
      </w:pPr>
    </w:p>
    <w:p w:rsidR="007B6183" w:rsidRPr="007B6183" w:rsidRDefault="007B6183" w:rsidP="007B6183">
      <w:pPr>
        <w:tabs>
          <w:tab w:val="left" w:pos="4820"/>
          <w:tab w:val="left" w:pos="7371"/>
          <w:tab w:val="left" w:pos="9639"/>
        </w:tabs>
        <w:spacing w:line="320" w:lineRule="exact"/>
      </w:pPr>
      <w:r w:rsidRPr="007B6183">
        <w:lastRenderedPageBreak/>
        <w:t>Data protection rules at EU level</w:t>
      </w:r>
      <w:r w:rsidRPr="007B6183">
        <w:rPr>
          <w:vertAlign w:val="superscript"/>
        </w:rPr>
        <w:footnoteReference w:id="4"/>
      </w:r>
      <w:r w:rsidRPr="007B6183">
        <w:t xml:space="preserve"> provide that when the personal data collected is to be used for a different purpose than the original one, including disclosure to the public, a balance needs to be established between the public interest in having access to such data and the legitimate right of individuals to protect their personal data</w:t>
      </w:r>
      <w:r w:rsidRPr="007B6183">
        <w:rPr>
          <w:vertAlign w:val="superscript"/>
        </w:rPr>
        <w:footnoteReference w:id="5"/>
      </w:r>
      <w:r w:rsidRPr="007B6183">
        <w:t>.</w:t>
      </w:r>
    </w:p>
    <w:p w:rsidR="007B6183" w:rsidRPr="007B6183" w:rsidRDefault="007B6183" w:rsidP="007B6183">
      <w:pPr>
        <w:tabs>
          <w:tab w:val="left" w:pos="4820"/>
          <w:tab w:val="left" w:pos="7371"/>
          <w:tab w:val="left" w:pos="9639"/>
        </w:tabs>
        <w:spacing w:line="320" w:lineRule="exact"/>
      </w:pPr>
    </w:p>
    <w:p w:rsidR="008B77E3" w:rsidRPr="008B77E3" w:rsidRDefault="008B77E3" w:rsidP="00B25AB3">
      <w:pPr>
        <w:tabs>
          <w:tab w:val="left" w:pos="4820"/>
          <w:tab w:val="left" w:pos="7371"/>
          <w:tab w:val="left" w:pos="9639"/>
        </w:tabs>
        <w:spacing w:line="320" w:lineRule="exact"/>
      </w:pPr>
      <w:r w:rsidRPr="008B77E3">
        <w:t>After carefully considering these arguments, the General Secretariat has concluded that, on balance, disclosure of the personal data contained in the documents would undermine the protection of privacy and the integrity of the identified individuals. As a consequence, the relevant parts of the documents have been redacted.</w:t>
      </w:r>
      <w:r w:rsidRPr="008B77E3">
        <w:rPr>
          <w:vertAlign w:val="superscript"/>
        </w:rPr>
        <w:footnoteReference w:id="6"/>
      </w:r>
    </w:p>
    <w:p w:rsidR="008B77E3" w:rsidRPr="008B77E3" w:rsidRDefault="008B77E3" w:rsidP="008B77E3">
      <w:pPr>
        <w:tabs>
          <w:tab w:val="left" w:pos="4820"/>
          <w:tab w:val="left" w:pos="7371"/>
          <w:tab w:val="left" w:pos="9639"/>
        </w:tabs>
        <w:spacing w:line="320" w:lineRule="exact"/>
      </w:pPr>
    </w:p>
    <w:p w:rsidR="00F9652D" w:rsidRPr="00F9652D" w:rsidRDefault="006E33D7" w:rsidP="000721D0">
      <w:pPr>
        <w:tabs>
          <w:tab w:val="left" w:pos="4820"/>
          <w:tab w:val="left" w:pos="7371"/>
          <w:tab w:val="left" w:pos="9639"/>
        </w:tabs>
        <w:spacing w:line="320" w:lineRule="exact"/>
      </w:pPr>
      <w:r w:rsidRPr="004818FA">
        <w:t>As indicated initially, only these</w:t>
      </w:r>
      <w:r>
        <w:t xml:space="preserve"> </w:t>
      </w:r>
      <w:r w:rsidRPr="004818FA">
        <w:t xml:space="preserve">redactions have been carried out, and I remain confident that the documents transmitted </w:t>
      </w:r>
      <w:r w:rsidRPr="000C5DED">
        <w:t xml:space="preserve">should satisfy </w:t>
      </w:r>
      <w:r w:rsidR="000721D0">
        <w:t xml:space="preserve">the interest underlying </w:t>
      </w:r>
      <w:r w:rsidRPr="000C5DED">
        <w:t>your request.</w:t>
      </w:r>
    </w:p>
    <w:p w:rsidR="008B77E3" w:rsidRPr="008B77E3" w:rsidRDefault="008B77E3" w:rsidP="008B77E3">
      <w:pPr>
        <w:tabs>
          <w:tab w:val="left" w:pos="4820"/>
          <w:tab w:val="left" w:pos="7371"/>
          <w:tab w:val="left" w:pos="9639"/>
        </w:tabs>
        <w:spacing w:line="320" w:lineRule="exact"/>
      </w:pPr>
    </w:p>
    <w:p w:rsidR="008B77E3" w:rsidRPr="008B77E3" w:rsidRDefault="008B77E3" w:rsidP="008B77E3">
      <w:pPr>
        <w:tabs>
          <w:tab w:val="left" w:pos="4820"/>
          <w:tab w:val="left" w:pos="7371"/>
          <w:tab w:val="left" w:pos="9639"/>
        </w:tabs>
        <w:spacing w:line="320" w:lineRule="exact"/>
      </w:pPr>
      <w:r w:rsidRPr="008B77E3">
        <w:t>Let me recall that, as you are certainly aware, you can ask the Council to review this decision within 15 working days of receiving this reply (confirmatory application)</w:t>
      </w:r>
      <w:r w:rsidRPr="008B77E3">
        <w:rPr>
          <w:vertAlign w:val="superscript"/>
        </w:rPr>
        <w:footnoteReference w:id="7"/>
      </w:r>
      <w:r w:rsidRPr="008B77E3">
        <w:t>.</w:t>
      </w:r>
    </w:p>
    <w:p w:rsidR="008B77E3" w:rsidRPr="008B77E3" w:rsidRDefault="008B77E3" w:rsidP="008B77E3">
      <w:pPr>
        <w:tabs>
          <w:tab w:val="left" w:pos="4820"/>
          <w:tab w:val="left" w:pos="7371"/>
          <w:tab w:val="left" w:pos="9639"/>
        </w:tabs>
        <w:spacing w:line="320" w:lineRule="exact"/>
      </w:pPr>
    </w:p>
    <w:p w:rsidR="008B77E3" w:rsidRPr="008B77E3" w:rsidRDefault="008B77E3" w:rsidP="008B77E3">
      <w:pPr>
        <w:tabs>
          <w:tab w:val="left" w:pos="4820"/>
          <w:tab w:val="left" w:pos="7371"/>
          <w:tab w:val="left" w:pos="9639"/>
        </w:tabs>
        <w:spacing w:line="320" w:lineRule="exact"/>
      </w:pPr>
      <w:r w:rsidRPr="008B77E3">
        <w:t>If you require any additional information, please do not hesitate to contact us again.</w:t>
      </w:r>
    </w:p>
    <w:p w:rsidR="007B6183" w:rsidRDefault="007B6183" w:rsidP="008B77E3">
      <w:pPr>
        <w:tabs>
          <w:tab w:val="left" w:pos="4820"/>
          <w:tab w:val="left" w:pos="7371"/>
          <w:tab w:val="left" w:pos="9639"/>
        </w:tabs>
        <w:spacing w:line="320" w:lineRule="exact"/>
      </w:pPr>
    </w:p>
    <w:p w:rsidR="008B77E3" w:rsidRPr="008B77E3" w:rsidRDefault="008B77E3" w:rsidP="008B77E3">
      <w:pPr>
        <w:tabs>
          <w:tab w:val="left" w:pos="4820"/>
          <w:tab w:val="left" w:pos="7371"/>
          <w:tab w:val="left" w:pos="9639"/>
        </w:tabs>
        <w:spacing w:line="320" w:lineRule="exact"/>
      </w:pPr>
      <w:r w:rsidRPr="008B77E3">
        <w:t>Yours sincerely,</w:t>
      </w:r>
    </w:p>
    <w:p w:rsidR="008B77E3" w:rsidRPr="008B77E3" w:rsidRDefault="008B77E3" w:rsidP="008B77E3">
      <w:pPr>
        <w:tabs>
          <w:tab w:val="left" w:pos="4820"/>
          <w:tab w:val="left" w:pos="7371"/>
          <w:tab w:val="left" w:pos="9639"/>
        </w:tabs>
        <w:spacing w:line="320" w:lineRule="exact"/>
        <w:rPr>
          <w:bCs/>
        </w:rPr>
      </w:pPr>
    </w:p>
    <w:p w:rsidR="008B77E3" w:rsidRDefault="008B77E3" w:rsidP="008B77E3">
      <w:pPr>
        <w:tabs>
          <w:tab w:val="left" w:pos="4820"/>
          <w:tab w:val="left" w:pos="7371"/>
          <w:tab w:val="left" w:pos="9639"/>
        </w:tabs>
        <w:spacing w:line="320" w:lineRule="exact"/>
        <w:rPr>
          <w:bCs/>
        </w:rPr>
      </w:pPr>
    </w:p>
    <w:p w:rsidR="00CB72B0" w:rsidRDefault="00CB72B0" w:rsidP="008B77E3">
      <w:pPr>
        <w:tabs>
          <w:tab w:val="left" w:pos="4820"/>
          <w:tab w:val="left" w:pos="7371"/>
          <w:tab w:val="left" w:pos="9639"/>
        </w:tabs>
        <w:spacing w:line="320" w:lineRule="exact"/>
        <w:rPr>
          <w:bCs/>
        </w:rPr>
      </w:pPr>
    </w:p>
    <w:p w:rsidR="00CB72B0" w:rsidRPr="008B77E3" w:rsidRDefault="00CB72B0" w:rsidP="008B77E3">
      <w:pPr>
        <w:tabs>
          <w:tab w:val="left" w:pos="4820"/>
          <w:tab w:val="left" w:pos="7371"/>
          <w:tab w:val="left" w:pos="9639"/>
        </w:tabs>
        <w:spacing w:line="320" w:lineRule="exact"/>
        <w:rPr>
          <w:bCs/>
        </w:rPr>
      </w:pPr>
    </w:p>
    <w:p w:rsidR="008B77E3" w:rsidRDefault="008B77E3" w:rsidP="008B77E3">
      <w:pPr>
        <w:tabs>
          <w:tab w:val="left" w:pos="4820"/>
          <w:tab w:val="left" w:pos="7371"/>
          <w:tab w:val="left" w:pos="9639"/>
        </w:tabs>
        <w:spacing w:line="320" w:lineRule="exact"/>
        <w:rPr>
          <w:bCs/>
        </w:rPr>
      </w:pPr>
      <w:r w:rsidRPr="008B77E3">
        <w:rPr>
          <w:bCs/>
        </w:rPr>
        <w:t>Ramón CHISMOL IBÁÑEZ</w:t>
      </w:r>
    </w:p>
    <w:p w:rsidR="008B77E3" w:rsidRDefault="008B77E3" w:rsidP="008B77E3">
      <w:pPr>
        <w:tabs>
          <w:tab w:val="left" w:pos="4820"/>
          <w:tab w:val="left" w:pos="7371"/>
          <w:tab w:val="left" w:pos="9639"/>
        </w:tabs>
        <w:spacing w:line="320" w:lineRule="exact"/>
        <w:rPr>
          <w:bCs/>
        </w:rPr>
      </w:pPr>
    </w:p>
    <w:p w:rsidR="008B77E3" w:rsidRDefault="008B77E3" w:rsidP="008B77E3">
      <w:pPr>
        <w:tabs>
          <w:tab w:val="left" w:pos="4820"/>
          <w:tab w:val="left" w:pos="7371"/>
          <w:tab w:val="left" w:pos="9639"/>
        </w:tabs>
        <w:spacing w:line="320" w:lineRule="exact"/>
        <w:rPr>
          <w:bCs/>
        </w:rPr>
      </w:pPr>
    </w:p>
    <w:p w:rsidR="008B77E3" w:rsidRDefault="008B77E3" w:rsidP="008B77E3">
      <w:pPr>
        <w:tabs>
          <w:tab w:val="left" w:pos="4820"/>
          <w:tab w:val="left" w:pos="7371"/>
          <w:tab w:val="left" w:pos="9639"/>
        </w:tabs>
        <w:spacing w:line="320" w:lineRule="exact"/>
        <w:rPr>
          <w:bCs/>
        </w:rPr>
      </w:pPr>
    </w:p>
    <w:p w:rsidR="008B77E3" w:rsidRDefault="008B77E3" w:rsidP="008B77E3">
      <w:pPr>
        <w:tabs>
          <w:tab w:val="left" w:pos="4820"/>
          <w:tab w:val="left" w:pos="7371"/>
          <w:tab w:val="left" w:pos="9639"/>
        </w:tabs>
        <w:spacing w:line="320" w:lineRule="exact"/>
        <w:rPr>
          <w:bCs/>
        </w:rPr>
      </w:pPr>
    </w:p>
    <w:p w:rsidR="008B77E3" w:rsidRPr="008B77E3" w:rsidRDefault="008B77E3" w:rsidP="008B77E3">
      <w:pPr>
        <w:tabs>
          <w:tab w:val="left" w:pos="4820"/>
          <w:tab w:val="left" w:pos="7371"/>
          <w:tab w:val="left" w:pos="9639"/>
        </w:tabs>
        <w:spacing w:line="320" w:lineRule="exact"/>
      </w:pPr>
      <w:r>
        <w:rPr>
          <w:bCs/>
        </w:rPr>
        <w:t>Enclosures</w:t>
      </w:r>
    </w:p>
    <w:sectPr w:rsidR="008B77E3" w:rsidRPr="008B77E3"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CA" w:rsidRDefault="005A3BCA">
      <w:pPr>
        <w:spacing w:line="240" w:lineRule="auto"/>
      </w:pPr>
      <w:r>
        <w:separator/>
      </w:r>
    </w:p>
  </w:endnote>
  <w:endnote w:type="continuationSeparator" w:id="0">
    <w:p w:rsidR="005A3BCA" w:rsidRDefault="005A3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43178B">
            <w:rPr>
              <w:rStyle w:val="PageNumber"/>
              <w:noProof/>
              <w:color w:val="4D4D4D"/>
            </w:rPr>
            <w:t>3</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43178B">
            <w:rPr>
              <w:rStyle w:val="PageNumber"/>
              <w:noProof/>
              <w:color w:val="4D4D4D"/>
            </w:rPr>
            <w:t>3</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43178B">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43178B">
            <w:rPr>
              <w:rStyle w:val="PageNumber"/>
              <w:noProof/>
              <w:color w:val="4D4D4D"/>
            </w:rPr>
            <w:t>3</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CA" w:rsidRDefault="005A3BCA">
      <w:pPr>
        <w:spacing w:line="240" w:lineRule="auto"/>
      </w:pPr>
      <w:r>
        <w:separator/>
      </w:r>
    </w:p>
  </w:footnote>
  <w:footnote w:type="continuationSeparator" w:id="0">
    <w:p w:rsidR="005A3BCA" w:rsidRDefault="005A3BCA">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AB1990" w:rsidRDefault="00AB1990" w:rsidP="00AB1990">
      <w:pPr>
        <w:tabs>
          <w:tab w:val="left" w:pos="567"/>
        </w:tabs>
        <w:spacing w:line="240" w:lineRule="auto"/>
        <w:ind w:left="567" w:hanging="567"/>
        <w:rPr>
          <w:sz w:val="18"/>
          <w:szCs w:val="18"/>
        </w:rPr>
      </w:pPr>
      <w:r>
        <w:rPr>
          <w:rStyle w:val="FootnoteReference"/>
          <w:sz w:val="18"/>
          <w:szCs w:val="18"/>
        </w:rPr>
        <w:footnoteRef/>
      </w:r>
      <w:r>
        <w:rPr>
          <w:sz w:val="18"/>
          <w:szCs w:val="18"/>
        </w:rPr>
        <w:t xml:space="preserve"> </w:t>
      </w:r>
      <w:r>
        <w:rPr>
          <w:sz w:val="18"/>
          <w:szCs w:val="18"/>
        </w:rPr>
        <w:tab/>
      </w:r>
      <w:r>
        <w:rPr>
          <w:sz w:val="18"/>
        </w:rPr>
        <w:t>No costs related to the flight to Greenland and corresponding catering during this mission, as this was provided for free by the Danish Government.</w:t>
      </w:r>
    </w:p>
  </w:footnote>
  <w:footnote w:id="3">
    <w:p w:rsidR="000C5DED" w:rsidRPr="009A1E6F" w:rsidRDefault="000C5DED" w:rsidP="000C5DED">
      <w:pPr>
        <w:pStyle w:val="FootnoteText"/>
        <w:tabs>
          <w:tab w:val="left" w:pos="567"/>
        </w:tabs>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Article 4(6) of Regulation (EC) No 1049/2001.</w:t>
      </w:r>
    </w:p>
  </w:footnote>
  <w:footnote w:id="4">
    <w:p w:rsidR="007B6183" w:rsidRDefault="007B6183" w:rsidP="007B6183">
      <w:pPr>
        <w:pStyle w:val="FootnoteText"/>
        <w:spacing w:line="240" w:lineRule="auto"/>
        <w:ind w:left="567" w:hanging="567"/>
        <w:rPr>
          <w:sz w:val="18"/>
          <w:szCs w:val="18"/>
        </w:rPr>
      </w:pPr>
      <w:r>
        <w:rPr>
          <w:rStyle w:val="FootnoteReference"/>
          <w:sz w:val="18"/>
          <w:szCs w:val="18"/>
        </w:rPr>
        <w:footnoteRef/>
      </w:r>
      <w:r>
        <w:rPr>
          <w:sz w:val="18"/>
          <w:szCs w:val="18"/>
        </w:rPr>
        <w:t xml:space="preserve"> </w:t>
      </w:r>
      <w:r>
        <w:rPr>
          <w:sz w:val="18"/>
          <w:szCs w:val="18"/>
        </w:rPr>
        <w:tab/>
      </w:r>
      <w:r>
        <w:rPr>
          <w:sz w:val="18"/>
          <w:szCs w:val="22"/>
        </w:rPr>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5">
    <w:p w:rsidR="007B6183" w:rsidRDefault="007B6183" w:rsidP="007B6183">
      <w:pPr>
        <w:tabs>
          <w:tab w:val="left" w:pos="567"/>
        </w:tabs>
        <w:spacing w:line="240" w:lineRule="auto"/>
        <w:ind w:left="567" w:hanging="567"/>
        <w:rPr>
          <w:sz w:val="18"/>
          <w:szCs w:val="18"/>
        </w:rPr>
      </w:pPr>
      <w:r>
        <w:rPr>
          <w:rStyle w:val="FootnoteReference"/>
          <w:sz w:val="18"/>
          <w:szCs w:val="18"/>
        </w:rPr>
        <w:footnoteRef/>
      </w:r>
      <w:r>
        <w:rPr>
          <w:sz w:val="18"/>
          <w:szCs w:val="18"/>
        </w:rPr>
        <w:t xml:space="preserve"> </w:t>
      </w:r>
      <w:r>
        <w:rPr>
          <w:sz w:val="18"/>
          <w:szCs w:val="18"/>
        </w:rPr>
        <w:tab/>
      </w:r>
      <w:r>
        <w:rPr>
          <w:sz w:val="18"/>
        </w:rPr>
        <w:t>Article 8 of Regulation (EC) No 45/2001.</w:t>
      </w:r>
    </w:p>
  </w:footnote>
  <w:footnote w:id="6">
    <w:p w:rsidR="008B77E3" w:rsidRPr="009C7E75" w:rsidRDefault="008B77E3" w:rsidP="008B77E3">
      <w:pPr>
        <w:pStyle w:val="FootnoteText"/>
        <w:spacing w:line="240" w:lineRule="auto"/>
        <w:ind w:left="567" w:hanging="567"/>
        <w:rPr>
          <w:sz w:val="18"/>
          <w:szCs w:val="18"/>
        </w:rPr>
      </w:pPr>
      <w:r w:rsidRPr="009C7E75">
        <w:rPr>
          <w:rStyle w:val="FootnoteReference"/>
          <w:sz w:val="18"/>
          <w:szCs w:val="18"/>
        </w:rPr>
        <w:footnoteRef/>
      </w:r>
      <w:r w:rsidRPr="009C7E75">
        <w:rPr>
          <w:sz w:val="18"/>
          <w:szCs w:val="18"/>
        </w:rPr>
        <w:t xml:space="preserve"> </w:t>
      </w:r>
      <w:r>
        <w:rPr>
          <w:sz w:val="18"/>
          <w:szCs w:val="18"/>
        </w:rPr>
        <w:tab/>
      </w:r>
      <w:r w:rsidRPr="00057F1D">
        <w:rPr>
          <w:sz w:val="18"/>
          <w:szCs w:val="22"/>
        </w:rPr>
        <w:t>Article 4(1)(b) of Regulation (EC) No 1049/2001.</w:t>
      </w:r>
    </w:p>
  </w:footnote>
  <w:footnote w:id="7">
    <w:p w:rsidR="008B77E3" w:rsidRPr="00057F1D" w:rsidRDefault="008B77E3" w:rsidP="008B77E3">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8B77E3" w:rsidRPr="000E1E8D" w:rsidRDefault="008B77E3" w:rsidP="008B77E3">
      <w:pPr>
        <w:pStyle w:val="FootnoteText"/>
        <w:spacing w:line="240" w:lineRule="auto"/>
        <w:ind w:left="567"/>
      </w:pPr>
      <w:r w:rsidRPr="00057F1D">
        <w:rPr>
          <w:sz w:val="18"/>
          <w:szCs w:val="22"/>
        </w:rPr>
        <w:t xml:space="preserve">Council documents on confirmatory applications are made available to the public. </w:t>
      </w:r>
      <w:r>
        <w:rPr>
          <w:sz w:val="18"/>
          <w:szCs w:val="22"/>
        </w:rPr>
        <w:t xml:space="preserve"> Pursuant</w:t>
      </w:r>
      <w:r w:rsidRPr="00057F1D">
        <w:rPr>
          <w:sz w:val="18"/>
          <w:szCs w:val="22"/>
        </w:rPr>
        <w:t xml:space="preserve">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43178B"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AC6F29" w:rsidRDefault="009A1E6F" w:rsidP="00AC6F29">
          <w:pPr>
            <w:widowControl w:val="0"/>
            <w:suppressAutoHyphens/>
            <w:autoSpaceDE w:val="0"/>
            <w:autoSpaceDN w:val="0"/>
            <w:adjustRightInd w:val="0"/>
            <w:spacing w:before="80" w:line="250" w:lineRule="atLeast"/>
            <w:textAlignment w:val="center"/>
            <w:rPr>
              <w:color w:val="4D4D4D"/>
              <w:sz w:val="23"/>
              <w:szCs w:val="23"/>
            </w:rPr>
          </w:pPr>
          <w:r w:rsidRPr="00AC6F29">
            <w:rPr>
              <w:color w:val="4D4D4D"/>
              <w:sz w:val="23"/>
              <w:szCs w:val="23"/>
            </w:rPr>
            <w:t xml:space="preserve">Directorate-General Communication and </w:t>
          </w:r>
          <w:r w:rsidR="00AC6F29">
            <w:rPr>
              <w:color w:val="4D4D4D"/>
              <w:sz w:val="23"/>
              <w:szCs w:val="23"/>
            </w:rPr>
            <w:t>Information</w:t>
          </w:r>
        </w:p>
        <w:p w:rsidR="00AC6F29" w:rsidRDefault="00AC6F29" w:rsidP="000E1E8D">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Knowledge Management</w:t>
          </w:r>
        </w:p>
        <w:p w:rsidR="00C15422" w:rsidRPr="00BF3329" w:rsidRDefault="002D6BC4" w:rsidP="002D6BC4">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Transparency</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5A3BCA"/>
    <w:rsid w:val="000124AA"/>
    <w:rsid w:val="00063ECF"/>
    <w:rsid w:val="000721D0"/>
    <w:rsid w:val="000B003E"/>
    <w:rsid w:val="000C5DED"/>
    <w:rsid w:val="000E0B76"/>
    <w:rsid w:val="000E1E8D"/>
    <w:rsid w:val="00142991"/>
    <w:rsid w:val="00147705"/>
    <w:rsid w:val="00155AFE"/>
    <w:rsid w:val="00183518"/>
    <w:rsid w:val="00192AF3"/>
    <w:rsid w:val="001948EF"/>
    <w:rsid w:val="001D2A0B"/>
    <w:rsid w:val="00253BDD"/>
    <w:rsid w:val="00274A0B"/>
    <w:rsid w:val="002B184B"/>
    <w:rsid w:val="002B2D21"/>
    <w:rsid w:val="002D6BC4"/>
    <w:rsid w:val="00325C76"/>
    <w:rsid w:val="003339CE"/>
    <w:rsid w:val="003623F0"/>
    <w:rsid w:val="003B3795"/>
    <w:rsid w:val="003B52A4"/>
    <w:rsid w:val="00412C26"/>
    <w:rsid w:val="0043178B"/>
    <w:rsid w:val="004421C0"/>
    <w:rsid w:val="00467898"/>
    <w:rsid w:val="004872BF"/>
    <w:rsid w:val="004E419F"/>
    <w:rsid w:val="00555A9F"/>
    <w:rsid w:val="00572543"/>
    <w:rsid w:val="005A3BCA"/>
    <w:rsid w:val="005D7217"/>
    <w:rsid w:val="0061230F"/>
    <w:rsid w:val="00645106"/>
    <w:rsid w:val="006975A8"/>
    <w:rsid w:val="006A1265"/>
    <w:rsid w:val="006A66CC"/>
    <w:rsid w:val="006B058C"/>
    <w:rsid w:val="006D19E8"/>
    <w:rsid w:val="006E33D7"/>
    <w:rsid w:val="006F4819"/>
    <w:rsid w:val="00701660"/>
    <w:rsid w:val="00714092"/>
    <w:rsid w:val="00767C30"/>
    <w:rsid w:val="007A2B93"/>
    <w:rsid w:val="007B6183"/>
    <w:rsid w:val="007C5327"/>
    <w:rsid w:val="00814280"/>
    <w:rsid w:val="008723D5"/>
    <w:rsid w:val="00894176"/>
    <w:rsid w:val="00895BD6"/>
    <w:rsid w:val="008A1EE0"/>
    <w:rsid w:val="008B77E3"/>
    <w:rsid w:val="008D5D57"/>
    <w:rsid w:val="00975C2B"/>
    <w:rsid w:val="009A1E6F"/>
    <w:rsid w:val="009A4DD3"/>
    <w:rsid w:val="00A24F59"/>
    <w:rsid w:val="00A43FEB"/>
    <w:rsid w:val="00A55E8A"/>
    <w:rsid w:val="00A91733"/>
    <w:rsid w:val="00AA44DD"/>
    <w:rsid w:val="00AA694C"/>
    <w:rsid w:val="00AB0003"/>
    <w:rsid w:val="00AB1990"/>
    <w:rsid w:val="00AB2CB4"/>
    <w:rsid w:val="00AC1145"/>
    <w:rsid w:val="00AC6B48"/>
    <w:rsid w:val="00AC6F29"/>
    <w:rsid w:val="00AE238D"/>
    <w:rsid w:val="00B17B6C"/>
    <w:rsid w:val="00B25AB3"/>
    <w:rsid w:val="00B31C65"/>
    <w:rsid w:val="00BA1627"/>
    <w:rsid w:val="00BB3A2F"/>
    <w:rsid w:val="00BF034F"/>
    <w:rsid w:val="00C14D51"/>
    <w:rsid w:val="00C15422"/>
    <w:rsid w:val="00C21F23"/>
    <w:rsid w:val="00CA74AD"/>
    <w:rsid w:val="00CB72B0"/>
    <w:rsid w:val="00CC6C35"/>
    <w:rsid w:val="00CD481D"/>
    <w:rsid w:val="00D23D2B"/>
    <w:rsid w:val="00D3595A"/>
    <w:rsid w:val="00D71626"/>
    <w:rsid w:val="00D72EC6"/>
    <w:rsid w:val="00DA2C5E"/>
    <w:rsid w:val="00DA46C0"/>
    <w:rsid w:val="00DB284D"/>
    <w:rsid w:val="00DF4C32"/>
    <w:rsid w:val="00E40267"/>
    <w:rsid w:val="00E55A5F"/>
    <w:rsid w:val="00E7024C"/>
    <w:rsid w:val="00E92860"/>
    <w:rsid w:val="00ED7D36"/>
    <w:rsid w:val="00EF117D"/>
    <w:rsid w:val="00F31627"/>
    <w:rsid w:val="00F376F3"/>
    <w:rsid w:val="00F5744C"/>
    <w:rsid w:val="00F82A6E"/>
    <w:rsid w:val="00F90320"/>
    <w:rsid w:val="00F9652D"/>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styleId="PlainText">
    <w:name w:val="Plain Text"/>
    <w:basedOn w:val="Normal"/>
    <w:link w:val="PlainTextChar"/>
    <w:rsid w:val="00DA2C5E"/>
    <w:rPr>
      <w:rFonts w:ascii="Courier New" w:hAnsi="Courier New" w:cs="Courier New"/>
      <w:sz w:val="20"/>
      <w:szCs w:val="20"/>
    </w:rPr>
  </w:style>
  <w:style w:type="character" w:customStyle="1" w:styleId="PlainTextChar">
    <w:name w:val="Plain Text Char"/>
    <w:basedOn w:val="DefaultParagraphFont"/>
    <w:link w:val="PlainText"/>
    <w:rsid w:val="00DA2C5E"/>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867329528">
      <w:bodyDiv w:val="1"/>
      <w:marLeft w:val="0"/>
      <w:marRight w:val="0"/>
      <w:marTop w:val="0"/>
      <w:marBottom w:val="0"/>
      <w:divBdr>
        <w:top w:val="none" w:sz="0" w:space="0" w:color="auto"/>
        <w:left w:val="none" w:sz="0" w:space="0" w:color="auto"/>
        <w:bottom w:val="none" w:sz="0" w:space="0" w:color="auto"/>
        <w:right w:val="none" w:sz="0" w:space="0" w:color="auto"/>
      </w:divBdr>
    </w:div>
    <w:div w:id="869494015">
      <w:bodyDiv w:val="1"/>
      <w:marLeft w:val="0"/>
      <w:marRight w:val="0"/>
      <w:marTop w:val="0"/>
      <w:marBottom w:val="0"/>
      <w:divBdr>
        <w:top w:val="none" w:sz="0" w:space="0" w:color="auto"/>
        <w:left w:val="none" w:sz="0" w:space="0" w:color="auto"/>
        <w:bottom w:val="none" w:sz="0" w:space="0" w:color="auto"/>
        <w:right w:val="none" w:sz="0" w:space="0" w:color="auto"/>
      </w:divBdr>
    </w:div>
    <w:div w:id="1148279730">
      <w:bodyDiv w:val="1"/>
      <w:marLeft w:val="0"/>
      <w:marRight w:val="0"/>
      <w:marTop w:val="0"/>
      <w:marBottom w:val="0"/>
      <w:divBdr>
        <w:top w:val="none" w:sz="0" w:space="0" w:color="auto"/>
        <w:left w:val="none" w:sz="0" w:space="0" w:color="auto"/>
        <w:bottom w:val="none" w:sz="0" w:space="0" w:color="auto"/>
        <w:right w:val="none" w:sz="0" w:space="0" w:color="auto"/>
      </w:divBdr>
    </w:div>
    <w:div w:id="1499034879">
      <w:bodyDiv w:val="1"/>
      <w:marLeft w:val="0"/>
      <w:marRight w:val="0"/>
      <w:marTop w:val="0"/>
      <w:marBottom w:val="0"/>
      <w:divBdr>
        <w:top w:val="none" w:sz="0" w:space="0" w:color="auto"/>
        <w:left w:val="none" w:sz="0" w:space="0" w:color="auto"/>
        <w:bottom w:val="none" w:sz="0" w:space="0" w:color="auto"/>
        <w:right w:val="none" w:sz="0" w:space="0" w:color="auto"/>
      </w:divBdr>
    </w:div>
    <w:div w:id="1560941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17%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 Letter EN.dotx</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2017-09-22T10:27:00Z</cp:lastPrinted>
  <dcterms:created xsi:type="dcterms:W3CDTF">2017-10-05T13:30:00Z</dcterms:created>
  <dcterms:modified xsi:type="dcterms:W3CDTF">2017-10-05T13:40:00Z</dcterms:modified>
</cp:coreProperties>
</file>