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CD" w:rsidRDefault="00BD5CCD" w:rsidP="00BF02F5">
      <w:pPr>
        <w:jc w:val="both"/>
        <w:rPr>
          <w:rFonts w:ascii="Times New Roman" w:hAnsi="Times New Roman" w:cs="Times New Roman"/>
          <w:color w:val="1F4E79" w:themeColor="accent1" w:themeShade="80"/>
          <w:sz w:val="28"/>
          <w:szCs w:val="28"/>
        </w:rPr>
      </w:pPr>
      <w:r w:rsidRPr="00BD5CCD">
        <w:rPr>
          <w:rFonts w:ascii="Times New Roman" w:hAnsi="Times New Roman" w:cs="Times New Roman"/>
          <w:color w:val="1F4E79" w:themeColor="accent1" w:themeShade="80"/>
          <w:sz w:val="28"/>
          <w:szCs w:val="28"/>
        </w:rPr>
        <w:t>Drug-related public expenditure</w:t>
      </w:r>
    </w:p>
    <w:p w:rsidR="00BD5CCD" w:rsidRPr="00BD5CCD" w:rsidRDefault="00BD5CCD" w:rsidP="00BF02F5">
      <w:pPr>
        <w:jc w:val="both"/>
        <w:rPr>
          <w:rFonts w:ascii="Times New Roman" w:hAnsi="Times New Roman" w:cs="Times New Roman"/>
          <w:b/>
          <w:color w:val="1F4E79" w:themeColor="accent1" w:themeShade="80"/>
          <w:sz w:val="28"/>
          <w:szCs w:val="28"/>
        </w:rPr>
      </w:pPr>
    </w:p>
    <w:p w:rsidR="00372C1E" w:rsidRPr="00BD5CCD" w:rsidRDefault="00372C1E" w:rsidP="00BF02F5">
      <w:pPr>
        <w:jc w:val="both"/>
        <w:rPr>
          <w:rFonts w:ascii="Times New Roman" w:hAnsi="Times New Roman" w:cs="Times New Roman"/>
          <w:b/>
          <w:color w:val="1F4E79" w:themeColor="accent1" w:themeShade="80"/>
          <w:sz w:val="24"/>
          <w:szCs w:val="24"/>
        </w:rPr>
      </w:pPr>
      <w:r w:rsidRPr="00372C1E">
        <w:rPr>
          <w:rFonts w:ascii="Times New Roman" w:hAnsi="Times New Roman" w:cs="Times New Roman"/>
          <w:b/>
          <w:color w:val="1F4E79" w:themeColor="accent1" w:themeShade="80"/>
          <w:sz w:val="24"/>
          <w:szCs w:val="24"/>
        </w:rPr>
        <w:t>Available data on dr</w:t>
      </w:r>
      <w:r w:rsidR="00BD5CCD">
        <w:rPr>
          <w:rFonts w:ascii="Times New Roman" w:hAnsi="Times New Roman" w:cs="Times New Roman"/>
          <w:b/>
          <w:color w:val="1F4E79" w:themeColor="accent1" w:themeShade="80"/>
          <w:sz w:val="24"/>
          <w:szCs w:val="24"/>
        </w:rPr>
        <w:t xml:space="preserve">ug related public expenditures </w:t>
      </w:r>
    </w:p>
    <w:p w:rsidR="003A629F"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The economic monitoring of drug-related public expenditure has received great attention on the EU policy making level.  The drug phenomenon is directly or indirectly </w:t>
      </w:r>
      <w:r>
        <w:rPr>
          <w:rFonts w:ascii="Times New Roman" w:hAnsi="Times New Roman" w:cs="Times New Roman"/>
          <w:sz w:val="24"/>
          <w:szCs w:val="24"/>
        </w:rPr>
        <w:t xml:space="preserve">related with numerous aspects ranging from the health sector, </w:t>
      </w:r>
      <w:r w:rsidRPr="00372C1E">
        <w:rPr>
          <w:rFonts w:ascii="Times New Roman" w:hAnsi="Times New Roman" w:cs="Times New Roman"/>
          <w:sz w:val="24"/>
          <w:szCs w:val="24"/>
        </w:rPr>
        <w:t xml:space="preserve">the </w:t>
      </w:r>
      <w:r>
        <w:rPr>
          <w:rFonts w:ascii="Times New Roman" w:hAnsi="Times New Roman" w:cs="Times New Roman"/>
          <w:sz w:val="24"/>
          <w:szCs w:val="24"/>
        </w:rPr>
        <w:t xml:space="preserve">law enforcement, </w:t>
      </w:r>
      <w:r w:rsidRPr="00372C1E">
        <w:rPr>
          <w:rFonts w:ascii="Times New Roman" w:hAnsi="Times New Roman" w:cs="Times New Roman"/>
          <w:sz w:val="24"/>
          <w:szCs w:val="24"/>
        </w:rPr>
        <w:t xml:space="preserve">the public safety and economic ones. </w:t>
      </w:r>
      <w:r>
        <w:rPr>
          <w:rFonts w:ascii="Times New Roman" w:hAnsi="Times New Roman" w:cs="Times New Roman"/>
          <w:sz w:val="24"/>
          <w:szCs w:val="24"/>
        </w:rPr>
        <w:t>Drug related expenditures can be found i</w:t>
      </w:r>
      <w:r w:rsidRPr="00372C1E">
        <w:rPr>
          <w:rFonts w:ascii="Times New Roman" w:hAnsi="Times New Roman" w:cs="Times New Roman"/>
          <w:sz w:val="24"/>
          <w:szCs w:val="24"/>
        </w:rPr>
        <w:t xml:space="preserve">n statistics recording </w:t>
      </w:r>
      <w:r>
        <w:rPr>
          <w:rFonts w:ascii="Times New Roman" w:hAnsi="Times New Roman" w:cs="Times New Roman"/>
          <w:sz w:val="24"/>
          <w:szCs w:val="24"/>
        </w:rPr>
        <w:t>prisons, hospitals,</w:t>
      </w:r>
      <w:r w:rsidRPr="00372C1E">
        <w:rPr>
          <w:rFonts w:ascii="Times New Roman" w:hAnsi="Times New Roman" w:cs="Times New Roman"/>
          <w:sz w:val="24"/>
          <w:szCs w:val="24"/>
        </w:rPr>
        <w:t xml:space="preserve"> treatment centers, </w:t>
      </w:r>
      <w:r>
        <w:rPr>
          <w:rFonts w:ascii="Times New Roman" w:hAnsi="Times New Roman" w:cs="Times New Roman"/>
          <w:sz w:val="24"/>
          <w:szCs w:val="24"/>
        </w:rPr>
        <w:t>and crime</w:t>
      </w:r>
      <w:r w:rsidRPr="00372C1E">
        <w:rPr>
          <w:rFonts w:ascii="Times New Roman" w:hAnsi="Times New Roman" w:cs="Times New Roman"/>
          <w:sz w:val="24"/>
          <w:szCs w:val="24"/>
        </w:rPr>
        <w:t>. A significant part of these costs can be attributed to the public authorities in charge of the different policy areas in the field of drugs, raising questions concerning their financial role</w:t>
      </w:r>
      <w:r>
        <w:rPr>
          <w:rFonts w:ascii="Times New Roman" w:hAnsi="Times New Roman" w:cs="Times New Roman"/>
          <w:sz w:val="24"/>
          <w:szCs w:val="24"/>
        </w:rPr>
        <w:t xml:space="preserve"> in general public expenditure.</w:t>
      </w:r>
      <w:r w:rsidR="003A629F" w:rsidRPr="003A629F">
        <w:t xml:space="preserve"> </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Thus, before examining the available databases at EU level it is imperative to assess the </w:t>
      </w:r>
      <w:r>
        <w:rPr>
          <w:rFonts w:ascii="Times New Roman" w:hAnsi="Times New Roman" w:cs="Times New Roman"/>
          <w:sz w:val="24"/>
          <w:szCs w:val="24"/>
        </w:rPr>
        <w:t xml:space="preserve">challenges </w:t>
      </w:r>
      <w:r w:rsidRPr="00372C1E">
        <w:rPr>
          <w:rFonts w:ascii="Times New Roman" w:hAnsi="Times New Roman" w:cs="Times New Roman"/>
          <w:sz w:val="24"/>
          <w:szCs w:val="24"/>
        </w:rPr>
        <w:t>of the methodologies used. This may help to explain some of the major inconsistencies found in the literature, and give some answers as to why the findings from studies examining the public expenditures and the social cost are so diverse.  This section provides a brief overview of the various methodological and conceptual challenges in the field of public expenditures in drug policy</w:t>
      </w:r>
      <w:r w:rsidR="00FC055D">
        <w:rPr>
          <w:rFonts w:ascii="Times New Roman" w:hAnsi="Times New Roman" w:cs="Times New Roman"/>
          <w:sz w:val="24"/>
          <w:szCs w:val="24"/>
        </w:rPr>
        <w:t>.</w:t>
      </w:r>
    </w:p>
    <w:p w:rsidR="003A629F" w:rsidRDefault="003A629F" w:rsidP="00BF02F5">
      <w:pPr>
        <w:jc w:val="both"/>
        <w:rPr>
          <w:rFonts w:ascii="Times New Roman" w:hAnsi="Times New Roman" w:cs="Times New Roman"/>
          <w:sz w:val="24"/>
          <w:szCs w:val="24"/>
        </w:rPr>
      </w:pPr>
    </w:p>
    <w:p w:rsidR="00372C1E" w:rsidRPr="00FC3EB2" w:rsidRDefault="00372C1E" w:rsidP="00BF02F5">
      <w:pPr>
        <w:jc w:val="both"/>
        <w:rPr>
          <w:rFonts w:ascii="Times New Roman" w:hAnsi="Times New Roman" w:cs="Times New Roman"/>
          <w:b/>
          <w:color w:val="1F4E79" w:themeColor="accent1" w:themeShade="80"/>
          <w:sz w:val="24"/>
          <w:szCs w:val="24"/>
        </w:rPr>
      </w:pPr>
      <w:r w:rsidRPr="00FC3EB2">
        <w:rPr>
          <w:rFonts w:ascii="Times New Roman" w:hAnsi="Times New Roman" w:cs="Times New Roman"/>
          <w:b/>
          <w:color w:val="1F4E79" w:themeColor="accent1" w:themeShade="80"/>
          <w:sz w:val="24"/>
          <w:szCs w:val="24"/>
        </w:rPr>
        <w:t xml:space="preserve">Methodological challenges on assessing harms  </w:t>
      </w:r>
    </w:p>
    <w:p w:rsidR="00372C1E" w:rsidRPr="003A629F" w:rsidRDefault="00372C1E" w:rsidP="00BF02F5">
      <w:pPr>
        <w:pStyle w:val="a3"/>
        <w:numPr>
          <w:ilvl w:val="0"/>
          <w:numId w:val="3"/>
        </w:numPr>
        <w:jc w:val="both"/>
        <w:rPr>
          <w:rFonts w:ascii="Times New Roman" w:hAnsi="Times New Roman" w:cs="Times New Roman"/>
          <w:b/>
          <w:color w:val="1F4E79" w:themeColor="accent1" w:themeShade="80"/>
          <w:sz w:val="24"/>
          <w:szCs w:val="24"/>
        </w:rPr>
      </w:pPr>
      <w:r w:rsidRPr="003A629F">
        <w:rPr>
          <w:rFonts w:ascii="Times New Roman" w:hAnsi="Times New Roman" w:cs="Times New Roman"/>
          <w:b/>
          <w:color w:val="1F4E79" w:themeColor="accent1" w:themeShade="80"/>
          <w:sz w:val="24"/>
          <w:szCs w:val="24"/>
        </w:rPr>
        <w:t xml:space="preserve">Conceptual problems </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European studies on public expenditure use different concepts and definitions </w:t>
      </w:r>
      <w:r w:rsidR="00FC055D">
        <w:rPr>
          <w:rFonts w:ascii="Times New Roman" w:hAnsi="Times New Roman" w:cs="Times New Roman"/>
          <w:sz w:val="24"/>
          <w:szCs w:val="24"/>
        </w:rPr>
        <w:t>for</w:t>
      </w:r>
      <w:r w:rsidRPr="00372C1E">
        <w:rPr>
          <w:rFonts w:ascii="Times New Roman" w:hAnsi="Times New Roman" w:cs="Times New Roman"/>
          <w:sz w:val="24"/>
          <w:szCs w:val="24"/>
        </w:rPr>
        <w:t xml:space="preserve"> the term “public expenditure”. In order to compare public expenditure studies throughout Europe, it is important to be clear about the conceptual framework used. It is equally important to define which areas of expenditure lie within and outside the scope of a given public expenditure study. This implies that a public expenditure analysis proceeds from the perspective of the different public authorities that are competent for the respectiv</w:t>
      </w:r>
      <w:r w:rsidR="003A629F">
        <w:rPr>
          <w:rFonts w:ascii="Times New Roman" w:hAnsi="Times New Roman" w:cs="Times New Roman"/>
          <w:sz w:val="24"/>
          <w:szCs w:val="24"/>
        </w:rPr>
        <w:t>e aspects of the drug policy.</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 Reliability of the data is the most important aspect when assessing public expenditures related to drug and understanding the various facets of costs in difference contexts. </w:t>
      </w:r>
    </w:p>
    <w:p w:rsidR="003A629F" w:rsidRDefault="003A629F" w:rsidP="00BF02F5">
      <w:pPr>
        <w:jc w:val="both"/>
        <w:rPr>
          <w:rFonts w:ascii="Times New Roman" w:hAnsi="Times New Roman" w:cs="Times New Roman"/>
          <w:sz w:val="24"/>
          <w:szCs w:val="24"/>
        </w:rPr>
      </w:pPr>
      <w:r>
        <w:rPr>
          <w:rFonts w:ascii="Times New Roman" w:hAnsi="Times New Roman" w:cs="Times New Roman"/>
          <w:sz w:val="24"/>
          <w:szCs w:val="24"/>
        </w:rPr>
        <w:t xml:space="preserve">- </w:t>
      </w:r>
      <w:r w:rsidR="00372C1E" w:rsidRPr="00372C1E">
        <w:rPr>
          <w:rFonts w:ascii="Times New Roman" w:hAnsi="Times New Roman" w:cs="Times New Roman"/>
          <w:sz w:val="24"/>
          <w:szCs w:val="24"/>
        </w:rPr>
        <w:t>Data most of the times are based on legal rat</w:t>
      </w:r>
      <w:r>
        <w:rPr>
          <w:rFonts w:ascii="Times New Roman" w:hAnsi="Times New Roman" w:cs="Times New Roman"/>
          <w:sz w:val="24"/>
          <w:szCs w:val="24"/>
        </w:rPr>
        <w:t>her than statistical principles</w:t>
      </w:r>
      <w:r w:rsidR="00FC055D">
        <w:rPr>
          <w:rFonts w:ascii="Times New Roman" w:hAnsi="Times New Roman" w:cs="Times New Roman"/>
          <w:sz w:val="24"/>
          <w:szCs w:val="24"/>
        </w:rPr>
        <w:t>.</w:t>
      </w:r>
    </w:p>
    <w:p w:rsidR="003A629F" w:rsidRDefault="003A629F" w:rsidP="00BF02F5">
      <w:pPr>
        <w:jc w:val="both"/>
        <w:rPr>
          <w:rFonts w:ascii="Times New Roman" w:hAnsi="Times New Roman" w:cs="Times New Roman"/>
          <w:sz w:val="24"/>
          <w:szCs w:val="24"/>
        </w:rPr>
      </w:pPr>
      <w:r>
        <w:rPr>
          <w:rFonts w:ascii="Times New Roman" w:hAnsi="Times New Roman" w:cs="Times New Roman"/>
          <w:sz w:val="24"/>
          <w:szCs w:val="24"/>
        </w:rPr>
        <w:t xml:space="preserve">-  </w:t>
      </w:r>
      <w:r w:rsidR="00372C1E" w:rsidRPr="00372C1E">
        <w:rPr>
          <w:rFonts w:ascii="Times New Roman" w:hAnsi="Times New Roman" w:cs="Times New Roman"/>
          <w:sz w:val="24"/>
          <w:szCs w:val="24"/>
        </w:rPr>
        <w:t>Although data from the judicial process are available the collection and organization of these data widely differ among countries.</w:t>
      </w:r>
    </w:p>
    <w:p w:rsidR="00372C1E" w:rsidRPr="00372C1E" w:rsidRDefault="003A629F" w:rsidP="00BF02F5">
      <w:pPr>
        <w:jc w:val="both"/>
        <w:rPr>
          <w:rFonts w:ascii="Times New Roman" w:hAnsi="Times New Roman" w:cs="Times New Roman"/>
          <w:sz w:val="24"/>
          <w:szCs w:val="24"/>
        </w:rPr>
      </w:pPr>
      <w:r>
        <w:rPr>
          <w:rFonts w:ascii="Times New Roman" w:hAnsi="Times New Roman" w:cs="Times New Roman"/>
          <w:sz w:val="24"/>
          <w:szCs w:val="24"/>
        </w:rPr>
        <w:t xml:space="preserve">- </w:t>
      </w:r>
      <w:r w:rsidR="00372C1E" w:rsidRPr="00372C1E">
        <w:rPr>
          <w:rFonts w:ascii="Times New Roman" w:hAnsi="Times New Roman" w:cs="Times New Roman"/>
          <w:sz w:val="24"/>
          <w:szCs w:val="24"/>
        </w:rPr>
        <w:t>Inconsistencies in operationalization and measurement used</w:t>
      </w:r>
      <w:r w:rsidR="00FC055D">
        <w:rPr>
          <w:rFonts w:ascii="Times New Roman" w:hAnsi="Times New Roman" w:cs="Times New Roman"/>
          <w:sz w:val="24"/>
          <w:szCs w:val="24"/>
        </w:rPr>
        <w:t>.</w:t>
      </w:r>
      <w:r w:rsidR="00372C1E" w:rsidRPr="00372C1E">
        <w:rPr>
          <w:rFonts w:ascii="Times New Roman" w:hAnsi="Times New Roman" w:cs="Times New Roman"/>
          <w:sz w:val="24"/>
          <w:szCs w:val="24"/>
        </w:rPr>
        <w:t xml:space="preserve"> </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The comparison of drug related expenditures, between countries or with other available statistics is particularly challenging due to the lack of standardized concepts and the absence of an internationally agreed statistical framework to make such comparisons possible. Furthermore, when studies are assessing drug related data the operationa</w:t>
      </w:r>
      <w:r w:rsidR="00FC055D">
        <w:rPr>
          <w:rFonts w:ascii="Times New Roman" w:hAnsi="Times New Roman" w:cs="Times New Roman"/>
          <w:sz w:val="24"/>
          <w:szCs w:val="24"/>
        </w:rPr>
        <w:t>lization is</w:t>
      </w:r>
      <w:r w:rsidR="003A629F">
        <w:rPr>
          <w:rFonts w:ascii="Times New Roman" w:hAnsi="Times New Roman" w:cs="Times New Roman"/>
          <w:sz w:val="24"/>
          <w:szCs w:val="24"/>
        </w:rPr>
        <w:t xml:space="preserve"> largely different. T</w:t>
      </w:r>
      <w:r w:rsidRPr="00372C1E">
        <w:rPr>
          <w:rFonts w:ascii="Times New Roman" w:hAnsi="Times New Roman" w:cs="Times New Roman"/>
          <w:sz w:val="24"/>
          <w:szCs w:val="24"/>
        </w:rPr>
        <w:t>he methodologies utilized also varied across studies</w:t>
      </w:r>
      <w:r w:rsidR="00FC055D">
        <w:rPr>
          <w:rFonts w:ascii="Times New Roman" w:hAnsi="Times New Roman" w:cs="Times New Roman"/>
          <w:sz w:val="24"/>
          <w:szCs w:val="24"/>
        </w:rPr>
        <w:t xml:space="preserve"> and</w:t>
      </w:r>
      <w:r w:rsidRPr="00372C1E">
        <w:rPr>
          <w:rFonts w:ascii="Times New Roman" w:hAnsi="Times New Roman" w:cs="Times New Roman"/>
          <w:sz w:val="24"/>
          <w:szCs w:val="24"/>
        </w:rPr>
        <w:t xml:space="preserve"> make the comparison impossible.</w:t>
      </w:r>
    </w:p>
    <w:p w:rsidR="00372C1E" w:rsidRPr="00372C1E" w:rsidRDefault="00372C1E" w:rsidP="00BF02F5">
      <w:pPr>
        <w:jc w:val="both"/>
        <w:rPr>
          <w:rFonts w:ascii="Times New Roman" w:hAnsi="Times New Roman" w:cs="Times New Roman"/>
          <w:sz w:val="24"/>
          <w:szCs w:val="24"/>
        </w:rPr>
      </w:pPr>
    </w:p>
    <w:p w:rsidR="00372C1E" w:rsidRPr="003A629F" w:rsidRDefault="00372C1E" w:rsidP="00BF02F5">
      <w:pPr>
        <w:pStyle w:val="a3"/>
        <w:numPr>
          <w:ilvl w:val="0"/>
          <w:numId w:val="2"/>
        </w:numPr>
        <w:jc w:val="both"/>
        <w:rPr>
          <w:rFonts w:ascii="Times New Roman" w:hAnsi="Times New Roman" w:cs="Times New Roman"/>
          <w:b/>
          <w:color w:val="1F4E79" w:themeColor="accent1" w:themeShade="80"/>
          <w:sz w:val="24"/>
          <w:szCs w:val="24"/>
        </w:rPr>
      </w:pPr>
      <w:r w:rsidRPr="003A629F">
        <w:rPr>
          <w:rFonts w:ascii="Times New Roman" w:hAnsi="Times New Roman" w:cs="Times New Roman"/>
          <w:b/>
          <w:color w:val="1F4E79" w:themeColor="accent1" w:themeShade="80"/>
          <w:sz w:val="24"/>
          <w:szCs w:val="24"/>
        </w:rPr>
        <w:t xml:space="preserve">Data scarcity </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Lack of statistical data significantly hinders objective </w:t>
      </w:r>
      <w:r w:rsidR="003A629F">
        <w:rPr>
          <w:rFonts w:ascii="Times New Roman" w:hAnsi="Times New Roman" w:cs="Times New Roman"/>
          <w:sz w:val="24"/>
          <w:szCs w:val="24"/>
        </w:rPr>
        <w:t xml:space="preserve">analysis of drug control policy, </w:t>
      </w:r>
      <w:r w:rsidRPr="00372C1E">
        <w:rPr>
          <w:rFonts w:ascii="Times New Roman" w:hAnsi="Times New Roman" w:cs="Times New Roman"/>
          <w:sz w:val="24"/>
          <w:szCs w:val="24"/>
        </w:rPr>
        <w:t xml:space="preserve">courts, prosecution and police </w:t>
      </w:r>
      <w:r w:rsidR="00FC055D">
        <w:rPr>
          <w:rFonts w:ascii="Times New Roman" w:hAnsi="Times New Roman" w:cs="Times New Roman"/>
          <w:sz w:val="24"/>
          <w:szCs w:val="24"/>
        </w:rPr>
        <w:t xml:space="preserve">as they </w:t>
      </w:r>
      <w:r w:rsidRPr="00372C1E">
        <w:rPr>
          <w:rFonts w:ascii="Times New Roman" w:hAnsi="Times New Roman" w:cs="Times New Roman"/>
          <w:sz w:val="24"/>
          <w:szCs w:val="24"/>
        </w:rPr>
        <w:t xml:space="preserve">do not perform aggregate analyses. Thus, evaluations are based on separate statistics, which makes them incomparable and questions </w:t>
      </w:r>
      <w:r w:rsidR="00FC055D">
        <w:rPr>
          <w:rFonts w:ascii="Times New Roman" w:hAnsi="Times New Roman" w:cs="Times New Roman"/>
          <w:sz w:val="24"/>
          <w:szCs w:val="24"/>
        </w:rPr>
        <w:t xml:space="preserve">the </w:t>
      </w:r>
      <w:r w:rsidRPr="00372C1E">
        <w:rPr>
          <w:rFonts w:ascii="Times New Roman" w:hAnsi="Times New Roman" w:cs="Times New Roman"/>
          <w:sz w:val="24"/>
          <w:szCs w:val="24"/>
        </w:rPr>
        <w:t xml:space="preserve">validity of </w:t>
      </w:r>
      <w:r w:rsidR="00FC055D">
        <w:rPr>
          <w:rFonts w:ascii="Times New Roman" w:hAnsi="Times New Roman" w:cs="Times New Roman"/>
          <w:sz w:val="24"/>
          <w:szCs w:val="24"/>
        </w:rPr>
        <w:t xml:space="preserve">the </w:t>
      </w:r>
      <w:r w:rsidRPr="00372C1E">
        <w:rPr>
          <w:rFonts w:ascii="Times New Roman" w:hAnsi="Times New Roman" w:cs="Times New Roman"/>
          <w:sz w:val="24"/>
          <w:szCs w:val="24"/>
        </w:rPr>
        <w:t xml:space="preserve">results. The comparison of harm statistics across time, between countries or with other available statistics is particularly difficult due to the lack of standardized concepts and the absence of an internationally agreed statistical framework to make such comparisons possible. Several reasons play </w:t>
      </w:r>
      <w:r w:rsidR="00FC055D">
        <w:rPr>
          <w:rFonts w:ascii="Times New Roman" w:hAnsi="Times New Roman" w:cs="Times New Roman"/>
          <w:sz w:val="24"/>
          <w:szCs w:val="24"/>
        </w:rPr>
        <w:t>a role in</w:t>
      </w:r>
      <w:r w:rsidRPr="00372C1E">
        <w:rPr>
          <w:rFonts w:ascii="Times New Roman" w:hAnsi="Times New Roman" w:cs="Times New Roman"/>
          <w:sz w:val="24"/>
          <w:szCs w:val="24"/>
        </w:rPr>
        <w:t xml:space="preserve"> the data scarcity</w:t>
      </w:r>
      <w:r w:rsidR="00FC055D">
        <w:rPr>
          <w:rFonts w:ascii="Times New Roman" w:hAnsi="Times New Roman" w:cs="Times New Roman"/>
          <w:sz w:val="24"/>
          <w:szCs w:val="24"/>
        </w:rPr>
        <w:t xml:space="preserve">, such as: </w:t>
      </w:r>
      <w:r w:rsidRPr="00372C1E">
        <w:rPr>
          <w:rFonts w:ascii="Times New Roman" w:hAnsi="Times New Roman" w:cs="Times New Roman"/>
          <w:sz w:val="24"/>
          <w:szCs w:val="24"/>
        </w:rPr>
        <w:t xml:space="preserve"> </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 National estimation of drug-related public expenditures </w:t>
      </w:r>
      <w:r w:rsidR="00FC055D">
        <w:rPr>
          <w:rFonts w:ascii="Times New Roman" w:hAnsi="Times New Roman" w:cs="Times New Roman"/>
          <w:sz w:val="24"/>
          <w:szCs w:val="24"/>
        </w:rPr>
        <w:t xml:space="preserve">are </w:t>
      </w:r>
      <w:r w:rsidRPr="00372C1E">
        <w:rPr>
          <w:rFonts w:ascii="Times New Roman" w:hAnsi="Times New Roman" w:cs="Times New Roman"/>
          <w:sz w:val="24"/>
          <w:szCs w:val="24"/>
        </w:rPr>
        <w:t>conducted by national authorities</w:t>
      </w:r>
      <w:r w:rsidR="00FC055D">
        <w:rPr>
          <w:rFonts w:ascii="Times New Roman" w:hAnsi="Times New Roman" w:cs="Times New Roman"/>
          <w:sz w:val="24"/>
          <w:szCs w:val="24"/>
        </w:rPr>
        <w:t xml:space="preserve">, without </w:t>
      </w:r>
      <w:r w:rsidRPr="00372C1E">
        <w:rPr>
          <w:rFonts w:ascii="Times New Roman" w:hAnsi="Times New Roman" w:cs="Times New Roman"/>
          <w:sz w:val="24"/>
          <w:szCs w:val="24"/>
        </w:rPr>
        <w:t xml:space="preserve">the full data sets required. When data are transported to EU level the availability of comparable and harmonized data becomes even more problematic. </w:t>
      </w:r>
    </w:p>
    <w:p w:rsidR="00372C1E" w:rsidRPr="00372C1E" w:rsidRDefault="003A629F" w:rsidP="00BF02F5">
      <w:pPr>
        <w:jc w:val="both"/>
        <w:rPr>
          <w:rFonts w:ascii="Times New Roman" w:hAnsi="Times New Roman" w:cs="Times New Roman"/>
          <w:sz w:val="24"/>
          <w:szCs w:val="24"/>
        </w:rPr>
      </w:pPr>
      <w:r>
        <w:rPr>
          <w:rFonts w:ascii="Times New Roman" w:hAnsi="Times New Roman" w:cs="Times New Roman"/>
          <w:sz w:val="24"/>
          <w:szCs w:val="24"/>
        </w:rPr>
        <w:t>-  S</w:t>
      </w:r>
      <w:r w:rsidR="00372C1E" w:rsidRPr="00372C1E">
        <w:rPr>
          <w:rFonts w:ascii="Times New Roman" w:hAnsi="Times New Roman" w:cs="Times New Roman"/>
          <w:sz w:val="24"/>
          <w:szCs w:val="24"/>
        </w:rPr>
        <w:t>tatistical data are often organized and categorized according to legal provisions, such as articles in legal or penal codes, which are not always relevant from an analytical standpoint.</w:t>
      </w:r>
    </w:p>
    <w:p w:rsidR="00FC055D"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Changes in legislation and criminalization hamper the comparability</w:t>
      </w:r>
      <w:r w:rsidR="00FC055D">
        <w:rPr>
          <w:rFonts w:ascii="Times New Roman" w:hAnsi="Times New Roman" w:cs="Times New Roman"/>
          <w:sz w:val="24"/>
          <w:szCs w:val="24"/>
        </w:rPr>
        <w:t xml:space="preserve"> across time and jurisdictions.</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Therefore, to develop an estimate of drug-related public expenditure across Europe it is necessary to define a model that best estimates each type of drug-related public expenditure, taking into account these restrictions.</w:t>
      </w:r>
    </w:p>
    <w:p w:rsidR="00372C1E" w:rsidRPr="00372C1E" w:rsidRDefault="00372C1E" w:rsidP="00BF02F5">
      <w:pPr>
        <w:jc w:val="both"/>
        <w:rPr>
          <w:rFonts w:ascii="Times New Roman" w:hAnsi="Times New Roman" w:cs="Times New Roman"/>
          <w:sz w:val="24"/>
          <w:szCs w:val="24"/>
        </w:rPr>
      </w:pPr>
    </w:p>
    <w:p w:rsidR="00372C1E" w:rsidRPr="003A629F" w:rsidRDefault="00372C1E" w:rsidP="00BF02F5">
      <w:pPr>
        <w:pStyle w:val="a3"/>
        <w:numPr>
          <w:ilvl w:val="0"/>
          <w:numId w:val="1"/>
        </w:numPr>
        <w:jc w:val="both"/>
        <w:rPr>
          <w:rFonts w:ascii="Times New Roman" w:hAnsi="Times New Roman" w:cs="Times New Roman"/>
          <w:b/>
          <w:color w:val="1F4E79" w:themeColor="accent1" w:themeShade="80"/>
          <w:sz w:val="24"/>
          <w:szCs w:val="24"/>
        </w:rPr>
      </w:pPr>
      <w:r w:rsidRPr="003A629F">
        <w:rPr>
          <w:rFonts w:ascii="Times New Roman" w:hAnsi="Times New Roman" w:cs="Times New Roman"/>
          <w:b/>
          <w:color w:val="1F4E79" w:themeColor="accent1" w:themeShade="80"/>
          <w:sz w:val="24"/>
          <w:szCs w:val="24"/>
        </w:rPr>
        <w:t xml:space="preserve">Drug related costs embedded into broader policy categories </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Usually the most </w:t>
      </w:r>
      <w:r w:rsidR="00FC055D">
        <w:rPr>
          <w:rFonts w:ascii="Times New Roman" w:hAnsi="Times New Roman" w:cs="Times New Roman"/>
          <w:sz w:val="24"/>
          <w:szCs w:val="24"/>
        </w:rPr>
        <w:t xml:space="preserve">important </w:t>
      </w:r>
      <w:r w:rsidRPr="00372C1E">
        <w:rPr>
          <w:rFonts w:ascii="Times New Roman" w:hAnsi="Times New Roman" w:cs="Times New Roman"/>
          <w:sz w:val="24"/>
          <w:szCs w:val="24"/>
        </w:rPr>
        <w:t>part of drug-related public expenditure is embedded in broader expenditure categories (e.g. police services or hospitals) and needs to be estimated with the help of models and secondary data sets. This type of expenditure is commonly referred to as ‘</w:t>
      </w:r>
      <w:r w:rsidR="00A17CB4" w:rsidRPr="00372C1E">
        <w:rPr>
          <w:rFonts w:ascii="Times New Roman" w:hAnsi="Times New Roman" w:cs="Times New Roman"/>
          <w:sz w:val="24"/>
          <w:szCs w:val="24"/>
        </w:rPr>
        <w:t>unlabeled</w:t>
      </w:r>
      <w:r w:rsidRPr="00372C1E">
        <w:rPr>
          <w:rFonts w:ascii="Times New Roman" w:hAnsi="Times New Roman" w:cs="Times New Roman"/>
          <w:sz w:val="24"/>
          <w:szCs w:val="24"/>
        </w:rPr>
        <w:t xml:space="preserve"> expenditure’ </w:t>
      </w:r>
    </w:p>
    <w:p w:rsidR="003A629F" w:rsidRPr="00372C1E" w:rsidRDefault="003A629F" w:rsidP="00BF02F5">
      <w:pPr>
        <w:jc w:val="both"/>
        <w:rPr>
          <w:rFonts w:ascii="Times New Roman" w:hAnsi="Times New Roman" w:cs="Times New Roman"/>
          <w:sz w:val="24"/>
          <w:szCs w:val="24"/>
        </w:rPr>
      </w:pPr>
    </w:p>
    <w:p w:rsidR="00372C1E" w:rsidRPr="003A629F" w:rsidRDefault="00372C1E" w:rsidP="00BF02F5">
      <w:pPr>
        <w:pStyle w:val="a3"/>
        <w:numPr>
          <w:ilvl w:val="0"/>
          <w:numId w:val="1"/>
        </w:numPr>
        <w:jc w:val="both"/>
        <w:rPr>
          <w:rFonts w:ascii="Times New Roman" w:hAnsi="Times New Roman" w:cs="Times New Roman"/>
          <w:b/>
          <w:color w:val="1F4E79" w:themeColor="accent1" w:themeShade="80"/>
          <w:sz w:val="24"/>
          <w:szCs w:val="24"/>
        </w:rPr>
      </w:pPr>
      <w:r w:rsidRPr="003A629F">
        <w:rPr>
          <w:rFonts w:ascii="Times New Roman" w:hAnsi="Times New Roman" w:cs="Times New Roman"/>
          <w:b/>
          <w:color w:val="1F4E79" w:themeColor="accent1" w:themeShade="80"/>
          <w:sz w:val="24"/>
          <w:szCs w:val="24"/>
        </w:rPr>
        <w:t>Comparability of drug related expenses between EU states</w:t>
      </w:r>
    </w:p>
    <w:p w:rsidR="00372C1E" w:rsidRPr="00372C1E"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The problems involved in the comparab</w:t>
      </w:r>
      <w:r w:rsidR="00A17CB4">
        <w:rPr>
          <w:rFonts w:ascii="Times New Roman" w:hAnsi="Times New Roman" w:cs="Times New Roman"/>
          <w:sz w:val="24"/>
          <w:szCs w:val="24"/>
        </w:rPr>
        <w:t>ility of drug related expenses makes them</w:t>
      </w:r>
      <w:r w:rsidRPr="00372C1E">
        <w:rPr>
          <w:rFonts w:ascii="Times New Roman" w:hAnsi="Times New Roman" w:cs="Times New Roman"/>
          <w:sz w:val="24"/>
          <w:szCs w:val="24"/>
        </w:rPr>
        <w:t xml:space="preserve"> even more challenging than </w:t>
      </w:r>
      <w:r w:rsidR="003A629F">
        <w:rPr>
          <w:rFonts w:ascii="Times New Roman" w:hAnsi="Times New Roman" w:cs="Times New Roman"/>
          <w:sz w:val="24"/>
          <w:szCs w:val="24"/>
        </w:rPr>
        <w:t>the</w:t>
      </w:r>
      <w:r w:rsidR="00A17CB4">
        <w:rPr>
          <w:rFonts w:ascii="Times New Roman" w:hAnsi="Times New Roman" w:cs="Times New Roman"/>
          <w:sz w:val="24"/>
          <w:szCs w:val="24"/>
        </w:rPr>
        <w:t xml:space="preserve"> expenses related to</w:t>
      </w:r>
      <w:r w:rsidR="003A629F">
        <w:rPr>
          <w:rFonts w:ascii="Times New Roman" w:hAnsi="Times New Roman" w:cs="Times New Roman"/>
          <w:sz w:val="24"/>
          <w:szCs w:val="24"/>
        </w:rPr>
        <w:t xml:space="preserve"> </w:t>
      </w:r>
      <w:r w:rsidRPr="00372C1E">
        <w:rPr>
          <w:rFonts w:ascii="Times New Roman" w:hAnsi="Times New Roman" w:cs="Times New Roman"/>
          <w:sz w:val="24"/>
          <w:szCs w:val="24"/>
        </w:rPr>
        <w:t>general crime, because EU drug policy differ widely among countries</w:t>
      </w:r>
      <w:r w:rsidR="00A17CB4">
        <w:rPr>
          <w:rFonts w:ascii="Times New Roman" w:hAnsi="Times New Roman" w:cs="Times New Roman"/>
          <w:sz w:val="24"/>
          <w:szCs w:val="24"/>
        </w:rPr>
        <w:t>,</w:t>
      </w:r>
      <w:r w:rsidRPr="00372C1E">
        <w:rPr>
          <w:rFonts w:ascii="Times New Roman" w:hAnsi="Times New Roman" w:cs="Times New Roman"/>
          <w:sz w:val="24"/>
          <w:szCs w:val="24"/>
        </w:rPr>
        <w:t xml:space="preserve"> </w:t>
      </w:r>
      <w:r w:rsidR="003A629F">
        <w:rPr>
          <w:rFonts w:ascii="Times New Roman" w:hAnsi="Times New Roman" w:cs="Times New Roman"/>
          <w:sz w:val="24"/>
          <w:szCs w:val="24"/>
        </w:rPr>
        <w:t xml:space="preserve">influencing the organization and the responses of the </w:t>
      </w:r>
      <w:r w:rsidRPr="00372C1E">
        <w:rPr>
          <w:rFonts w:ascii="Times New Roman" w:hAnsi="Times New Roman" w:cs="Times New Roman"/>
          <w:sz w:val="24"/>
          <w:szCs w:val="24"/>
        </w:rPr>
        <w:t>police, court sys</w:t>
      </w:r>
      <w:r w:rsidR="00A17CB4">
        <w:rPr>
          <w:rFonts w:ascii="Times New Roman" w:hAnsi="Times New Roman" w:cs="Times New Roman"/>
          <w:sz w:val="24"/>
          <w:szCs w:val="24"/>
        </w:rPr>
        <w:t>tems, prisons to treatment cent</w:t>
      </w:r>
      <w:r w:rsidRPr="00372C1E">
        <w:rPr>
          <w:rFonts w:ascii="Times New Roman" w:hAnsi="Times New Roman" w:cs="Times New Roman"/>
          <w:sz w:val="24"/>
          <w:szCs w:val="24"/>
        </w:rPr>
        <w:t>e</w:t>
      </w:r>
      <w:r w:rsidR="00A17CB4">
        <w:rPr>
          <w:rFonts w:ascii="Times New Roman" w:hAnsi="Times New Roman" w:cs="Times New Roman"/>
          <w:sz w:val="24"/>
          <w:szCs w:val="24"/>
        </w:rPr>
        <w:t>r</w:t>
      </w:r>
      <w:r w:rsidRPr="00372C1E">
        <w:rPr>
          <w:rFonts w:ascii="Times New Roman" w:hAnsi="Times New Roman" w:cs="Times New Roman"/>
          <w:sz w:val="24"/>
          <w:szCs w:val="24"/>
        </w:rPr>
        <w:t>s and prevention efforts. Despite the differences in the definition</w:t>
      </w:r>
      <w:r w:rsidR="00A17CB4">
        <w:rPr>
          <w:rFonts w:ascii="Times New Roman" w:hAnsi="Times New Roman" w:cs="Times New Roman"/>
          <w:sz w:val="24"/>
          <w:szCs w:val="24"/>
        </w:rPr>
        <w:t>s</w:t>
      </w:r>
      <w:r w:rsidRPr="00372C1E">
        <w:rPr>
          <w:rFonts w:ascii="Times New Roman" w:hAnsi="Times New Roman" w:cs="Times New Roman"/>
          <w:sz w:val="24"/>
          <w:szCs w:val="24"/>
        </w:rPr>
        <w:t xml:space="preserve"> of legal concepts and the way they collect and present their statistics, the judicial responses also vary widely in all levels of the judicial process.  </w:t>
      </w:r>
    </w:p>
    <w:p w:rsidR="00336219" w:rsidRPr="00336219" w:rsidRDefault="00336219" w:rsidP="00BF02F5">
      <w:pPr>
        <w:jc w:val="both"/>
        <w:rPr>
          <w:rFonts w:ascii="Times New Roman" w:hAnsi="Times New Roman" w:cs="Times New Roman"/>
          <w:sz w:val="24"/>
          <w:szCs w:val="24"/>
        </w:rPr>
      </w:pPr>
      <w:r w:rsidRPr="00336219">
        <w:rPr>
          <w:rFonts w:ascii="Times New Roman" w:hAnsi="Times New Roman" w:cs="Times New Roman"/>
          <w:sz w:val="24"/>
          <w:szCs w:val="24"/>
        </w:rPr>
        <w:t>Comparisons of crime statistics between countries may be affected by a range of factors, including:</w:t>
      </w:r>
    </w:p>
    <w:p w:rsidR="00336219" w:rsidRPr="00336219" w:rsidRDefault="00336219" w:rsidP="00BF02F5">
      <w:pPr>
        <w:jc w:val="both"/>
        <w:rPr>
          <w:rFonts w:ascii="Times New Roman" w:hAnsi="Times New Roman" w:cs="Times New Roman"/>
          <w:sz w:val="24"/>
          <w:szCs w:val="24"/>
        </w:rPr>
      </w:pPr>
      <w:r w:rsidRPr="00336219">
        <w:rPr>
          <w:rFonts w:ascii="Times New Roman" w:hAnsi="Times New Roman" w:cs="Times New Roman"/>
          <w:sz w:val="24"/>
          <w:szCs w:val="24"/>
        </w:rPr>
        <w:t xml:space="preserve">• </w:t>
      </w:r>
      <w:proofErr w:type="gramStart"/>
      <w:r w:rsidRPr="00336219">
        <w:rPr>
          <w:rFonts w:ascii="Times New Roman" w:hAnsi="Times New Roman" w:cs="Times New Roman"/>
          <w:sz w:val="24"/>
          <w:szCs w:val="24"/>
        </w:rPr>
        <w:t>different</w:t>
      </w:r>
      <w:proofErr w:type="gramEnd"/>
      <w:r w:rsidRPr="00336219">
        <w:rPr>
          <w:rFonts w:ascii="Times New Roman" w:hAnsi="Times New Roman" w:cs="Times New Roman"/>
          <w:sz w:val="24"/>
          <w:szCs w:val="24"/>
        </w:rPr>
        <w:t xml:space="preserve"> legal and criminal justice systems;</w:t>
      </w:r>
    </w:p>
    <w:p w:rsidR="00336219" w:rsidRPr="00336219" w:rsidRDefault="00336219" w:rsidP="00BF02F5">
      <w:pPr>
        <w:jc w:val="both"/>
        <w:rPr>
          <w:rFonts w:ascii="Times New Roman" w:hAnsi="Times New Roman" w:cs="Times New Roman"/>
          <w:sz w:val="24"/>
          <w:szCs w:val="24"/>
        </w:rPr>
      </w:pPr>
      <w:r w:rsidRPr="00336219">
        <w:rPr>
          <w:rFonts w:ascii="Times New Roman" w:hAnsi="Times New Roman" w:cs="Times New Roman"/>
          <w:sz w:val="24"/>
          <w:szCs w:val="24"/>
        </w:rPr>
        <w:lastRenderedPageBreak/>
        <w:t xml:space="preserve">• </w:t>
      </w:r>
      <w:proofErr w:type="gramStart"/>
      <w:r w:rsidRPr="00336219">
        <w:rPr>
          <w:rFonts w:ascii="Times New Roman" w:hAnsi="Times New Roman" w:cs="Times New Roman"/>
          <w:sz w:val="24"/>
          <w:szCs w:val="24"/>
        </w:rPr>
        <w:t>the</w:t>
      </w:r>
      <w:proofErr w:type="gramEnd"/>
      <w:r w:rsidRPr="00336219">
        <w:rPr>
          <w:rFonts w:ascii="Times New Roman" w:hAnsi="Times New Roman" w:cs="Times New Roman"/>
          <w:sz w:val="24"/>
          <w:szCs w:val="24"/>
        </w:rPr>
        <w:t xml:space="preserve"> proportion of crimes reported to the police and recorded by them;</w:t>
      </w:r>
    </w:p>
    <w:p w:rsidR="00336219" w:rsidRPr="00336219" w:rsidRDefault="00336219" w:rsidP="00BF02F5">
      <w:pPr>
        <w:jc w:val="both"/>
        <w:rPr>
          <w:rFonts w:ascii="Times New Roman" w:hAnsi="Times New Roman" w:cs="Times New Roman"/>
          <w:sz w:val="24"/>
          <w:szCs w:val="24"/>
        </w:rPr>
      </w:pPr>
      <w:r w:rsidRPr="00336219">
        <w:rPr>
          <w:rFonts w:ascii="Times New Roman" w:hAnsi="Times New Roman" w:cs="Times New Roman"/>
          <w:sz w:val="24"/>
          <w:szCs w:val="24"/>
        </w:rPr>
        <w:t xml:space="preserve">• </w:t>
      </w:r>
      <w:proofErr w:type="gramStart"/>
      <w:r w:rsidRPr="00336219">
        <w:rPr>
          <w:rFonts w:ascii="Times New Roman" w:hAnsi="Times New Roman" w:cs="Times New Roman"/>
          <w:sz w:val="24"/>
          <w:szCs w:val="24"/>
        </w:rPr>
        <w:t>differences</w:t>
      </w:r>
      <w:proofErr w:type="gramEnd"/>
      <w:r w:rsidRPr="00336219">
        <w:rPr>
          <w:rFonts w:ascii="Times New Roman" w:hAnsi="Times New Roman" w:cs="Times New Roman"/>
          <w:sz w:val="24"/>
          <w:szCs w:val="24"/>
        </w:rPr>
        <w:t xml:space="preserve"> in the timing of recording crimes (for example, when </w:t>
      </w:r>
      <w:r w:rsidR="00A17CB4">
        <w:rPr>
          <w:rFonts w:ascii="Times New Roman" w:hAnsi="Times New Roman" w:cs="Times New Roman"/>
          <w:sz w:val="24"/>
          <w:szCs w:val="24"/>
        </w:rPr>
        <w:t xml:space="preserve">the crime is </w:t>
      </w:r>
      <w:r w:rsidRPr="00336219">
        <w:rPr>
          <w:rFonts w:ascii="Times New Roman" w:hAnsi="Times New Roman" w:cs="Times New Roman"/>
          <w:sz w:val="24"/>
          <w:szCs w:val="24"/>
        </w:rPr>
        <w:t>reported t</w:t>
      </w:r>
      <w:r w:rsidR="00BD5CCD">
        <w:rPr>
          <w:rFonts w:ascii="Times New Roman" w:hAnsi="Times New Roman" w:cs="Times New Roman"/>
          <w:sz w:val="24"/>
          <w:szCs w:val="24"/>
        </w:rPr>
        <w:t xml:space="preserve">o the police, when a suspect is </w:t>
      </w:r>
      <w:r w:rsidRPr="00336219">
        <w:rPr>
          <w:rFonts w:ascii="Times New Roman" w:hAnsi="Times New Roman" w:cs="Times New Roman"/>
          <w:sz w:val="24"/>
          <w:szCs w:val="24"/>
        </w:rPr>
        <w:t>identified, and so on);</w:t>
      </w:r>
    </w:p>
    <w:p w:rsidR="00336219" w:rsidRPr="00336219" w:rsidRDefault="00336219" w:rsidP="00BF02F5">
      <w:pPr>
        <w:jc w:val="both"/>
        <w:rPr>
          <w:rFonts w:ascii="Times New Roman" w:hAnsi="Times New Roman" w:cs="Times New Roman"/>
          <w:sz w:val="24"/>
          <w:szCs w:val="24"/>
        </w:rPr>
      </w:pPr>
      <w:r w:rsidRPr="00336219">
        <w:rPr>
          <w:rFonts w:ascii="Times New Roman" w:hAnsi="Times New Roman" w:cs="Times New Roman"/>
          <w:sz w:val="24"/>
          <w:szCs w:val="24"/>
        </w:rPr>
        <w:t xml:space="preserve">• </w:t>
      </w:r>
      <w:proofErr w:type="gramStart"/>
      <w:r w:rsidRPr="00336219">
        <w:rPr>
          <w:rFonts w:ascii="Times New Roman" w:hAnsi="Times New Roman" w:cs="Times New Roman"/>
          <w:sz w:val="24"/>
          <w:szCs w:val="24"/>
        </w:rPr>
        <w:t>differences</w:t>
      </w:r>
      <w:proofErr w:type="gramEnd"/>
      <w:r w:rsidRPr="00336219">
        <w:rPr>
          <w:rFonts w:ascii="Times New Roman" w:hAnsi="Times New Roman" w:cs="Times New Roman"/>
          <w:sz w:val="24"/>
          <w:szCs w:val="24"/>
        </w:rPr>
        <w:t xml:space="preserve"> in the rules by which multiple offences are counted;</w:t>
      </w:r>
    </w:p>
    <w:p w:rsidR="00372C1E" w:rsidRDefault="00336219" w:rsidP="00BF02F5">
      <w:pPr>
        <w:jc w:val="both"/>
        <w:rPr>
          <w:rFonts w:ascii="Times New Roman" w:hAnsi="Times New Roman" w:cs="Times New Roman"/>
          <w:sz w:val="24"/>
          <w:szCs w:val="24"/>
        </w:rPr>
      </w:pPr>
      <w:r w:rsidRPr="00336219">
        <w:rPr>
          <w:rFonts w:ascii="Times New Roman" w:hAnsi="Times New Roman" w:cs="Times New Roman"/>
          <w:sz w:val="24"/>
          <w:szCs w:val="24"/>
        </w:rPr>
        <w:t xml:space="preserve">• </w:t>
      </w:r>
      <w:proofErr w:type="gramStart"/>
      <w:r w:rsidRPr="00336219">
        <w:rPr>
          <w:rFonts w:ascii="Times New Roman" w:hAnsi="Times New Roman" w:cs="Times New Roman"/>
          <w:sz w:val="24"/>
          <w:szCs w:val="24"/>
        </w:rPr>
        <w:t>differences</w:t>
      </w:r>
      <w:proofErr w:type="gramEnd"/>
      <w:r w:rsidRPr="00336219">
        <w:rPr>
          <w:rFonts w:ascii="Times New Roman" w:hAnsi="Times New Roman" w:cs="Times New Roman"/>
          <w:sz w:val="24"/>
          <w:szCs w:val="24"/>
        </w:rPr>
        <w:t xml:space="preserve"> in the list of offences that are included in the overall crime data.</w:t>
      </w:r>
    </w:p>
    <w:p w:rsidR="00BD5CCD" w:rsidRDefault="00BD5CCD" w:rsidP="00BF02F5">
      <w:pPr>
        <w:jc w:val="both"/>
        <w:rPr>
          <w:rFonts w:ascii="Times New Roman" w:hAnsi="Times New Roman" w:cs="Times New Roman"/>
          <w:sz w:val="24"/>
          <w:szCs w:val="24"/>
        </w:rPr>
      </w:pPr>
    </w:p>
    <w:p w:rsidR="00A17CB4" w:rsidRPr="00372C1E" w:rsidRDefault="00A17CB4" w:rsidP="00BF02F5">
      <w:pPr>
        <w:jc w:val="both"/>
        <w:rPr>
          <w:rFonts w:ascii="Times New Roman" w:hAnsi="Times New Roman" w:cs="Times New Roman"/>
          <w:sz w:val="24"/>
          <w:szCs w:val="24"/>
        </w:rPr>
      </w:pPr>
    </w:p>
    <w:p w:rsidR="00372C1E" w:rsidRPr="00C06843" w:rsidRDefault="00C06843" w:rsidP="00BF02F5">
      <w:pPr>
        <w:jc w:val="both"/>
        <w:rPr>
          <w:rFonts w:ascii="Times New Roman" w:hAnsi="Times New Roman" w:cs="Times New Roman"/>
          <w:color w:val="1F4E79" w:themeColor="accent1" w:themeShade="80"/>
          <w:sz w:val="28"/>
          <w:szCs w:val="28"/>
        </w:rPr>
      </w:pPr>
      <w:r w:rsidRPr="00C06843">
        <w:rPr>
          <w:rFonts w:ascii="Times New Roman" w:hAnsi="Times New Roman" w:cs="Times New Roman"/>
          <w:color w:val="1F4E79" w:themeColor="accent1" w:themeShade="80"/>
          <w:sz w:val="28"/>
          <w:szCs w:val="28"/>
        </w:rPr>
        <w:t>Available database and potential indicators for Drug Related Public expenditures</w:t>
      </w:r>
    </w:p>
    <w:p w:rsidR="00C06843" w:rsidRDefault="008F13A3" w:rsidP="00BF02F5">
      <w:pPr>
        <w:jc w:val="both"/>
        <w:rPr>
          <w:rFonts w:ascii="Times New Roman" w:hAnsi="Times New Roman" w:cs="Times New Roman"/>
          <w:sz w:val="24"/>
          <w:szCs w:val="24"/>
        </w:rPr>
      </w:pPr>
      <w:r>
        <w:rPr>
          <w:rFonts w:ascii="Times New Roman" w:hAnsi="Times New Roman" w:cs="Times New Roman"/>
          <w:sz w:val="24"/>
          <w:szCs w:val="24"/>
        </w:rPr>
        <w:t>Five available databases were identified</w:t>
      </w:r>
      <w:r w:rsidR="00BD5CCD">
        <w:rPr>
          <w:rFonts w:ascii="Times New Roman" w:hAnsi="Times New Roman" w:cs="Times New Roman"/>
          <w:sz w:val="24"/>
          <w:szCs w:val="24"/>
        </w:rPr>
        <w:t xml:space="preserve"> that could provide data for </w:t>
      </w:r>
      <w:r>
        <w:rPr>
          <w:rFonts w:ascii="Times New Roman" w:hAnsi="Times New Roman" w:cs="Times New Roman"/>
          <w:sz w:val="24"/>
          <w:szCs w:val="24"/>
        </w:rPr>
        <w:t>the examination of drug</w:t>
      </w:r>
      <w:r w:rsidR="00BD5CCD">
        <w:rPr>
          <w:rFonts w:ascii="Times New Roman" w:hAnsi="Times New Roman" w:cs="Times New Roman"/>
          <w:sz w:val="24"/>
          <w:szCs w:val="24"/>
        </w:rPr>
        <w:t xml:space="preserve"> related expenditures. These are: </w:t>
      </w:r>
    </w:p>
    <w:p w:rsidR="008F13A3" w:rsidRPr="00372C1E" w:rsidRDefault="008F13A3" w:rsidP="00BF02F5">
      <w:pPr>
        <w:jc w:val="both"/>
        <w:rPr>
          <w:rFonts w:ascii="Times New Roman" w:hAnsi="Times New Roman" w:cs="Times New Roman"/>
          <w:sz w:val="24"/>
          <w:szCs w:val="24"/>
        </w:rPr>
      </w:pPr>
    </w:p>
    <w:p w:rsidR="00C06843" w:rsidRPr="00BD5CCD" w:rsidRDefault="00382692" w:rsidP="00BF02F5">
      <w:pPr>
        <w:jc w:val="both"/>
        <w:rPr>
          <w:rFonts w:ascii="Times New Roman" w:hAnsi="Times New Roman" w:cs="Times New Roman"/>
          <w:b/>
          <w:color w:val="1F4E79" w:themeColor="accent1" w:themeShade="80"/>
          <w:sz w:val="24"/>
          <w:szCs w:val="24"/>
        </w:rPr>
      </w:pPr>
      <w:r w:rsidRPr="00BD5CCD">
        <w:rPr>
          <w:rFonts w:ascii="Times New Roman" w:hAnsi="Times New Roman" w:cs="Times New Roman"/>
          <w:b/>
          <w:color w:val="1F4E79" w:themeColor="accent1" w:themeShade="80"/>
          <w:sz w:val="24"/>
          <w:szCs w:val="24"/>
        </w:rPr>
        <w:t xml:space="preserve">1. EUROSTAT </w:t>
      </w:r>
    </w:p>
    <w:p w:rsidR="00FC055D" w:rsidRDefault="00C06843" w:rsidP="00BF02F5">
      <w:pPr>
        <w:jc w:val="both"/>
        <w:rPr>
          <w:rFonts w:ascii="Times New Roman" w:hAnsi="Times New Roman" w:cs="Times New Roman"/>
          <w:b/>
          <w:color w:val="1F4E79" w:themeColor="accent1" w:themeShade="80"/>
          <w:sz w:val="24"/>
          <w:szCs w:val="24"/>
        </w:rPr>
      </w:pPr>
      <w:r w:rsidRPr="00BD5CCD">
        <w:rPr>
          <w:rFonts w:ascii="Times New Roman" w:hAnsi="Times New Roman" w:cs="Times New Roman"/>
          <w:b/>
          <w:color w:val="1F4E79" w:themeColor="accent1" w:themeShade="80"/>
          <w:sz w:val="24"/>
          <w:szCs w:val="24"/>
        </w:rPr>
        <w:t xml:space="preserve">2. </w:t>
      </w:r>
      <w:r w:rsidR="00A17CB4">
        <w:rPr>
          <w:rFonts w:ascii="Times New Roman" w:hAnsi="Times New Roman" w:cs="Times New Roman"/>
          <w:b/>
          <w:color w:val="1F4E79" w:themeColor="accent1" w:themeShade="80"/>
          <w:sz w:val="24"/>
          <w:szCs w:val="24"/>
        </w:rPr>
        <w:t xml:space="preserve">UN-CTS </w:t>
      </w:r>
      <w:r w:rsidR="00FC055D">
        <w:rPr>
          <w:rFonts w:ascii="Times New Roman" w:hAnsi="Times New Roman" w:cs="Times New Roman"/>
          <w:b/>
          <w:color w:val="1F4E79" w:themeColor="accent1" w:themeShade="80"/>
          <w:sz w:val="24"/>
          <w:szCs w:val="24"/>
        </w:rPr>
        <w:t>(</w:t>
      </w:r>
      <w:r w:rsidR="00FC055D" w:rsidRPr="00FC055D">
        <w:rPr>
          <w:rFonts w:ascii="Times New Roman" w:hAnsi="Times New Roman" w:cs="Times New Roman"/>
          <w:b/>
          <w:color w:val="1F4E79" w:themeColor="accent1" w:themeShade="80"/>
          <w:sz w:val="24"/>
          <w:szCs w:val="24"/>
        </w:rPr>
        <w:t>Crime and Criminal Justice Statistics</w:t>
      </w:r>
      <w:r w:rsidR="00FC055D">
        <w:rPr>
          <w:rFonts w:ascii="Times New Roman" w:hAnsi="Times New Roman" w:cs="Times New Roman"/>
          <w:b/>
          <w:color w:val="1F4E79" w:themeColor="accent1" w:themeShade="80"/>
          <w:sz w:val="24"/>
          <w:szCs w:val="24"/>
        </w:rPr>
        <w:t>)</w:t>
      </w:r>
    </w:p>
    <w:p w:rsidR="00C06843" w:rsidRPr="00BD5CCD" w:rsidRDefault="00C06843" w:rsidP="00BF02F5">
      <w:pPr>
        <w:jc w:val="both"/>
        <w:rPr>
          <w:rFonts w:ascii="Times New Roman" w:hAnsi="Times New Roman" w:cs="Times New Roman"/>
          <w:b/>
          <w:color w:val="1F4E79" w:themeColor="accent1" w:themeShade="80"/>
          <w:sz w:val="24"/>
          <w:szCs w:val="24"/>
        </w:rPr>
      </w:pPr>
      <w:r w:rsidRPr="00BD5CCD">
        <w:rPr>
          <w:rFonts w:ascii="Times New Roman" w:hAnsi="Times New Roman" w:cs="Times New Roman"/>
          <w:b/>
          <w:color w:val="1F4E79" w:themeColor="accent1" w:themeShade="80"/>
          <w:sz w:val="24"/>
          <w:szCs w:val="24"/>
        </w:rPr>
        <w:t>3. SPACE</w:t>
      </w:r>
      <w:r w:rsidR="00A17CB4">
        <w:rPr>
          <w:rFonts w:ascii="Times New Roman" w:hAnsi="Times New Roman" w:cs="Times New Roman"/>
          <w:b/>
          <w:color w:val="1F4E79" w:themeColor="accent1" w:themeShade="80"/>
          <w:sz w:val="24"/>
          <w:szCs w:val="24"/>
        </w:rPr>
        <w:t xml:space="preserve"> </w:t>
      </w:r>
      <w:r w:rsidRPr="00BD5CCD">
        <w:rPr>
          <w:rFonts w:ascii="Times New Roman" w:hAnsi="Times New Roman" w:cs="Times New Roman"/>
          <w:b/>
          <w:color w:val="1F4E79" w:themeColor="accent1" w:themeShade="80"/>
          <w:sz w:val="24"/>
          <w:szCs w:val="24"/>
        </w:rPr>
        <w:t xml:space="preserve"> </w:t>
      </w:r>
    </w:p>
    <w:p w:rsidR="00F429BD" w:rsidRPr="00BD5CCD" w:rsidRDefault="00C06843" w:rsidP="00BF02F5">
      <w:pPr>
        <w:jc w:val="both"/>
        <w:rPr>
          <w:rFonts w:ascii="Times New Roman" w:hAnsi="Times New Roman" w:cs="Times New Roman"/>
          <w:b/>
          <w:color w:val="1F4E79" w:themeColor="accent1" w:themeShade="80"/>
          <w:sz w:val="24"/>
          <w:szCs w:val="24"/>
        </w:rPr>
      </w:pPr>
      <w:r w:rsidRPr="00BD5CCD">
        <w:rPr>
          <w:rFonts w:ascii="Times New Roman" w:hAnsi="Times New Roman" w:cs="Times New Roman"/>
          <w:b/>
          <w:color w:val="1F4E79" w:themeColor="accent1" w:themeShade="80"/>
          <w:sz w:val="24"/>
          <w:szCs w:val="24"/>
        </w:rPr>
        <w:t xml:space="preserve">4. </w:t>
      </w:r>
      <w:r w:rsidR="00BD5CCD" w:rsidRPr="00BD5CCD">
        <w:rPr>
          <w:rFonts w:ascii="Times New Roman" w:hAnsi="Times New Roman" w:cs="Times New Roman"/>
          <w:b/>
          <w:color w:val="1F4E79" w:themeColor="accent1" w:themeShade="80"/>
          <w:sz w:val="24"/>
          <w:szCs w:val="24"/>
        </w:rPr>
        <w:t>European Sourcebook on Crime and Criminal Justice Statistics</w:t>
      </w:r>
    </w:p>
    <w:p w:rsidR="00C06843" w:rsidRPr="00BD5CCD" w:rsidRDefault="00F429BD" w:rsidP="00BF02F5">
      <w:pPr>
        <w:jc w:val="both"/>
        <w:rPr>
          <w:rFonts w:ascii="Times New Roman" w:hAnsi="Times New Roman" w:cs="Times New Roman"/>
          <w:b/>
          <w:color w:val="1F4E79" w:themeColor="accent1" w:themeShade="80"/>
          <w:sz w:val="24"/>
          <w:szCs w:val="24"/>
        </w:rPr>
      </w:pPr>
      <w:r w:rsidRPr="00BD5CCD">
        <w:rPr>
          <w:rFonts w:ascii="Times New Roman" w:hAnsi="Times New Roman" w:cs="Times New Roman"/>
          <w:b/>
          <w:color w:val="1F4E79" w:themeColor="accent1" w:themeShade="80"/>
          <w:sz w:val="24"/>
          <w:szCs w:val="24"/>
        </w:rPr>
        <w:t xml:space="preserve">5. </w:t>
      </w:r>
      <w:r w:rsidR="00C06843" w:rsidRPr="00BD5CCD">
        <w:rPr>
          <w:rFonts w:ascii="Times New Roman" w:hAnsi="Times New Roman" w:cs="Times New Roman"/>
          <w:b/>
          <w:color w:val="1F4E79" w:themeColor="accent1" w:themeShade="80"/>
          <w:sz w:val="24"/>
          <w:szCs w:val="24"/>
        </w:rPr>
        <w:t>OECD</w:t>
      </w:r>
      <w:r w:rsidR="00A17CB4">
        <w:rPr>
          <w:rFonts w:ascii="Times New Roman" w:hAnsi="Times New Roman" w:cs="Times New Roman"/>
          <w:b/>
          <w:color w:val="1F4E79" w:themeColor="accent1" w:themeShade="80"/>
          <w:sz w:val="24"/>
          <w:szCs w:val="24"/>
        </w:rPr>
        <w:t xml:space="preserve"> </w:t>
      </w:r>
    </w:p>
    <w:p w:rsidR="00A17CB4" w:rsidRDefault="00A17CB4" w:rsidP="00BF02F5">
      <w:pPr>
        <w:jc w:val="both"/>
        <w:rPr>
          <w:rFonts w:ascii="Times New Roman" w:hAnsi="Times New Roman" w:cs="Times New Roman"/>
          <w:color w:val="1F4E79" w:themeColor="accent1" w:themeShade="80"/>
          <w:sz w:val="28"/>
          <w:szCs w:val="28"/>
        </w:rPr>
      </w:pPr>
    </w:p>
    <w:p w:rsidR="00741465" w:rsidRDefault="00BD5CCD" w:rsidP="00BF02F5">
      <w:pPr>
        <w:ind w:firstLine="360"/>
        <w:jc w:val="both"/>
        <w:rPr>
          <w:rFonts w:ascii="Times New Roman" w:hAnsi="Times New Roman" w:cs="Times New Roman"/>
          <w:sz w:val="24"/>
          <w:szCs w:val="24"/>
        </w:rPr>
      </w:pPr>
      <w:r w:rsidRPr="00BD5CCD">
        <w:rPr>
          <w:rFonts w:ascii="Times New Roman" w:hAnsi="Times New Roman" w:cs="Times New Roman"/>
          <w:sz w:val="24"/>
          <w:szCs w:val="24"/>
        </w:rPr>
        <w:t xml:space="preserve">Since the purpose of the project is to identify costs related to drug control measures, </w:t>
      </w:r>
      <w:r w:rsidR="00A17CB4">
        <w:rPr>
          <w:rFonts w:ascii="Times New Roman" w:hAnsi="Times New Roman" w:cs="Times New Roman"/>
          <w:sz w:val="24"/>
          <w:szCs w:val="24"/>
        </w:rPr>
        <w:t>the scope will be to identify direct costs and data</w:t>
      </w:r>
      <w:r w:rsidRPr="00BD5CCD">
        <w:rPr>
          <w:rFonts w:ascii="Times New Roman" w:hAnsi="Times New Roman" w:cs="Times New Roman"/>
          <w:sz w:val="24"/>
          <w:szCs w:val="24"/>
        </w:rPr>
        <w:t xml:space="preserve"> related to the judicial process such as expenses from police, law courts, convictions</w:t>
      </w:r>
      <w:r w:rsidR="00A17CB4">
        <w:rPr>
          <w:rFonts w:ascii="Times New Roman" w:hAnsi="Times New Roman" w:cs="Times New Roman"/>
          <w:sz w:val="24"/>
          <w:szCs w:val="24"/>
        </w:rPr>
        <w:t xml:space="preserve"> etc. </w:t>
      </w:r>
      <w:r>
        <w:rPr>
          <w:rFonts w:ascii="Times New Roman" w:hAnsi="Times New Roman" w:cs="Times New Roman"/>
          <w:sz w:val="24"/>
          <w:szCs w:val="24"/>
        </w:rPr>
        <w:t xml:space="preserve">Below </w:t>
      </w:r>
      <w:r w:rsidR="00A17CB4">
        <w:rPr>
          <w:rFonts w:ascii="Times New Roman" w:hAnsi="Times New Roman" w:cs="Times New Roman"/>
          <w:sz w:val="24"/>
          <w:szCs w:val="24"/>
        </w:rPr>
        <w:t xml:space="preserve">can be found the </w:t>
      </w:r>
      <w:r w:rsidR="00741465">
        <w:rPr>
          <w:rFonts w:ascii="Times New Roman" w:hAnsi="Times New Roman" w:cs="Times New Roman"/>
          <w:sz w:val="24"/>
          <w:szCs w:val="24"/>
        </w:rPr>
        <w:t xml:space="preserve">available data from the databases related to these categories. </w:t>
      </w:r>
    </w:p>
    <w:p w:rsidR="00C06843" w:rsidRPr="00BD5CCD" w:rsidRDefault="00741465" w:rsidP="00BF02F5">
      <w:pPr>
        <w:jc w:val="both"/>
        <w:rPr>
          <w:rFonts w:ascii="Times New Roman" w:hAnsi="Times New Roman" w:cs="Times New Roman"/>
          <w:sz w:val="24"/>
          <w:szCs w:val="24"/>
        </w:rPr>
      </w:pPr>
      <w:r>
        <w:rPr>
          <w:rFonts w:ascii="Times New Roman" w:hAnsi="Times New Roman" w:cs="Times New Roman"/>
          <w:sz w:val="24"/>
          <w:szCs w:val="24"/>
        </w:rPr>
        <w:t xml:space="preserve"> </w:t>
      </w:r>
      <w:r w:rsidR="00BD5CCD" w:rsidRPr="00BD5CCD">
        <w:rPr>
          <w:rFonts w:ascii="Times New Roman" w:hAnsi="Times New Roman" w:cs="Times New Roman"/>
          <w:sz w:val="24"/>
          <w:szCs w:val="24"/>
        </w:rPr>
        <w:t xml:space="preserve"> </w:t>
      </w:r>
    </w:p>
    <w:p w:rsidR="00C06843" w:rsidRPr="00001570" w:rsidRDefault="00C06843" w:rsidP="00BF02F5">
      <w:pPr>
        <w:pStyle w:val="a3"/>
        <w:numPr>
          <w:ilvl w:val="0"/>
          <w:numId w:val="4"/>
        </w:numPr>
        <w:jc w:val="both"/>
        <w:rPr>
          <w:rFonts w:ascii="Times New Roman" w:hAnsi="Times New Roman" w:cs="Times New Roman"/>
          <w:b/>
          <w:color w:val="1F4E79" w:themeColor="accent1" w:themeShade="80"/>
          <w:sz w:val="24"/>
          <w:szCs w:val="24"/>
        </w:rPr>
      </w:pPr>
      <w:r w:rsidRPr="00C06843">
        <w:rPr>
          <w:rFonts w:ascii="Times New Roman" w:hAnsi="Times New Roman" w:cs="Times New Roman"/>
          <w:b/>
          <w:color w:val="1F4E79" w:themeColor="accent1" w:themeShade="80"/>
          <w:sz w:val="24"/>
          <w:szCs w:val="24"/>
        </w:rPr>
        <w:t xml:space="preserve">EUROSTAT database </w:t>
      </w:r>
    </w:p>
    <w:p w:rsidR="00741465" w:rsidRDefault="00741465" w:rsidP="00BF02F5">
      <w:pPr>
        <w:jc w:val="both"/>
        <w:rPr>
          <w:rFonts w:ascii="Times New Roman" w:hAnsi="Times New Roman" w:cs="Times New Roman"/>
          <w:b/>
          <w:sz w:val="24"/>
          <w:szCs w:val="24"/>
        </w:rPr>
      </w:pPr>
      <w:r w:rsidRPr="00741465">
        <w:rPr>
          <w:rFonts w:ascii="Times New Roman" w:hAnsi="Times New Roman" w:cs="Times New Roman"/>
          <w:b/>
          <w:sz w:val="24"/>
          <w:szCs w:val="24"/>
        </w:rPr>
        <w:t>General government expenditure by function (COFOG)</w:t>
      </w:r>
    </w:p>
    <w:p w:rsidR="00741465" w:rsidRPr="00741465" w:rsidRDefault="00741465" w:rsidP="00BF02F5">
      <w:pPr>
        <w:jc w:val="both"/>
        <w:rPr>
          <w:rFonts w:ascii="Times New Roman" w:hAnsi="Times New Roman" w:cs="Times New Roman"/>
          <w:sz w:val="24"/>
          <w:szCs w:val="24"/>
        </w:rPr>
      </w:pPr>
      <w:r w:rsidRPr="00741465">
        <w:rPr>
          <w:rFonts w:ascii="Times New Roman" w:hAnsi="Times New Roman" w:cs="Times New Roman"/>
          <w:sz w:val="24"/>
          <w:szCs w:val="24"/>
        </w:rPr>
        <w:t>COFOG has two levels of classification (United Nations, 2008). The first one classifies expenditure in 10 general functions, one of which is ‘Public order and safety’. The second level classifie</w:t>
      </w:r>
      <w:r w:rsidR="00001570">
        <w:rPr>
          <w:rFonts w:ascii="Times New Roman" w:hAnsi="Times New Roman" w:cs="Times New Roman"/>
          <w:sz w:val="24"/>
          <w:szCs w:val="24"/>
        </w:rPr>
        <w:t xml:space="preserve">s expenditure in 69 groups, </w:t>
      </w:r>
      <w:r w:rsidR="008D2BFD">
        <w:rPr>
          <w:rFonts w:ascii="Times New Roman" w:hAnsi="Times New Roman" w:cs="Times New Roman"/>
          <w:sz w:val="24"/>
          <w:szCs w:val="24"/>
        </w:rPr>
        <w:t>in which can be found three</w:t>
      </w:r>
      <w:r w:rsidR="008D2BFD" w:rsidRPr="00372C1E">
        <w:rPr>
          <w:rFonts w:ascii="Times New Roman" w:hAnsi="Times New Roman" w:cs="Times New Roman"/>
          <w:sz w:val="24"/>
          <w:szCs w:val="24"/>
        </w:rPr>
        <w:t xml:space="preserve"> </w:t>
      </w:r>
      <w:r w:rsidR="008D2BFD">
        <w:rPr>
          <w:rFonts w:ascii="Times New Roman" w:hAnsi="Times New Roman" w:cs="Times New Roman"/>
          <w:sz w:val="24"/>
          <w:szCs w:val="24"/>
        </w:rPr>
        <w:t xml:space="preserve">indicators of interest: </w:t>
      </w:r>
      <w:r w:rsidR="00001570">
        <w:rPr>
          <w:rFonts w:ascii="Times New Roman" w:hAnsi="Times New Roman" w:cs="Times New Roman"/>
          <w:sz w:val="24"/>
          <w:szCs w:val="24"/>
        </w:rPr>
        <w:t>Police service, Law Courts and Prisons</w:t>
      </w:r>
      <w:r w:rsidR="00805DF7">
        <w:rPr>
          <w:rFonts w:ascii="Times New Roman" w:hAnsi="Times New Roman" w:cs="Times New Roman"/>
          <w:sz w:val="24"/>
          <w:szCs w:val="24"/>
        </w:rPr>
        <w:t>.</w:t>
      </w:r>
      <w:r w:rsidR="008D2BFD">
        <w:rPr>
          <w:rFonts w:ascii="Times New Roman" w:hAnsi="Times New Roman" w:cs="Times New Roman"/>
          <w:sz w:val="24"/>
          <w:szCs w:val="24"/>
        </w:rPr>
        <w:t xml:space="preserve"> </w:t>
      </w:r>
      <w:r w:rsidR="00805DF7">
        <w:rPr>
          <w:rFonts w:ascii="Times New Roman" w:hAnsi="Times New Roman" w:cs="Times New Roman"/>
          <w:sz w:val="24"/>
          <w:szCs w:val="24"/>
        </w:rPr>
        <w:t>The definitions below are provided by the UNODC.</w:t>
      </w:r>
    </w:p>
    <w:p w:rsidR="00741465" w:rsidRPr="001E729A" w:rsidRDefault="00741465" w:rsidP="00BF02F5">
      <w:pPr>
        <w:jc w:val="both"/>
        <w:rPr>
          <w:rFonts w:ascii="Times New Roman" w:hAnsi="Times New Roman" w:cs="Times New Roman"/>
          <w:b/>
          <w:sz w:val="24"/>
          <w:szCs w:val="24"/>
        </w:rPr>
      </w:pPr>
    </w:p>
    <w:p w:rsidR="00372C1E" w:rsidRPr="00372C1E" w:rsidRDefault="00805DF7" w:rsidP="00BF02F5">
      <w:pPr>
        <w:jc w:val="both"/>
        <w:rPr>
          <w:rFonts w:ascii="Times New Roman" w:hAnsi="Times New Roman" w:cs="Times New Roman"/>
          <w:sz w:val="24"/>
          <w:szCs w:val="24"/>
        </w:rPr>
      </w:pPr>
      <w:r>
        <w:rPr>
          <w:rFonts w:ascii="Times New Roman" w:hAnsi="Times New Roman" w:cs="Times New Roman"/>
          <w:sz w:val="24"/>
          <w:szCs w:val="24"/>
        </w:rPr>
        <w:t xml:space="preserve">From </w:t>
      </w:r>
      <w:r w:rsidR="00F9318D">
        <w:rPr>
          <w:rFonts w:ascii="Times New Roman" w:hAnsi="Times New Roman" w:cs="Times New Roman"/>
          <w:sz w:val="24"/>
          <w:szCs w:val="24"/>
        </w:rPr>
        <w:t>the general function ‘</w:t>
      </w:r>
      <w:r w:rsidR="00741465" w:rsidRPr="00741465">
        <w:rPr>
          <w:rFonts w:ascii="Times New Roman" w:hAnsi="Times New Roman" w:cs="Times New Roman"/>
          <w:sz w:val="24"/>
          <w:szCs w:val="24"/>
        </w:rPr>
        <w:t>Public order and safety</w:t>
      </w:r>
      <w:r w:rsidR="00F9318D">
        <w:rPr>
          <w:rFonts w:ascii="Times New Roman" w:hAnsi="Times New Roman" w:cs="Times New Roman"/>
          <w:sz w:val="24"/>
          <w:szCs w:val="24"/>
        </w:rPr>
        <w:t>’:</w:t>
      </w:r>
    </w:p>
    <w:p w:rsidR="008C765D" w:rsidRPr="008C765D" w:rsidRDefault="00372C1E"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 </w:t>
      </w:r>
      <w:r w:rsidR="008C765D" w:rsidRPr="00F9318D">
        <w:rPr>
          <w:rFonts w:ascii="Times New Roman" w:hAnsi="Times New Roman" w:cs="Times New Roman"/>
          <w:b/>
          <w:sz w:val="24"/>
          <w:szCs w:val="24"/>
        </w:rPr>
        <w:t>03.1 –</w:t>
      </w:r>
      <w:r w:rsidR="008C765D" w:rsidRPr="008C765D">
        <w:rPr>
          <w:rFonts w:ascii="Times New Roman" w:hAnsi="Times New Roman" w:cs="Times New Roman"/>
          <w:sz w:val="24"/>
          <w:szCs w:val="24"/>
        </w:rPr>
        <w:t xml:space="preserve"> </w:t>
      </w:r>
      <w:r w:rsidR="008C765D" w:rsidRPr="008C765D">
        <w:rPr>
          <w:rFonts w:ascii="Times New Roman" w:hAnsi="Times New Roman" w:cs="Times New Roman"/>
          <w:b/>
          <w:sz w:val="24"/>
          <w:szCs w:val="24"/>
        </w:rPr>
        <w:t>Police services</w:t>
      </w:r>
    </w:p>
    <w:p w:rsidR="008C765D" w:rsidRPr="008C765D" w:rsidRDefault="008C765D" w:rsidP="00BF02F5">
      <w:pPr>
        <w:jc w:val="both"/>
        <w:rPr>
          <w:rFonts w:ascii="Times New Roman" w:hAnsi="Times New Roman" w:cs="Times New Roman"/>
          <w:sz w:val="24"/>
          <w:szCs w:val="24"/>
        </w:rPr>
      </w:pPr>
      <w:r w:rsidRPr="008C765D">
        <w:rPr>
          <w:rFonts w:ascii="Times New Roman" w:hAnsi="Times New Roman" w:cs="Times New Roman"/>
          <w:sz w:val="24"/>
          <w:szCs w:val="24"/>
        </w:rPr>
        <w:lastRenderedPageBreak/>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rsidR="008C765D" w:rsidRPr="008C765D" w:rsidRDefault="008C765D" w:rsidP="00BF02F5">
      <w:pPr>
        <w:jc w:val="both"/>
        <w:rPr>
          <w:rFonts w:ascii="Times New Roman" w:hAnsi="Times New Roman" w:cs="Times New Roman"/>
          <w:sz w:val="24"/>
          <w:szCs w:val="24"/>
        </w:rPr>
      </w:pPr>
      <w:r w:rsidRPr="008C765D">
        <w:rPr>
          <w:rFonts w:ascii="Times New Roman" w:hAnsi="Times New Roman" w:cs="Times New Roman"/>
          <w:sz w:val="24"/>
          <w:szCs w:val="24"/>
        </w:rPr>
        <w:t xml:space="preserve">- operation of regular and auxiliary police forces, of port, border and coast guards, and of other special police forces maintained by public authorities; operation of police laboratories; operation or support of police training </w:t>
      </w:r>
      <w:proofErr w:type="spellStart"/>
      <w:r w:rsidRPr="008C765D">
        <w:rPr>
          <w:rFonts w:ascii="Times New Roman" w:hAnsi="Times New Roman" w:cs="Times New Roman"/>
          <w:sz w:val="24"/>
          <w:szCs w:val="24"/>
        </w:rPr>
        <w:t>programmes</w:t>
      </w:r>
      <w:proofErr w:type="spellEnd"/>
      <w:r w:rsidRPr="008C765D">
        <w:rPr>
          <w:rFonts w:ascii="Times New Roman" w:hAnsi="Times New Roman" w:cs="Times New Roman"/>
          <w:sz w:val="24"/>
          <w:szCs w:val="24"/>
        </w:rPr>
        <w:t>.</w:t>
      </w:r>
    </w:p>
    <w:p w:rsidR="00372C1E" w:rsidRPr="00372C1E" w:rsidRDefault="008C765D" w:rsidP="00BF02F5">
      <w:pPr>
        <w:jc w:val="both"/>
        <w:rPr>
          <w:rFonts w:ascii="Times New Roman" w:hAnsi="Times New Roman" w:cs="Times New Roman"/>
          <w:sz w:val="24"/>
          <w:szCs w:val="24"/>
        </w:rPr>
      </w:pPr>
      <w:r w:rsidRPr="008C765D">
        <w:rPr>
          <w:rFonts w:ascii="Times New Roman" w:hAnsi="Times New Roman" w:cs="Times New Roman"/>
          <w:sz w:val="24"/>
          <w:szCs w:val="24"/>
        </w:rPr>
        <w:t>Excludes: police colleges offering general education in addition to police training (09.1), (09.2), (09.3) or (09.4).</w:t>
      </w:r>
      <w:r w:rsidR="00372C1E" w:rsidRPr="00372C1E">
        <w:rPr>
          <w:rFonts w:ascii="Times New Roman" w:hAnsi="Times New Roman" w:cs="Times New Roman"/>
          <w:sz w:val="24"/>
          <w:szCs w:val="24"/>
        </w:rPr>
        <w:t>• ’fire protection services’,</w:t>
      </w:r>
    </w:p>
    <w:p w:rsidR="008C765D" w:rsidRPr="008C765D" w:rsidRDefault="00372C1E" w:rsidP="00BF02F5">
      <w:pPr>
        <w:jc w:val="both"/>
        <w:rPr>
          <w:rFonts w:ascii="Times New Roman" w:hAnsi="Times New Roman" w:cs="Times New Roman"/>
          <w:b/>
          <w:sz w:val="24"/>
          <w:szCs w:val="24"/>
        </w:rPr>
      </w:pPr>
      <w:r w:rsidRPr="008C765D">
        <w:rPr>
          <w:rFonts w:ascii="Times New Roman" w:hAnsi="Times New Roman" w:cs="Times New Roman"/>
          <w:b/>
          <w:sz w:val="24"/>
          <w:szCs w:val="24"/>
        </w:rPr>
        <w:t xml:space="preserve">• </w:t>
      </w:r>
      <w:r w:rsidR="008C765D" w:rsidRPr="008C765D">
        <w:rPr>
          <w:rFonts w:ascii="Times New Roman" w:hAnsi="Times New Roman" w:cs="Times New Roman"/>
          <w:b/>
          <w:sz w:val="24"/>
          <w:szCs w:val="24"/>
        </w:rPr>
        <w:t>03.3 – Law Courts</w:t>
      </w:r>
    </w:p>
    <w:p w:rsidR="008C765D" w:rsidRPr="008C765D" w:rsidRDefault="008C765D" w:rsidP="00BF02F5">
      <w:pPr>
        <w:jc w:val="both"/>
        <w:rPr>
          <w:rFonts w:ascii="Times New Roman" w:hAnsi="Times New Roman" w:cs="Times New Roman"/>
          <w:sz w:val="24"/>
          <w:szCs w:val="24"/>
        </w:rPr>
      </w:pPr>
      <w:r w:rsidRPr="008C765D">
        <w:rPr>
          <w:rFonts w:ascii="Times New Roman" w:hAnsi="Times New Roman" w:cs="Times New Roman"/>
          <w:sz w:val="24"/>
          <w:szCs w:val="24"/>
        </w:rPr>
        <w:t>- Administration, operation or support of civil and criminal law courts and the judicial system, including enforcement of fines and legal settlements imposed by the courts and operation of parole and probation systems;</w:t>
      </w:r>
    </w:p>
    <w:p w:rsidR="008C765D" w:rsidRPr="008C765D" w:rsidRDefault="008C765D" w:rsidP="00BF02F5">
      <w:pPr>
        <w:jc w:val="both"/>
        <w:rPr>
          <w:rFonts w:ascii="Times New Roman" w:hAnsi="Times New Roman" w:cs="Times New Roman"/>
          <w:sz w:val="24"/>
          <w:szCs w:val="24"/>
        </w:rPr>
      </w:pPr>
      <w:r w:rsidRPr="008C765D">
        <w:rPr>
          <w:rFonts w:ascii="Times New Roman" w:hAnsi="Times New Roman" w:cs="Times New Roman"/>
          <w:sz w:val="24"/>
          <w:szCs w:val="24"/>
        </w:rPr>
        <w:t xml:space="preserve">- </w:t>
      </w:r>
      <w:proofErr w:type="gramStart"/>
      <w:r w:rsidRPr="008C765D">
        <w:rPr>
          <w:rFonts w:ascii="Times New Roman" w:hAnsi="Times New Roman" w:cs="Times New Roman"/>
          <w:sz w:val="24"/>
          <w:szCs w:val="24"/>
        </w:rPr>
        <w:t>legal</w:t>
      </w:r>
      <w:proofErr w:type="gramEnd"/>
      <w:r w:rsidRPr="008C765D">
        <w:rPr>
          <w:rFonts w:ascii="Times New Roman" w:hAnsi="Times New Roman" w:cs="Times New Roman"/>
          <w:sz w:val="24"/>
          <w:szCs w:val="24"/>
        </w:rPr>
        <w:t xml:space="preserve"> representation and advice on behalf of government or on behalf of others provided by government in cash or in services.</w:t>
      </w:r>
    </w:p>
    <w:p w:rsidR="008C765D" w:rsidRPr="00F9318D" w:rsidRDefault="008C765D" w:rsidP="00BF02F5">
      <w:pPr>
        <w:jc w:val="both"/>
        <w:rPr>
          <w:rFonts w:ascii="Times New Roman" w:hAnsi="Times New Roman" w:cs="Times New Roman"/>
          <w:sz w:val="24"/>
          <w:szCs w:val="24"/>
        </w:rPr>
      </w:pPr>
      <w:r w:rsidRPr="008C765D">
        <w:rPr>
          <w:rFonts w:ascii="Times New Roman" w:hAnsi="Times New Roman" w:cs="Times New Roman"/>
          <w:sz w:val="24"/>
          <w:szCs w:val="24"/>
        </w:rPr>
        <w:t>Excludes: prison administration (03.4.0)</w:t>
      </w:r>
      <w:proofErr w:type="gramStart"/>
      <w:r w:rsidRPr="008C765D">
        <w:rPr>
          <w:rFonts w:ascii="Times New Roman" w:hAnsi="Times New Roman" w:cs="Times New Roman"/>
          <w:sz w:val="24"/>
          <w:szCs w:val="24"/>
        </w:rPr>
        <w:t>.</w:t>
      </w:r>
      <w:r w:rsidR="00F9318D">
        <w:rPr>
          <w:rFonts w:ascii="Times New Roman" w:hAnsi="Times New Roman" w:cs="Times New Roman"/>
          <w:sz w:val="24"/>
          <w:szCs w:val="24"/>
        </w:rPr>
        <w:t>•</w:t>
      </w:r>
      <w:proofErr w:type="gramEnd"/>
      <w:r w:rsidR="00F9318D">
        <w:rPr>
          <w:rFonts w:ascii="Times New Roman" w:hAnsi="Times New Roman" w:cs="Times New Roman"/>
          <w:sz w:val="24"/>
          <w:szCs w:val="24"/>
        </w:rPr>
        <w:t xml:space="preserve"> ’prisons’,</w:t>
      </w:r>
    </w:p>
    <w:p w:rsidR="008C765D" w:rsidRPr="00741465" w:rsidRDefault="00F9318D" w:rsidP="00BF02F5">
      <w:pPr>
        <w:jc w:val="both"/>
        <w:rPr>
          <w:rFonts w:ascii="Times New Roman" w:hAnsi="Times New Roman" w:cs="Times New Roman"/>
          <w:b/>
          <w:sz w:val="24"/>
          <w:szCs w:val="24"/>
        </w:rPr>
      </w:pPr>
      <w:r w:rsidRPr="008C765D">
        <w:rPr>
          <w:rFonts w:ascii="Times New Roman" w:hAnsi="Times New Roman" w:cs="Times New Roman"/>
          <w:b/>
          <w:sz w:val="24"/>
          <w:szCs w:val="24"/>
        </w:rPr>
        <w:t xml:space="preserve">• </w:t>
      </w:r>
      <w:r w:rsidR="00741465">
        <w:rPr>
          <w:rFonts w:ascii="Times New Roman" w:hAnsi="Times New Roman" w:cs="Times New Roman"/>
          <w:b/>
          <w:sz w:val="24"/>
          <w:szCs w:val="24"/>
        </w:rPr>
        <w:t>03.4 – Prisons</w:t>
      </w:r>
    </w:p>
    <w:p w:rsidR="001E729A" w:rsidRDefault="008C765D" w:rsidP="00BF02F5">
      <w:pPr>
        <w:jc w:val="both"/>
        <w:rPr>
          <w:rFonts w:ascii="Times New Roman" w:hAnsi="Times New Roman" w:cs="Times New Roman"/>
          <w:sz w:val="24"/>
          <w:szCs w:val="24"/>
        </w:rPr>
      </w:pPr>
      <w:r w:rsidRPr="008C765D">
        <w:rPr>
          <w:rFonts w:ascii="Times New Roman" w:hAnsi="Times New Roman" w:cs="Times New Roman"/>
          <w:sz w:val="24"/>
          <w:szCs w:val="24"/>
        </w:rPr>
        <w:t xml:space="preserve">- Administration, operation or support of prisons and other places for the detention or rehabilitation of criminals such as prison farms, workhouses, reformatories, </w:t>
      </w:r>
      <w:proofErr w:type="spellStart"/>
      <w:r w:rsidRPr="008C765D">
        <w:rPr>
          <w:rFonts w:ascii="Times New Roman" w:hAnsi="Times New Roman" w:cs="Times New Roman"/>
          <w:sz w:val="24"/>
          <w:szCs w:val="24"/>
        </w:rPr>
        <w:t>borstals</w:t>
      </w:r>
      <w:proofErr w:type="spellEnd"/>
      <w:r w:rsidRPr="008C765D">
        <w:rPr>
          <w:rFonts w:ascii="Times New Roman" w:hAnsi="Times New Roman" w:cs="Times New Roman"/>
          <w:sz w:val="24"/>
          <w:szCs w:val="24"/>
        </w:rPr>
        <w:t>, asylums for the criminally insane, etc.</w:t>
      </w:r>
    </w:p>
    <w:p w:rsidR="00C06843" w:rsidRDefault="00C06843" w:rsidP="00BF02F5">
      <w:pPr>
        <w:jc w:val="both"/>
        <w:rPr>
          <w:rFonts w:ascii="Times New Roman" w:hAnsi="Times New Roman" w:cs="Times New Roman"/>
          <w:sz w:val="24"/>
          <w:szCs w:val="24"/>
        </w:rPr>
      </w:pPr>
    </w:p>
    <w:p w:rsidR="00C06843" w:rsidRDefault="00FC055D" w:rsidP="00BF02F5">
      <w:pPr>
        <w:pStyle w:val="a3"/>
        <w:numPr>
          <w:ilvl w:val="0"/>
          <w:numId w:val="4"/>
        </w:numPr>
        <w:jc w:val="both"/>
        <w:rPr>
          <w:rFonts w:ascii="Times New Roman" w:hAnsi="Times New Roman" w:cs="Times New Roman"/>
          <w:b/>
          <w:color w:val="1F4E79" w:themeColor="accent1" w:themeShade="80"/>
          <w:sz w:val="24"/>
          <w:szCs w:val="24"/>
        </w:rPr>
      </w:pPr>
      <w:r w:rsidRPr="00FC055D">
        <w:rPr>
          <w:rFonts w:ascii="Times New Roman" w:hAnsi="Times New Roman" w:cs="Times New Roman"/>
          <w:b/>
          <w:color w:val="1F4E79" w:themeColor="accent1" w:themeShade="80"/>
          <w:sz w:val="24"/>
          <w:szCs w:val="24"/>
        </w:rPr>
        <w:t>UN-CTS</w:t>
      </w:r>
      <w:r>
        <w:rPr>
          <w:rFonts w:ascii="Times New Roman" w:hAnsi="Times New Roman" w:cs="Times New Roman"/>
          <w:b/>
          <w:color w:val="1F4E79" w:themeColor="accent1" w:themeShade="80"/>
          <w:sz w:val="24"/>
          <w:szCs w:val="24"/>
        </w:rPr>
        <w:t xml:space="preserve">  Crime and Criminal Justice S</w:t>
      </w:r>
      <w:r w:rsidRPr="00FC055D">
        <w:rPr>
          <w:rFonts w:ascii="Times New Roman" w:hAnsi="Times New Roman" w:cs="Times New Roman"/>
          <w:b/>
          <w:color w:val="1F4E79" w:themeColor="accent1" w:themeShade="80"/>
          <w:sz w:val="24"/>
          <w:szCs w:val="24"/>
        </w:rPr>
        <w:t>tatistics</w:t>
      </w:r>
    </w:p>
    <w:p w:rsidR="000F6054" w:rsidRDefault="000F6054" w:rsidP="00BF02F5">
      <w:pPr>
        <w:spacing w:line="360" w:lineRule="auto"/>
        <w:ind w:firstLine="360"/>
        <w:jc w:val="both"/>
        <w:rPr>
          <w:rFonts w:ascii="Times New Roman" w:hAnsi="Times New Roman" w:cs="Times New Roman"/>
          <w:sz w:val="24"/>
          <w:szCs w:val="24"/>
        </w:rPr>
      </w:pPr>
      <w:r w:rsidRPr="000F6054">
        <w:rPr>
          <w:rFonts w:ascii="Times New Roman" w:hAnsi="Times New Roman" w:cs="Times New Roman"/>
          <w:sz w:val="24"/>
          <w:szCs w:val="24"/>
        </w:rPr>
        <w:t>One of the key tasks of UNODC is to produce and disseminate accurate statistics on drugs, crime and criminal justice at the international level. UNODC al</w:t>
      </w:r>
      <w:r>
        <w:rPr>
          <w:rFonts w:ascii="Times New Roman" w:hAnsi="Times New Roman" w:cs="Times New Roman"/>
          <w:sz w:val="24"/>
          <w:szCs w:val="24"/>
        </w:rPr>
        <w:t xml:space="preserve">so works to strengthen national </w:t>
      </w:r>
      <w:r w:rsidRPr="000F6054">
        <w:rPr>
          <w:rFonts w:ascii="Times New Roman" w:hAnsi="Times New Roman" w:cs="Times New Roman"/>
          <w:sz w:val="24"/>
          <w:szCs w:val="24"/>
        </w:rPr>
        <w:t>capacities to produce, disseminate and use drugs, crime and criminal justice statistics within th</w:t>
      </w:r>
      <w:r>
        <w:rPr>
          <w:rFonts w:ascii="Times New Roman" w:hAnsi="Times New Roman" w:cs="Times New Roman"/>
          <w:sz w:val="24"/>
          <w:szCs w:val="24"/>
        </w:rPr>
        <w:t>e f</w:t>
      </w:r>
      <w:r w:rsidR="00BF02F5">
        <w:rPr>
          <w:rFonts w:ascii="Times New Roman" w:hAnsi="Times New Roman" w:cs="Times New Roman"/>
          <w:sz w:val="24"/>
          <w:szCs w:val="24"/>
        </w:rPr>
        <w:t xml:space="preserve">ramework of official statistics. </w:t>
      </w:r>
      <w:r w:rsidRPr="000F6054">
        <w:rPr>
          <w:rFonts w:ascii="Times New Roman" w:hAnsi="Times New Roman" w:cs="Times New Roman"/>
          <w:sz w:val="24"/>
          <w:szCs w:val="24"/>
        </w:rPr>
        <w:t>Data produced by UNODC have mul</w:t>
      </w:r>
      <w:r>
        <w:rPr>
          <w:rFonts w:ascii="Times New Roman" w:hAnsi="Times New Roman" w:cs="Times New Roman"/>
          <w:sz w:val="24"/>
          <w:szCs w:val="24"/>
        </w:rPr>
        <w:t xml:space="preserve">tiple sources. </w:t>
      </w:r>
      <w:r w:rsidRPr="000F6054">
        <w:rPr>
          <w:rFonts w:ascii="Times New Roman" w:hAnsi="Times New Roman" w:cs="Times New Roman"/>
          <w:sz w:val="24"/>
          <w:szCs w:val="24"/>
        </w:rPr>
        <w:t>Member States regularly submit to UNODC statistics on drugs (through the Annual Report Questionnaire) and crime and criminal justice (through the annual Survey on Crime Trends and Operations of Criminal Justice Systems). Other data are collected through national surveys implemented by UNODC in cooperation with national governments or are compiled from scientific literature. UNODC also applies scientific methods to maximize the comparability of the data and estimate regional and global statistics.</w:t>
      </w:r>
    </w:p>
    <w:p w:rsidR="00257B5C" w:rsidRDefault="00257B5C" w:rsidP="00BF02F5">
      <w:pPr>
        <w:jc w:val="both"/>
        <w:rPr>
          <w:rFonts w:ascii="Times New Roman" w:hAnsi="Times New Roman" w:cs="Times New Roman"/>
          <w:sz w:val="24"/>
          <w:szCs w:val="24"/>
        </w:rPr>
      </w:pPr>
    </w:p>
    <w:p w:rsidR="00257B5C" w:rsidRDefault="00257B5C" w:rsidP="00BF02F5">
      <w:pPr>
        <w:jc w:val="both"/>
        <w:rPr>
          <w:rFonts w:ascii="Times New Roman" w:hAnsi="Times New Roman" w:cs="Times New Roman"/>
          <w:sz w:val="24"/>
          <w:szCs w:val="24"/>
        </w:rPr>
      </w:pPr>
    </w:p>
    <w:p w:rsidR="00F429BD" w:rsidRDefault="00F429BD" w:rsidP="00BF02F5">
      <w:pPr>
        <w:pStyle w:val="a3"/>
        <w:numPr>
          <w:ilvl w:val="0"/>
          <w:numId w:val="4"/>
        </w:numPr>
        <w:jc w:val="both"/>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 xml:space="preserve">SPACE </w:t>
      </w:r>
    </w:p>
    <w:p w:rsidR="00805DF7" w:rsidRDefault="00805DF7" w:rsidP="00BF02F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SP</w:t>
      </w:r>
      <w:r w:rsidR="00BF02F5">
        <w:rPr>
          <w:rFonts w:ascii="Times New Roman" w:hAnsi="Times New Roman" w:cs="Times New Roman"/>
          <w:sz w:val="24"/>
          <w:szCs w:val="24"/>
        </w:rPr>
        <w:t>ACE unites two related projects</w:t>
      </w:r>
      <w:r>
        <w:rPr>
          <w:rFonts w:ascii="Times New Roman" w:hAnsi="Times New Roman" w:cs="Times New Roman"/>
          <w:sz w:val="24"/>
          <w:szCs w:val="24"/>
        </w:rPr>
        <w:t>: SPACE I provides data on penal institutions and the population held in custody, as well as on certain conditions of detention, while SPACE II collects information on persons serving non-custodial sanctions and alternative measures.</w:t>
      </w:r>
    </w:p>
    <w:p w:rsidR="00805DF7" w:rsidRPr="00805DF7" w:rsidRDefault="00805DF7" w:rsidP="00BF02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are collected every year by means of two questionnaires sent to the equivalents of the Ministries of Justice, the </w:t>
      </w:r>
      <w:r w:rsidR="00BF02F5">
        <w:rPr>
          <w:rFonts w:ascii="Times New Roman" w:hAnsi="Times New Roman" w:cs="Times New Roman"/>
          <w:sz w:val="24"/>
          <w:szCs w:val="24"/>
        </w:rPr>
        <w:t>Penitentiary</w:t>
      </w:r>
      <w:r>
        <w:rPr>
          <w:rFonts w:ascii="Times New Roman" w:hAnsi="Times New Roman" w:cs="Times New Roman"/>
          <w:sz w:val="24"/>
          <w:szCs w:val="24"/>
        </w:rPr>
        <w:t xml:space="preserve"> administrations and the Probation authorities of each country in Europe. </w:t>
      </w:r>
      <w:r w:rsidR="00F9318D">
        <w:rPr>
          <w:rFonts w:ascii="Times New Roman" w:hAnsi="Times New Roman" w:cs="Times New Roman"/>
          <w:sz w:val="24"/>
          <w:szCs w:val="24"/>
        </w:rPr>
        <w:t>The collection and validation of these data then takes place at the University of Lausanne, where analyses and interpretations for both projects are formulated through a common methodology. This methodology aims to allow comparisons among States at the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p w:rsidR="00805DF7" w:rsidRDefault="00805DF7" w:rsidP="00BF02F5">
      <w:pPr>
        <w:pStyle w:val="a3"/>
        <w:jc w:val="both"/>
        <w:rPr>
          <w:rFonts w:ascii="Times New Roman" w:hAnsi="Times New Roman" w:cs="Times New Roman"/>
          <w:b/>
          <w:color w:val="1F4E79" w:themeColor="accent1" w:themeShade="80"/>
          <w:sz w:val="24"/>
          <w:szCs w:val="24"/>
        </w:rPr>
      </w:pPr>
    </w:p>
    <w:p w:rsidR="00F429BD" w:rsidRPr="00F429BD" w:rsidRDefault="00661A15" w:rsidP="00BF02F5">
      <w:pPr>
        <w:pStyle w:val="a3"/>
        <w:numPr>
          <w:ilvl w:val="0"/>
          <w:numId w:val="4"/>
        </w:numPr>
        <w:jc w:val="both"/>
        <w:rPr>
          <w:rFonts w:ascii="Times New Roman" w:hAnsi="Times New Roman" w:cs="Times New Roman"/>
          <w:b/>
          <w:color w:val="1F4E79" w:themeColor="accent1" w:themeShade="80"/>
          <w:sz w:val="24"/>
          <w:szCs w:val="24"/>
        </w:rPr>
      </w:pPr>
      <w:r w:rsidRPr="00661A15">
        <w:rPr>
          <w:rFonts w:ascii="Times New Roman" w:hAnsi="Times New Roman" w:cs="Times New Roman"/>
          <w:b/>
          <w:color w:val="1F4E79" w:themeColor="accent1" w:themeShade="80"/>
          <w:sz w:val="24"/>
          <w:szCs w:val="24"/>
        </w:rPr>
        <w:t xml:space="preserve">European Sourcebook on Crime and Criminal Justice Statistics </w:t>
      </w:r>
    </w:p>
    <w:p w:rsidR="008F13A3" w:rsidRDefault="00F9318D" w:rsidP="00BF02F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Sourcebook contains data from 41 European countries regarding the criminal justice systems. The book is structured by six main chapters covering different stages of the judicial system: Police statistics, Prosecution statistics, Conviction statistics, Prison statistics, </w:t>
      </w:r>
      <w:proofErr w:type="gramStart"/>
      <w:r>
        <w:rPr>
          <w:rFonts w:ascii="Times New Roman" w:hAnsi="Times New Roman" w:cs="Times New Roman"/>
          <w:sz w:val="24"/>
          <w:szCs w:val="24"/>
        </w:rPr>
        <w:t>Probation</w:t>
      </w:r>
      <w:proofErr w:type="gramEnd"/>
      <w:r>
        <w:rPr>
          <w:rFonts w:ascii="Times New Roman" w:hAnsi="Times New Roman" w:cs="Times New Roman"/>
          <w:sz w:val="24"/>
          <w:szCs w:val="24"/>
        </w:rPr>
        <w:t xml:space="preserve"> statistics and, for the 2014 edition, a final chapter on National Victimization Surveys. </w:t>
      </w:r>
      <w:r w:rsidR="000F6054">
        <w:rPr>
          <w:rFonts w:ascii="Times New Roman" w:hAnsi="Times New Roman" w:cs="Times New Roman"/>
          <w:sz w:val="24"/>
          <w:szCs w:val="24"/>
        </w:rPr>
        <w:t>The data provided is systematically accompanied by texts and notes relative to the specificity of each country and discussing the different challenges attributed to the comparison of the data.</w:t>
      </w:r>
    </w:p>
    <w:p w:rsidR="000F6054" w:rsidRDefault="000F6054" w:rsidP="00BF02F5">
      <w:pPr>
        <w:spacing w:line="360" w:lineRule="auto"/>
        <w:ind w:firstLine="360"/>
        <w:jc w:val="both"/>
        <w:rPr>
          <w:rFonts w:ascii="Times New Roman" w:hAnsi="Times New Roman" w:cs="Times New Roman"/>
          <w:sz w:val="24"/>
          <w:szCs w:val="24"/>
        </w:rPr>
      </w:pPr>
    </w:p>
    <w:p w:rsidR="000F6054" w:rsidRPr="00C06843" w:rsidRDefault="000F6054" w:rsidP="00BF02F5">
      <w:pPr>
        <w:pStyle w:val="a3"/>
        <w:numPr>
          <w:ilvl w:val="0"/>
          <w:numId w:val="4"/>
        </w:numPr>
        <w:jc w:val="both"/>
        <w:rPr>
          <w:rFonts w:ascii="Times New Roman" w:hAnsi="Times New Roman" w:cs="Times New Roman"/>
          <w:b/>
          <w:color w:val="1F4E79" w:themeColor="accent1" w:themeShade="80"/>
          <w:sz w:val="24"/>
          <w:szCs w:val="24"/>
        </w:rPr>
      </w:pPr>
      <w:r w:rsidRPr="00C06843">
        <w:rPr>
          <w:rFonts w:ascii="Times New Roman" w:hAnsi="Times New Roman" w:cs="Times New Roman"/>
          <w:b/>
          <w:color w:val="1F4E79" w:themeColor="accent1" w:themeShade="80"/>
          <w:sz w:val="24"/>
          <w:szCs w:val="24"/>
        </w:rPr>
        <w:t xml:space="preserve">OECD Database </w:t>
      </w:r>
    </w:p>
    <w:p w:rsidR="000F6054" w:rsidRPr="00372C1E" w:rsidRDefault="000F6054" w:rsidP="00BF02F5">
      <w:pPr>
        <w:spacing w:line="360" w:lineRule="auto"/>
        <w:ind w:firstLine="360"/>
        <w:jc w:val="both"/>
        <w:rPr>
          <w:rFonts w:ascii="Times New Roman" w:hAnsi="Times New Roman" w:cs="Times New Roman"/>
          <w:sz w:val="24"/>
          <w:szCs w:val="24"/>
        </w:rPr>
      </w:pPr>
      <w:r w:rsidRPr="00372C1E">
        <w:rPr>
          <w:rFonts w:ascii="Times New Roman" w:hAnsi="Times New Roman" w:cs="Times New Roman"/>
          <w:sz w:val="24"/>
          <w:szCs w:val="24"/>
        </w:rPr>
        <w:t xml:space="preserve">The National Accounts of OECD Countries, Main Aggregates covers expenditure-based GDP, output-based GDP, income-based GDP, disposable income, saving and net lending, population and employment. It includes also comparative tables based on purchasing power parities and </w:t>
      </w:r>
      <w:r w:rsidRPr="00372C1E">
        <w:rPr>
          <w:rFonts w:ascii="Times New Roman" w:hAnsi="Times New Roman" w:cs="Times New Roman"/>
          <w:sz w:val="24"/>
          <w:szCs w:val="24"/>
        </w:rPr>
        <w:lastRenderedPageBreak/>
        <w:t>exchange rates. Data are shown for 34 OECD countries and the Euro area. Country tables are expressed in national currency.</w:t>
      </w:r>
    </w:p>
    <w:p w:rsidR="000F6054" w:rsidRPr="00372C1E" w:rsidRDefault="000F6054" w:rsidP="00BF02F5">
      <w:pPr>
        <w:jc w:val="both"/>
        <w:rPr>
          <w:rFonts w:ascii="Times New Roman" w:hAnsi="Times New Roman" w:cs="Times New Roman"/>
          <w:sz w:val="24"/>
          <w:szCs w:val="24"/>
        </w:rPr>
      </w:pPr>
    </w:p>
    <w:p w:rsidR="000F6054" w:rsidRPr="00372C1E" w:rsidRDefault="000F6054" w:rsidP="00BF02F5">
      <w:pPr>
        <w:jc w:val="both"/>
        <w:rPr>
          <w:rFonts w:ascii="Times New Roman" w:hAnsi="Times New Roman" w:cs="Times New Roman"/>
          <w:sz w:val="24"/>
          <w:szCs w:val="24"/>
        </w:rPr>
      </w:pPr>
      <w:r w:rsidRPr="00372C1E">
        <w:rPr>
          <w:rFonts w:ascii="Times New Roman" w:hAnsi="Times New Roman" w:cs="Times New Roman"/>
          <w:sz w:val="24"/>
          <w:szCs w:val="24"/>
        </w:rPr>
        <w:t xml:space="preserve">- Social Expenditure Database </w:t>
      </w:r>
    </w:p>
    <w:p w:rsidR="000F6054" w:rsidRPr="00372C1E" w:rsidRDefault="000F6054" w:rsidP="00BF02F5">
      <w:pPr>
        <w:spacing w:line="360" w:lineRule="auto"/>
        <w:jc w:val="both"/>
        <w:rPr>
          <w:rFonts w:ascii="Times New Roman" w:hAnsi="Times New Roman" w:cs="Times New Roman"/>
          <w:sz w:val="24"/>
          <w:szCs w:val="24"/>
        </w:rPr>
      </w:pPr>
      <w:r w:rsidRPr="00372C1E">
        <w:rPr>
          <w:rFonts w:ascii="Times New Roman" w:hAnsi="Times New Roman" w:cs="Times New Roman"/>
          <w:sz w:val="24"/>
          <w:szCs w:val="24"/>
        </w:rPr>
        <w:t xml:space="preserve">- The Aggregated dataset is a subset of the OECD Social Expenditure Database (SOCX) database, has been developed in order to serve a growing need for indicators of social protection and social policy. It includes reliable and internationally comparable aggregate statistics on public and mandatory and voluntary private social expenditure. It provides a unique tool for monitoring trends in aggregate social expenditure and </w:t>
      </w:r>
      <w:proofErr w:type="spellStart"/>
      <w:r w:rsidRPr="00372C1E">
        <w:rPr>
          <w:rFonts w:ascii="Times New Roman" w:hAnsi="Times New Roman" w:cs="Times New Roman"/>
          <w:sz w:val="24"/>
          <w:szCs w:val="24"/>
        </w:rPr>
        <w:t>analysing</w:t>
      </w:r>
      <w:proofErr w:type="spellEnd"/>
      <w:r w:rsidRPr="00372C1E">
        <w:rPr>
          <w:rFonts w:ascii="Times New Roman" w:hAnsi="Times New Roman" w:cs="Times New Roman"/>
          <w:sz w:val="24"/>
          <w:szCs w:val="24"/>
        </w:rPr>
        <w:t xml:space="preserve"> changes in its composition. The main social policy areas are as follows: old age, survivors, incapacity-related benefits, health, family, active </w:t>
      </w:r>
      <w:proofErr w:type="spellStart"/>
      <w:r w:rsidRPr="00372C1E">
        <w:rPr>
          <w:rFonts w:ascii="Times New Roman" w:hAnsi="Times New Roman" w:cs="Times New Roman"/>
          <w:sz w:val="24"/>
          <w:szCs w:val="24"/>
        </w:rPr>
        <w:t>labour</w:t>
      </w:r>
      <w:proofErr w:type="spellEnd"/>
      <w:r w:rsidRPr="00372C1E">
        <w:rPr>
          <w:rFonts w:ascii="Times New Roman" w:hAnsi="Times New Roman" w:cs="Times New Roman"/>
          <w:sz w:val="24"/>
          <w:szCs w:val="24"/>
        </w:rPr>
        <w:t xml:space="preserve"> market </w:t>
      </w:r>
      <w:proofErr w:type="spellStart"/>
      <w:r w:rsidRPr="00372C1E">
        <w:rPr>
          <w:rFonts w:ascii="Times New Roman" w:hAnsi="Times New Roman" w:cs="Times New Roman"/>
          <w:sz w:val="24"/>
          <w:szCs w:val="24"/>
        </w:rPr>
        <w:t>programmes</w:t>
      </w:r>
      <w:proofErr w:type="spellEnd"/>
      <w:r w:rsidRPr="00372C1E">
        <w:rPr>
          <w:rFonts w:ascii="Times New Roman" w:hAnsi="Times New Roman" w:cs="Times New Roman"/>
          <w:sz w:val="24"/>
          <w:szCs w:val="24"/>
        </w:rPr>
        <w:t>, unemployment, housing, and other social policy areas</w:t>
      </w:r>
    </w:p>
    <w:p w:rsidR="000F6054" w:rsidRPr="00372C1E" w:rsidRDefault="000F6054" w:rsidP="00BF02F5">
      <w:pPr>
        <w:spacing w:line="360" w:lineRule="auto"/>
        <w:jc w:val="both"/>
        <w:rPr>
          <w:rFonts w:ascii="Times New Roman" w:hAnsi="Times New Roman" w:cs="Times New Roman"/>
          <w:sz w:val="24"/>
          <w:szCs w:val="24"/>
        </w:rPr>
      </w:pPr>
    </w:p>
    <w:p w:rsidR="008F13A3" w:rsidRDefault="008F13A3" w:rsidP="00BF02F5">
      <w:pPr>
        <w:jc w:val="both"/>
        <w:rPr>
          <w:rFonts w:ascii="Times New Roman" w:hAnsi="Times New Roman" w:cs="Times New Roman"/>
          <w:sz w:val="24"/>
          <w:szCs w:val="24"/>
        </w:rPr>
      </w:pPr>
    </w:p>
    <w:p w:rsidR="00485516" w:rsidRDefault="00485516" w:rsidP="00BF02F5">
      <w:pPr>
        <w:spacing w:line="360" w:lineRule="auto"/>
        <w:ind w:firstLine="360"/>
        <w:jc w:val="both"/>
        <w:rPr>
          <w:rFonts w:ascii="Times New Roman" w:hAnsi="Times New Roman" w:cs="Times New Roman"/>
          <w:sz w:val="24"/>
          <w:szCs w:val="24"/>
        </w:rPr>
      </w:pPr>
      <w:r w:rsidRPr="006852A6">
        <w:rPr>
          <w:rFonts w:ascii="Times New Roman" w:hAnsi="Times New Roman" w:cs="Times New Roman"/>
          <w:sz w:val="24"/>
          <w:szCs w:val="24"/>
        </w:rPr>
        <w:t>It would be possible to estimate the public expenditure on convicted offenders (for drug related offences) by applying the proportion of the convicts to the national p</w:t>
      </w:r>
      <w:r>
        <w:rPr>
          <w:rFonts w:ascii="Times New Roman" w:hAnsi="Times New Roman" w:cs="Times New Roman"/>
          <w:sz w:val="24"/>
          <w:szCs w:val="24"/>
        </w:rPr>
        <w:t xml:space="preserve">ublic expenditure on law courts from the EUROSTAT. A similar procedure could be applied for the estimation of an intermediate stage in the judicial process that is between police and court levels, by involving data from the criminal cases </w:t>
      </w:r>
      <w:r w:rsidRPr="007705CB">
        <w:rPr>
          <w:rFonts w:ascii="Times New Roman" w:hAnsi="Times New Roman" w:cs="Times New Roman"/>
          <w:sz w:val="24"/>
          <w:szCs w:val="24"/>
        </w:rPr>
        <w:t xml:space="preserve">handled by the prosecuting authorities </w:t>
      </w:r>
      <w:r>
        <w:rPr>
          <w:rFonts w:ascii="Times New Roman" w:hAnsi="Times New Roman" w:cs="Times New Roman"/>
          <w:sz w:val="24"/>
          <w:szCs w:val="24"/>
        </w:rPr>
        <w:t xml:space="preserve">(also classified by offence in the Sourcebook). Another possible exploration could be at the first stage of the judiciary process by aggregating total numbers of offences including drug offences recorded by police with the general expenditure on </w:t>
      </w:r>
      <w:r w:rsidRPr="008D3C81">
        <w:rPr>
          <w:rFonts w:ascii="Times New Roman" w:hAnsi="Times New Roman" w:cs="Times New Roman"/>
          <w:sz w:val="24"/>
          <w:szCs w:val="24"/>
        </w:rPr>
        <w:t>Police services</w:t>
      </w:r>
      <w:r>
        <w:rPr>
          <w:rFonts w:ascii="Times New Roman" w:hAnsi="Times New Roman" w:cs="Times New Roman"/>
          <w:sz w:val="24"/>
          <w:szCs w:val="24"/>
        </w:rPr>
        <w:t xml:space="preserve"> by EUROSTAT. Finally, an examination of the p</w:t>
      </w:r>
      <w:r w:rsidRPr="00382692">
        <w:rPr>
          <w:rFonts w:ascii="Times New Roman" w:hAnsi="Times New Roman" w:cs="Times New Roman"/>
          <w:sz w:val="24"/>
          <w:szCs w:val="24"/>
        </w:rPr>
        <w:t>ublic expenditure on drug-</w:t>
      </w:r>
      <w:r>
        <w:rPr>
          <w:rFonts w:ascii="Times New Roman" w:hAnsi="Times New Roman" w:cs="Times New Roman"/>
          <w:sz w:val="24"/>
          <w:szCs w:val="24"/>
        </w:rPr>
        <w:t xml:space="preserve">law offenders in prison including pre-trial detainees could be </w:t>
      </w:r>
      <w:r w:rsidRPr="00382692">
        <w:rPr>
          <w:rFonts w:ascii="Times New Roman" w:hAnsi="Times New Roman" w:cs="Times New Roman"/>
          <w:sz w:val="24"/>
          <w:szCs w:val="24"/>
        </w:rPr>
        <w:t>estimated by applying the proportion of prisoners sentenced</w:t>
      </w:r>
      <w:r>
        <w:rPr>
          <w:rFonts w:ascii="Times New Roman" w:hAnsi="Times New Roman" w:cs="Times New Roman"/>
          <w:sz w:val="24"/>
          <w:szCs w:val="24"/>
        </w:rPr>
        <w:t xml:space="preserve"> </w:t>
      </w:r>
      <w:r w:rsidRPr="00382692">
        <w:rPr>
          <w:rFonts w:ascii="Times New Roman" w:hAnsi="Times New Roman" w:cs="Times New Roman"/>
          <w:sz w:val="24"/>
          <w:szCs w:val="24"/>
        </w:rPr>
        <w:t>for a drug-law offence to the</w:t>
      </w:r>
      <w:r>
        <w:rPr>
          <w:rFonts w:ascii="Times New Roman" w:hAnsi="Times New Roman" w:cs="Times New Roman"/>
          <w:sz w:val="24"/>
          <w:szCs w:val="24"/>
        </w:rPr>
        <w:t xml:space="preserve"> national public expenditure on </w:t>
      </w:r>
      <w:r w:rsidRPr="00382692">
        <w:rPr>
          <w:rFonts w:ascii="Times New Roman" w:hAnsi="Times New Roman" w:cs="Times New Roman"/>
          <w:sz w:val="24"/>
          <w:szCs w:val="24"/>
        </w:rPr>
        <w:t>prisons of the EU countries</w:t>
      </w:r>
      <w:r>
        <w:rPr>
          <w:rFonts w:ascii="Times New Roman" w:hAnsi="Times New Roman" w:cs="Times New Roman"/>
          <w:sz w:val="24"/>
          <w:szCs w:val="24"/>
        </w:rPr>
        <w:t>.</w:t>
      </w:r>
    </w:p>
    <w:p w:rsidR="00430001" w:rsidRDefault="00430001" w:rsidP="00BF02F5">
      <w:pPr>
        <w:jc w:val="both"/>
        <w:rPr>
          <w:rFonts w:ascii="Times New Roman" w:hAnsi="Times New Roman" w:cs="Times New Roman"/>
          <w:sz w:val="24"/>
          <w:szCs w:val="24"/>
        </w:rPr>
      </w:pPr>
    </w:p>
    <w:p w:rsidR="00ED6510" w:rsidRPr="00372C1E" w:rsidRDefault="00430001" w:rsidP="00BF02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Related material</w:t>
      </w:r>
      <w:r w:rsidR="00177292">
        <w:rPr>
          <w:rFonts w:ascii="Times New Roman" w:hAnsi="Times New Roman" w:cs="Times New Roman"/>
          <w:sz w:val="24"/>
          <w:szCs w:val="24"/>
        </w:rPr>
        <w:t xml:space="preserve"> and tables from all 5 databases have been uploaded to </w:t>
      </w:r>
      <w:r w:rsidR="006820A7">
        <w:rPr>
          <w:rFonts w:ascii="Times New Roman" w:hAnsi="Times New Roman" w:cs="Times New Roman"/>
          <w:sz w:val="24"/>
          <w:szCs w:val="24"/>
        </w:rPr>
        <w:t>the share space</w:t>
      </w:r>
      <w:r>
        <w:rPr>
          <w:rFonts w:ascii="Times New Roman" w:hAnsi="Times New Roman" w:cs="Times New Roman"/>
          <w:sz w:val="24"/>
          <w:szCs w:val="24"/>
        </w:rPr>
        <w:t xml:space="preserve"> in the section Public Expenditures</w:t>
      </w:r>
      <w:r w:rsidR="006820A7">
        <w:rPr>
          <w:rFonts w:ascii="Times New Roman" w:hAnsi="Times New Roman" w:cs="Times New Roman"/>
          <w:sz w:val="24"/>
          <w:szCs w:val="24"/>
        </w:rPr>
        <w:t xml:space="preserve">. </w:t>
      </w:r>
      <w:r>
        <w:rPr>
          <w:rFonts w:ascii="Times New Roman" w:hAnsi="Times New Roman" w:cs="Times New Roman"/>
          <w:sz w:val="24"/>
          <w:szCs w:val="24"/>
        </w:rPr>
        <w:t>Furthermore, I have been in contact with Dr. Kevin Knight</w:t>
      </w:r>
      <w:r w:rsidR="005042F8">
        <w:rPr>
          <w:rFonts w:ascii="Times New Roman" w:hAnsi="Times New Roman" w:cs="Times New Roman"/>
          <w:sz w:val="24"/>
          <w:szCs w:val="24"/>
        </w:rPr>
        <w:t xml:space="preserve"> </w:t>
      </w:r>
      <w:r w:rsidR="005042F8" w:rsidRPr="005042F8">
        <w:rPr>
          <w:rFonts w:ascii="Times New Roman" w:hAnsi="Times New Roman" w:cs="Times New Roman"/>
          <w:sz w:val="24"/>
          <w:szCs w:val="24"/>
        </w:rPr>
        <w:t>Associate Director for Criminal Justice Studies</w:t>
      </w:r>
      <w:r w:rsidR="005042F8">
        <w:rPr>
          <w:rFonts w:ascii="Times New Roman" w:hAnsi="Times New Roman" w:cs="Times New Roman"/>
          <w:sz w:val="24"/>
          <w:szCs w:val="24"/>
        </w:rPr>
        <w:t xml:space="preserve"> on the Institute of Behavioral Research</w:t>
      </w:r>
      <w:r>
        <w:rPr>
          <w:rFonts w:ascii="Times New Roman" w:hAnsi="Times New Roman" w:cs="Times New Roman"/>
          <w:sz w:val="24"/>
          <w:szCs w:val="24"/>
        </w:rPr>
        <w:t xml:space="preserve">, leading researcher in the field of drug offenders and studies in prisons in the U.S., and </w:t>
      </w:r>
      <w:r w:rsidR="005042F8">
        <w:rPr>
          <w:rFonts w:ascii="Times New Roman" w:hAnsi="Times New Roman" w:cs="Times New Roman"/>
          <w:sz w:val="24"/>
          <w:szCs w:val="24"/>
        </w:rPr>
        <w:t>with Dr. Pete</w:t>
      </w:r>
      <w:r w:rsidR="0001755B">
        <w:rPr>
          <w:rFonts w:ascii="Times New Roman" w:hAnsi="Times New Roman" w:cs="Times New Roman"/>
          <w:sz w:val="24"/>
          <w:szCs w:val="24"/>
        </w:rPr>
        <w:t>r</w:t>
      </w:r>
      <w:r w:rsidR="005042F8">
        <w:rPr>
          <w:rFonts w:ascii="Times New Roman" w:hAnsi="Times New Roman" w:cs="Times New Roman"/>
          <w:sz w:val="24"/>
          <w:szCs w:val="24"/>
        </w:rPr>
        <w:t xml:space="preserve"> </w:t>
      </w:r>
      <w:r w:rsidR="005042F8">
        <w:rPr>
          <w:rFonts w:ascii="Times New Roman" w:hAnsi="Times New Roman" w:cs="Times New Roman"/>
          <w:sz w:val="24"/>
          <w:szCs w:val="24"/>
        </w:rPr>
        <w:lastRenderedPageBreak/>
        <w:t>Delany Director</w:t>
      </w:r>
      <w:r w:rsidR="005042F8" w:rsidRPr="005042F8">
        <w:rPr>
          <w:rFonts w:ascii="Times New Roman" w:hAnsi="Times New Roman" w:cs="Times New Roman"/>
          <w:sz w:val="24"/>
          <w:szCs w:val="24"/>
        </w:rPr>
        <w:t>, Center for Behavioral health Statistics and Quality at SAMHSA</w:t>
      </w:r>
      <w:r w:rsidR="005042F8">
        <w:rPr>
          <w:rFonts w:ascii="Times New Roman" w:hAnsi="Times New Roman" w:cs="Times New Roman"/>
          <w:sz w:val="24"/>
          <w:szCs w:val="24"/>
        </w:rPr>
        <w:t xml:space="preserve"> and </w:t>
      </w:r>
      <w:r w:rsidR="005042F8" w:rsidRPr="005042F8">
        <w:rPr>
          <w:rFonts w:ascii="Times New Roman" w:hAnsi="Times New Roman" w:cs="Times New Roman"/>
          <w:sz w:val="24"/>
          <w:szCs w:val="24"/>
        </w:rPr>
        <w:t xml:space="preserve">Ms. Janet </w:t>
      </w:r>
      <w:proofErr w:type="spellStart"/>
      <w:r w:rsidR="005042F8" w:rsidRPr="005042F8">
        <w:rPr>
          <w:rFonts w:ascii="Times New Roman" w:hAnsi="Times New Roman" w:cs="Times New Roman"/>
          <w:sz w:val="24"/>
          <w:szCs w:val="24"/>
        </w:rPr>
        <w:t>Heekin</w:t>
      </w:r>
      <w:proofErr w:type="spellEnd"/>
      <w:r w:rsidR="005042F8" w:rsidRPr="005042F8">
        <w:rPr>
          <w:rFonts w:ascii="Times New Roman" w:hAnsi="Times New Roman" w:cs="Times New Roman"/>
          <w:sz w:val="24"/>
          <w:szCs w:val="24"/>
        </w:rPr>
        <w:t xml:space="preserve"> who leads coordinates a </w:t>
      </w:r>
      <w:r w:rsidR="00BF02F5">
        <w:rPr>
          <w:rFonts w:ascii="Times New Roman" w:hAnsi="Times New Roman" w:cs="Times New Roman"/>
          <w:sz w:val="24"/>
          <w:szCs w:val="24"/>
        </w:rPr>
        <w:t>number of SAMHS</w:t>
      </w:r>
      <w:r w:rsidR="005042F8">
        <w:rPr>
          <w:rFonts w:ascii="Times New Roman" w:hAnsi="Times New Roman" w:cs="Times New Roman"/>
          <w:sz w:val="24"/>
          <w:szCs w:val="24"/>
        </w:rPr>
        <w:t>A data</w:t>
      </w:r>
      <w:r w:rsidR="005042F8" w:rsidRPr="005042F8">
        <w:rPr>
          <w:rFonts w:ascii="Times New Roman" w:hAnsi="Times New Roman" w:cs="Times New Roman"/>
          <w:sz w:val="24"/>
          <w:szCs w:val="24"/>
        </w:rPr>
        <w:t>base searches.</w:t>
      </w:r>
      <w:r w:rsidR="0001755B">
        <w:rPr>
          <w:rFonts w:ascii="Times New Roman" w:hAnsi="Times New Roman" w:cs="Times New Roman"/>
          <w:sz w:val="24"/>
          <w:szCs w:val="24"/>
        </w:rPr>
        <w:t xml:space="preserve"> Due to the holiday period we have agreed to consult during the following weeks. </w:t>
      </w:r>
      <w:bookmarkStart w:id="0" w:name="_GoBack"/>
      <w:bookmarkEnd w:id="0"/>
    </w:p>
    <w:sectPr w:rsidR="00ED6510" w:rsidRPr="0037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A08"/>
    <w:multiLevelType w:val="hybridMultilevel"/>
    <w:tmpl w:val="CE46D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E3875"/>
    <w:multiLevelType w:val="hybridMultilevel"/>
    <w:tmpl w:val="C178A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3794A"/>
    <w:multiLevelType w:val="hybridMultilevel"/>
    <w:tmpl w:val="4B62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C1C92"/>
    <w:multiLevelType w:val="hybridMultilevel"/>
    <w:tmpl w:val="7E62E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94909"/>
    <w:multiLevelType w:val="hybridMultilevel"/>
    <w:tmpl w:val="3DCE9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1E"/>
    <w:rsid w:val="00001570"/>
    <w:rsid w:val="0001755B"/>
    <w:rsid w:val="000560F1"/>
    <w:rsid w:val="000F5DFC"/>
    <w:rsid w:val="000F6054"/>
    <w:rsid w:val="00177292"/>
    <w:rsid w:val="001E729A"/>
    <w:rsid w:val="001F0CDE"/>
    <w:rsid w:val="002542B3"/>
    <w:rsid w:val="00257B5C"/>
    <w:rsid w:val="00275CB0"/>
    <w:rsid w:val="00336219"/>
    <w:rsid w:val="00372C1E"/>
    <w:rsid w:val="00382692"/>
    <w:rsid w:val="003A629F"/>
    <w:rsid w:val="00412260"/>
    <w:rsid w:val="00430001"/>
    <w:rsid w:val="0043393E"/>
    <w:rsid w:val="00485516"/>
    <w:rsid w:val="004F39F7"/>
    <w:rsid w:val="005042F8"/>
    <w:rsid w:val="005B34C4"/>
    <w:rsid w:val="005C141D"/>
    <w:rsid w:val="005D4596"/>
    <w:rsid w:val="00625E87"/>
    <w:rsid w:val="00661A15"/>
    <w:rsid w:val="00670C5E"/>
    <w:rsid w:val="006820A7"/>
    <w:rsid w:val="006852A6"/>
    <w:rsid w:val="006C47FC"/>
    <w:rsid w:val="00741465"/>
    <w:rsid w:val="00742CD6"/>
    <w:rsid w:val="007705CB"/>
    <w:rsid w:val="00805DF7"/>
    <w:rsid w:val="00825BEF"/>
    <w:rsid w:val="008A11A1"/>
    <w:rsid w:val="008C765D"/>
    <w:rsid w:val="008D2BFD"/>
    <w:rsid w:val="008D3C81"/>
    <w:rsid w:val="008F13A3"/>
    <w:rsid w:val="00A17CB4"/>
    <w:rsid w:val="00A70F19"/>
    <w:rsid w:val="00B03210"/>
    <w:rsid w:val="00B7713F"/>
    <w:rsid w:val="00BD5CCD"/>
    <w:rsid w:val="00BF02F5"/>
    <w:rsid w:val="00C06843"/>
    <w:rsid w:val="00CF3A59"/>
    <w:rsid w:val="00D97CA8"/>
    <w:rsid w:val="00E41F15"/>
    <w:rsid w:val="00E63A3D"/>
    <w:rsid w:val="00E63DDA"/>
    <w:rsid w:val="00F429BD"/>
    <w:rsid w:val="00F9318D"/>
    <w:rsid w:val="00FC055D"/>
    <w:rsid w:val="00FC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CA593-9134-4DB1-B8DA-18070673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3B35-94F1-456A-9867-507EB750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2019</Words>
  <Characters>11511</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Fivos Papamalis</dc:creator>
  <cp:keywords/>
  <dc:description/>
  <cp:lastModifiedBy>Fivos Papamalis</cp:lastModifiedBy>
  <cp:revision>3</cp:revision>
  <dcterms:created xsi:type="dcterms:W3CDTF">2015-09-01T13:32:00Z</dcterms:created>
  <dcterms:modified xsi:type="dcterms:W3CDTF">2015-09-01T13:52:00Z</dcterms:modified>
</cp:coreProperties>
</file>