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F50134">
            <w:pPr>
              <w:pStyle w:val="Paragraphestandard"/>
              <w:spacing w:before="360"/>
              <w:jc w:val="right"/>
              <w:rPr>
                <w:rFonts w:ascii="ArialMT" w:hAnsi="ArialMT" w:cs="ArialMT"/>
                <w:color w:val="4D4D4D"/>
                <w:sz w:val="23"/>
                <w:szCs w:val="23"/>
              </w:rPr>
            </w:pPr>
            <w:r>
              <w:rPr>
                <w:color w:val="4D4D4D"/>
                <w:sz w:val="23"/>
                <w:szCs w:val="23"/>
              </w:rPr>
              <w:t xml:space="preserve">Brussels, </w:t>
            </w:r>
            <w:r w:rsidR="00F50134">
              <w:rPr>
                <w:color w:val="4D4D4D"/>
                <w:sz w:val="23"/>
                <w:szCs w:val="23"/>
              </w:rPr>
              <w:t>22 October 2018</w:t>
            </w:r>
          </w:p>
        </w:tc>
      </w:tr>
      <w:tr w:rsidR="006A1265" w:rsidRPr="005806D2" w:rsidTr="0061230F">
        <w:tblPrEx>
          <w:tblCellMar>
            <w:left w:w="108" w:type="dxa"/>
            <w:right w:w="108" w:type="dxa"/>
          </w:tblCellMar>
        </w:tblPrEx>
        <w:tc>
          <w:tcPr>
            <w:tcW w:w="9772" w:type="dxa"/>
            <w:gridSpan w:val="2"/>
          </w:tcPr>
          <w:p w:rsidR="003F75C7" w:rsidRDefault="005F44B1" w:rsidP="003F75C7">
            <w:pPr>
              <w:pStyle w:val="Paragraphestandard"/>
              <w:spacing w:line="240" w:lineRule="atLeast"/>
              <w:rPr>
                <w:color w:val="4D4D4D"/>
                <w:sz w:val="23"/>
                <w:szCs w:val="23"/>
              </w:rPr>
            </w:pPr>
            <w:r>
              <w:rPr>
                <w:color w:val="4D4D4D"/>
                <w:sz w:val="23"/>
                <w:szCs w:val="23"/>
              </w:rPr>
              <w:t>Mr Peter Teffer</w:t>
            </w:r>
          </w:p>
          <w:p w:rsidR="006A1265" w:rsidRPr="00822000" w:rsidRDefault="003F75C7" w:rsidP="00C20607">
            <w:pPr>
              <w:pStyle w:val="Paragraphestandard"/>
              <w:spacing w:line="240" w:lineRule="atLeast"/>
              <w:rPr>
                <w:b/>
                <w:bCs/>
              </w:rPr>
            </w:pPr>
            <w:r>
              <w:rPr>
                <w:color w:val="4D4D4D"/>
                <w:sz w:val="23"/>
                <w:szCs w:val="23"/>
              </w:rPr>
              <w:t>Email:</w:t>
            </w:r>
            <w:r w:rsidR="005F44B1">
              <w:t xml:space="preserve"> </w:t>
            </w:r>
            <w:r w:rsidR="005F44B1" w:rsidRPr="005F44B1">
              <w:rPr>
                <w:color w:val="4D4D4D"/>
                <w:sz w:val="23"/>
                <w:szCs w:val="23"/>
              </w:rPr>
              <w:t>ask+req</w:t>
            </w:r>
            <w:r w:rsidR="005F44B1">
              <w:rPr>
                <w:color w:val="4D4D4D"/>
                <w:sz w:val="23"/>
                <w:szCs w:val="23"/>
              </w:rPr>
              <w:t>uest-5910-94ebcd47@asktheeu.org</w:t>
            </w:r>
          </w:p>
        </w:tc>
      </w:tr>
      <w:tr w:rsidR="006A1265" w:rsidRPr="00482B00" w:rsidTr="0061230F">
        <w:tblPrEx>
          <w:tblCellMar>
            <w:left w:w="108" w:type="dxa"/>
            <w:right w:w="108" w:type="dxa"/>
          </w:tblCellMar>
        </w:tblPrEx>
        <w:tc>
          <w:tcPr>
            <w:tcW w:w="9772" w:type="dxa"/>
            <w:gridSpan w:val="2"/>
          </w:tcPr>
          <w:p w:rsidR="006A1265" w:rsidRPr="006A1265" w:rsidRDefault="006A1265" w:rsidP="00F50134">
            <w:pPr>
              <w:pStyle w:val="Paragraphestandard"/>
              <w:tabs>
                <w:tab w:val="left" w:pos="2127"/>
              </w:tabs>
              <w:spacing w:before="360" w:after="360" w:line="240" w:lineRule="auto"/>
            </w:pPr>
            <w:r w:rsidRPr="006A1265">
              <w:t>Ref. 1</w:t>
            </w:r>
            <w:r w:rsidR="00CC3A43">
              <w:t>8</w:t>
            </w:r>
            <w:r w:rsidRPr="006A1265">
              <w:t>/</w:t>
            </w:r>
            <w:r w:rsidR="005F44B1">
              <w:t>1773</w:t>
            </w:r>
            <w:r w:rsidR="00F50134">
              <w:t>-em</w:t>
            </w:r>
            <w:r w:rsidR="003D3E36">
              <w:t>/</w:t>
            </w:r>
            <w:r w:rsidR="00F50134">
              <w:t>nb</w:t>
            </w:r>
          </w:p>
          <w:p w:rsidR="006A1265" w:rsidRDefault="006A1265" w:rsidP="00F50134">
            <w:pPr>
              <w:pStyle w:val="Paragraphestandard"/>
              <w:tabs>
                <w:tab w:val="left" w:pos="2127"/>
              </w:tabs>
              <w:spacing w:line="240" w:lineRule="auto"/>
            </w:pPr>
            <w:r w:rsidRPr="006A1265">
              <w:t>Request made on:</w:t>
            </w:r>
            <w:r w:rsidRPr="006A1265">
              <w:tab/>
            </w:r>
            <w:r w:rsidR="005F44B1">
              <w:t>1</w:t>
            </w:r>
            <w:r w:rsidR="00F50134">
              <w:t>0</w:t>
            </w:r>
            <w:r w:rsidR="005F44B1">
              <w:t>.09.2018</w:t>
            </w:r>
          </w:p>
          <w:p w:rsidR="006A1265" w:rsidRPr="00837DAE" w:rsidRDefault="00AE238D" w:rsidP="00F50134">
            <w:pPr>
              <w:pStyle w:val="Paragraphestandard"/>
              <w:tabs>
                <w:tab w:val="left" w:pos="2127"/>
              </w:tabs>
              <w:spacing w:after="360" w:line="240" w:lineRule="auto"/>
              <w:rPr>
                <w:rFonts w:ascii="ArialMT" w:hAnsi="ArialMT" w:cs="ArialMT"/>
              </w:rPr>
            </w:pPr>
            <w:r>
              <w:t>Deadline e</w:t>
            </w:r>
            <w:r w:rsidR="006A1265">
              <w:t>xten</w:t>
            </w:r>
            <w:r>
              <w:t>si</w:t>
            </w:r>
            <w:r w:rsidR="006A1265">
              <w:t>on</w:t>
            </w:r>
            <w:r w:rsidR="006A1265" w:rsidRPr="006A1265">
              <w:t>:</w:t>
            </w:r>
            <w:r w:rsidR="006A1265" w:rsidRPr="006A1265">
              <w:tab/>
            </w:r>
            <w:r w:rsidR="00F50134">
              <w:t>01.10.2018</w:t>
            </w:r>
          </w:p>
        </w:tc>
      </w:tr>
      <w:tr w:rsidR="006A1265" w:rsidRPr="00BF3329" w:rsidTr="0061230F">
        <w:tblPrEx>
          <w:tblCellMar>
            <w:left w:w="108" w:type="dxa"/>
            <w:right w:w="108" w:type="dxa"/>
          </w:tblCellMar>
        </w:tblPrEx>
        <w:tc>
          <w:tcPr>
            <w:tcW w:w="9772" w:type="dxa"/>
            <w:gridSpan w:val="2"/>
          </w:tcPr>
          <w:p w:rsidR="006A1265" w:rsidRPr="00BF3329" w:rsidRDefault="005D2BDC" w:rsidP="005F44B1">
            <w:pPr>
              <w:pStyle w:val="Paragraphestandard"/>
              <w:tabs>
                <w:tab w:val="left" w:pos="567"/>
              </w:tabs>
              <w:spacing w:before="360" w:after="360" w:line="240" w:lineRule="auto"/>
            </w:pPr>
            <w:r>
              <w:t xml:space="preserve">Dear </w:t>
            </w:r>
            <w:r w:rsidR="005F44B1">
              <w:t>Mr Teffer,</w:t>
            </w:r>
          </w:p>
        </w:tc>
      </w:tr>
    </w:tbl>
    <w:p w:rsidR="005F44B1" w:rsidRPr="00284228" w:rsidRDefault="007221FC" w:rsidP="00704EE9">
      <w:pPr>
        <w:rPr>
          <w:color w:val="000000" w:themeColor="text1"/>
        </w:rPr>
      </w:pPr>
      <w:r w:rsidRPr="00057F1D">
        <w:t>Thank you for your request for access to documents of the European Council</w:t>
      </w:r>
      <w:r w:rsidR="00704EE9">
        <w:rPr>
          <w:rStyle w:val="FootnoteReference"/>
        </w:rPr>
        <w:footnoteReference w:id="1"/>
      </w:r>
      <w:r w:rsidRPr="00057F1D">
        <w:t>.</w:t>
      </w:r>
    </w:p>
    <w:p w:rsidR="007221FC" w:rsidRDefault="007221FC" w:rsidP="00501033">
      <w:pPr>
        <w:rPr>
          <w:color w:val="000000" w:themeColor="text1"/>
        </w:rPr>
      </w:pPr>
    </w:p>
    <w:p w:rsidR="00501033" w:rsidRDefault="00D5288A" w:rsidP="00F50134">
      <w:pPr>
        <w:spacing w:after="240"/>
        <w:rPr>
          <w:color w:val="000000" w:themeColor="text1"/>
        </w:rPr>
      </w:pPr>
      <w:r>
        <w:rPr>
          <w:color w:val="000000" w:themeColor="text1"/>
        </w:rPr>
        <w:t xml:space="preserve">Following our e-mail of 17/09/2018, we have been able to identify two documents relevant to your request: </w:t>
      </w:r>
    </w:p>
    <w:p w:rsidR="00501033" w:rsidRDefault="00501033" w:rsidP="00017EF9">
      <w:pPr>
        <w:rPr>
          <w:color w:val="000000"/>
        </w:rPr>
      </w:pPr>
      <w:r>
        <w:rPr>
          <w:color w:val="000000" w:themeColor="text1"/>
        </w:rPr>
        <w:t xml:space="preserve">- </w:t>
      </w:r>
      <w:r w:rsidR="00D5288A">
        <w:rPr>
          <w:color w:val="000000" w:themeColor="text1"/>
        </w:rPr>
        <w:t xml:space="preserve">a document setting out </w:t>
      </w:r>
      <w:r w:rsidR="00DE0CF7">
        <w:rPr>
          <w:color w:val="000000" w:themeColor="text1"/>
        </w:rPr>
        <w:t xml:space="preserve">the </w:t>
      </w:r>
      <w:r w:rsidR="007221FC">
        <w:rPr>
          <w:color w:val="000000" w:themeColor="text1"/>
        </w:rPr>
        <w:t>S</w:t>
      </w:r>
      <w:r w:rsidR="00DE0CF7">
        <w:rPr>
          <w:color w:val="000000" w:themeColor="text1"/>
        </w:rPr>
        <w:t xml:space="preserve">ummer plan for publications on </w:t>
      </w:r>
      <w:r w:rsidR="00017EF9">
        <w:rPr>
          <w:color w:val="000000" w:themeColor="text1"/>
        </w:rPr>
        <w:t xml:space="preserve">the </w:t>
      </w:r>
      <w:r w:rsidR="00DE0CF7" w:rsidRPr="00DE0CF7">
        <w:rPr>
          <w:color w:val="000000"/>
        </w:rPr>
        <w:t>social media</w:t>
      </w:r>
      <w:r w:rsidR="005F2BBB">
        <w:rPr>
          <w:color w:val="000000"/>
        </w:rPr>
        <w:t xml:space="preserve">. </w:t>
      </w:r>
      <w:r w:rsidR="005F2BBB" w:rsidRPr="005F2BBB">
        <w:rPr>
          <w:color w:val="000000"/>
        </w:rPr>
        <w:t>You may have access to th</w:t>
      </w:r>
      <w:r w:rsidR="005F2BBB">
        <w:rPr>
          <w:color w:val="000000"/>
        </w:rPr>
        <w:t>i</w:t>
      </w:r>
      <w:r w:rsidR="005F2BBB" w:rsidRPr="005F2BBB">
        <w:rPr>
          <w:color w:val="000000"/>
        </w:rPr>
        <w:t>s document</w:t>
      </w:r>
      <w:r w:rsidR="005F2BBB">
        <w:rPr>
          <w:color w:val="000000"/>
        </w:rPr>
        <w:t xml:space="preserve"> (attached)</w:t>
      </w:r>
      <w:r>
        <w:rPr>
          <w:color w:val="000000"/>
        </w:rPr>
        <w:t>;</w:t>
      </w:r>
    </w:p>
    <w:p w:rsidR="005F2BBB" w:rsidRDefault="00501033" w:rsidP="005F2BBB">
      <w:pPr>
        <w:rPr>
          <w:color w:val="000000"/>
        </w:rPr>
      </w:pPr>
      <w:r>
        <w:rPr>
          <w:color w:val="000000"/>
        </w:rPr>
        <w:t xml:space="preserve">- an exchange of e-mails between members of GSC's staff involved in the production of the video. </w:t>
      </w:r>
      <w:r w:rsidR="005F2BBB">
        <w:rPr>
          <w:color w:val="000000"/>
        </w:rPr>
        <w:t>This document</w:t>
      </w:r>
      <w:r w:rsidR="005F2BBB" w:rsidRPr="005F2BBB">
        <w:rPr>
          <w:color w:val="000000"/>
        </w:rPr>
        <w:t xml:space="preserve"> contains personal data about </w:t>
      </w:r>
      <w:r w:rsidR="005F2BBB">
        <w:rPr>
          <w:color w:val="000000"/>
        </w:rPr>
        <w:t>identified person</w:t>
      </w:r>
      <w:r w:rsidR="005F2BBB" w:rsidRPr="005F2BBB">
        <w:rPr>
          <w:color w:val="000000"/>
        </w:rPr>
        <w:t>s.</w:t>
      </w:r>
      <w:r w:rsidR="005F2BBB">
        <w:rPr>
          <w:color w:val="000000"/>
        </w:rPr>
        <w:t xml:space="preserve"> </w:t>
      </w:r>
      <w:r w:rsidR="005F2BBB" w:rsidRPr="005F2BBB">
        <w:rPr>
          <w:color w:val="000000"/>
        </w:rPr>
        <w:t xml:space="preserve">You will find attached a partially accessible version of </w:t>
      </w:r>
      <w:r w:rsidR="005F2BBB">
        <w:rPr>
          <w:color w:val="000000"/>
        </w:rPr>
        <w:t xml:space="preserve">this </w:t>
      </w:r>
      <w:r w:rsidR="005F2BBB" w:rsidRPr="005F2BBB">
        <w:rPr>
          <w:color w:val="000000"/>
        </w:rPr>
        <w:t>document</w:t>
      </w:r>
      <w:r w:rsidR="005F2BBB">
        <w:rPr>
          <w:rStyle w:val="FootnoteReference"/>
        </w:rPr>
        <w:footnoteReference w:id="2"/>
      </w:r>
      <w:r w:rsidR="005F2BBB">
        <w:rPr>
          <w:color w:val="000000"/>
        </w:rPr>
        <w:t>.</w:t>
      </w:r>
      <w:r w:rsidR="005F2BBB" w:rsidRPr="005F2BBB">
        <w:rPr>
          <w:color w:val="000000"/>
        </w:rPr>
        <w:t xml:space="preserve"> However, I regret to inform you that full access cannot be given for the reasons set out below.</w:t>
      </w:r>
    </w:p>
    <w:p w:rsidR="005F2BBB" w:rsidRPr="005F2BBB" w:rsidRDefault="005F2BBB" w:rsidP="005F2BBB">
      <w:pPr>
        <w:rPr>
          <w:color w:val="000000"/>
        </w:rPr>
      </w:pPr>
    </w:p>
    <w:p w:rsidR="005F2BBB" w:rsidRPr="005F2BBB" w:rsidRDefault="00F50134" w:rsidP="00704EE9">
      <w:pPr>
        <w:rPr>
          <w:color w:val="000000"/>
        </w:rPr>
      </w:pPr>
      <w:r>
        <w:rPr>
          <w:color w:val="000000"/>
        </w:rPr>
        <w:br w:type="page"/>
      </w:r>
      <w:r w:rsidR="005F2BBB" w:rsidRPr="005F2BBB">
        <w:rPr>
          <w:color w:val="000000"/>
        </w:rPr>
        <w:lastRenderedPageBreak/>
        <w:t xml:space="preserve">The </w:t>
      </w:r>
      <w:r w:rsidR="00704EE9" w:rsidRPr="005F2BBB">
        <w:rPr>
          <w:color w:val="000000"/>
        </w:rPr>
        <w:t xml:space="preserve">EU </w:t>
      </w:r>
      <w:r w:rsidR="005F2BBB" w:rsidRPr="005F2BBB">
        <w:rPr>
          <w:color w:val="000000"/>
        </w:rPr>
        <w:t>data protection rules</w:t>
      </w:r>
      <w:r w:rsidR="005F2BBB">
        <w:rPr>
          <w:rStyle w:val="FootnoteReference"/>
        </w:rPr>
        <w:footnoteReference w:id="3"/>
      </w:r>
      <w:r w:rsidR="005F2BBB" w:rsidRPr="005F2BBB">
        <w:rPr>
          <w:color w:val="000000"/>
        </w:rPr>
        <w:t xml:space="preserve"> provide that</w:t>
      </w:r>
      <w:r w:rsidR="00704EE9">
        <w:rPr>
          <w:color w:val="000000"/>
        </w:rPr>
        <w:t>,</w:t>
      </w:r>
      <w:r w:rsidR="005F2BBB" w:rsidRPr="005F2BBB">
        <w:rPr>
          <w:color w:val="000000"/>
        </w:rPr>
        <w:t xml:space="preserve"> when the personal data collected is to be used for a different purpose, including disclosure to the public, a balance needs to be established between the public interest in having access to such data and the legitimate right of individuals to protect their personal data</w:t>
      </w:r>
      <w:r w:rsidR="005F2BBB">
        <w:rPr>
          <w:rStyle w:val="FootnoteReference"/>
        </w:rPr>
        <w:footnoteReference w:id="4"/>
      </w:r>
      <w:r w:rsidR="005F2BBB" w:rsidRPr="005F2BBB">
        <w:rPr>
          <w:color w:val="000000"/>
        </w:rPr>
        <w:t>. These data protection rules also provide that individuals have the right to be informed and to object to the publ</w:t>
      </w:r>
      <w:r w:rsidR="005F2BBB">
        <w:rPr>
          <w:color w:val="000000"/>
        </w:rPr>
        <w:t>ication of their personal data</w:t>
      </w:r>
      <w:r w:rsidR="005F2BBB">
        <w:rPr>
          <w:rStyle w:val="FootnoteReference"/>
        </w:rPr>
        <w:footnoteReference w:id="5"/>
      </w:r>
      <w:r w:rsidR="005F2BBB">
        <w:rPr>
          <w:color w:val="000000"/>
        </w:rPr>
        <w:t>.</w:t>
      </w:r>
      <w:r w:rsidR="005F2BBB" w:rsidRPr="005F2BBB">
        <w:rPr>
          <w:color w:val="000000"/>
        </w:rPr>
        <w:t xml:space="preserve"> </w:t>
      </w:r>
    </w:p>
    <w:p w:rsidR="005F2BBB" w:rsidRPr="005F2BBB" w:rsidRDefault="005F2BBB" w:rsidP="005F2BBB">
      <w:pPr>
        <w:rPr>
          <w:color w:val="000000"/>
        </w:rPr>
      </w:pPr>
    </w:p>
    <w:p w:rsidR="005F2BBB" w:rsidRDefault="005F2BBB" w:rsidP="00704EE9">
      <w:pPr>
        <w:rPr>
          <w:color w:val="000000" w:themeColor="text1"/>
        </w:rPr>
      </w:pPr>
      <w:r w:rsidRPr="005F2BBB">
        <w:rPr>
          <w:color w:val="000000"/>
        </w:rPr>
        <w:t>The General Secretariat of the Council has consulted the identified persons whose personal data can be found in the document</w:t>
      </w:r>
      <w:r w:rsidR="00704EE9">
        <w:rPr>
          <w:color w:val="000000"/>
        </w:rPr>
        <w:t>s</w:t>
      </w:r>
      <w:r w:rsidRPr="005F2BBB">
        <w:rPr>
          <w:color w:val="000000"/>
        </w:rPr>
        <w:t>. After carefully considering all the principles related to this request, on balance the General Secretariat has concluded that you can only have access to information about the individuals who have agreed to the publication of their personal data. Disclosure of the remaining personal data would undermine the protection of privacy and the integrity of those individuals who have not agreed that their personal data may be published</w:t>
      </w:r>
      <w:r w:rsidR="00704EE9">
        <w:rPr>
          <w:rStyle w:val="FootnoteReference"/>
        </w:rPr>
        <w:footnoteReference w:id="6"/>
      </w:r>
      <w:r w:rsidRPr="005F2BBB">
        <w:rPr>
          <w:color w:val="000000"/>
        </w:rPr>
        <w:t>.</w:t>
      </w:r>
    </w:p>
    <w:p w:rsidR="00704EE9" w:rsidRDefault="00704EE9" w:rsidP="00501033">
      <w:pPr>
        <w:rPr>
          <w:color w:val="000000" w:themeColor="text1"/>
        </w:rPr>
      </w:pPr>
    </w:p>
    <w:p w:rsidR="00501033" w:rsidRPr="00F4327A" w:rsidRDefault="00501033" w:rsidP="00F86EB2">
      <w:pPr>
        <w:rPr>
          <w:color w:val="000000"/>
        </w:rPr>
      </w:pPr>
      <w:r>
        <w:rPr>
          <w:color w:val="000000" w:themeColor="text1"/>
        </w:rPr>
        <w:t xml:space="preserve">Regarding the estimate cost of the video, </w:t>
      </w:r>
      <w:r w:rsidR="002342AF">
        <w:rPr>
          <w:color w:val="000000" w:themeColor="text1"/>
        </w:rPr>
        <w:t xml:space="preserve">I cannot but confirm </w:t>
      </w:r>
      <w:r w:rsidR="002342AF" w:rsidRPr="002342AF">
        <w:rPr>
          <w:color w:val="000000"/>
        </w:rPr>
        <w:t xml:space="preserve">in substance the information </w:t>
      </w:r>
      <w:r w:rsidR="002342AF">
        <w:rPr>
          <w:color w:val="000000"/>
        </w:rPr>
        <w:t>we</w:t>
      </w:r>
      <w:r w:rsidR="002342AF" w:rsidRPr="002342AF">
        <w:rPr>
          <w:color w:val="000000"/>
        </w:rPr>
        <w:t xml:space="preserve"> already </w:t>
      </w:r>
      <w:r w:rsidR="002342AF">
        <w:rPr>
          <w:color w:val="000000"/>
        </w:rPr>
        <w:t>provided you with our letter</w:t>
      </w:r>
      <w:r w:rsidR="002342AF" w:rsidRPr="002342AF">
        <w:rPr>
          <w:color w:val="000000"/>
        </w:rPr>
        <w:t xml:space="preserve"> </w:t>
      </w:r>
      <w:r w:rsidR="002342AF">
        <w:rPr>
          <w:color w:val="000000"/>
        </w:rPr>
        <w:t>of</w:t>
      </w:r>
      <w:bookmarkStart w:id="0" w:name="_GoBack"/>
      <w:bookmarkEnd w:id="0"/>
      <w:r w:rsidR="002342AF" w:rsidRPr="002342AF">
        <w:rPr>
          <w:color w:val="000000"/>
        </w:rPr>
        <w:t xml:space="preserve"> 11</w:t>
      </w:r>
      <w:r w:rsidR="002342AF">
        <w:rPr>
          <w:color w:val="000000"/>
        </w:rPr>
        <w:t>/09/2018</w:t>
      </w:r>
      <w:r w:rsidR="002342AF" w:rsidRPr="002342AF">
        <w:rPr>
          <w:color w:val="000000"/>
        </w:rPr>
        <w:t>.</w:t>
      </w:r>
      <w:r w:rsidR="002342AF">
        <w:rPr>
          <w:color w:val="000000"/>
        </w:rPr>
        <w:t xml:space="preserve"> The indicated cost of 800 €</w:t>
      </w:r>
      <w:r w:rsidR="002342AF" w:rsidRPr="002342AF">
        <w:rPr>
          <w:color w:val="000000"/>
        </w:rPr>
        <w:t xml:space="preserve"> </w:t>
      </w:r>
      <w:r w:rsidR="001F6982">
        <w:rPr>
          <w:color w:val="000000"/>
        </w:rPr>
        <w:t xml:space="preserve">of the video </w:t>
      </w:r>
      <w:r w:rsidR="002342AF">
        <w:rPr>
          <w:color w:val="000000"/>
        </w:rPr>
        <w:t xml:space="preserve">was </w:t>
      </w:r>
      <w:r w:rsidR="001F6982">
        <w:rPr>
          <w:color w:val="000000"/>
        </w:rPr>
        <w:t>calculated</w:t>
      </w:r>
      <w:r w:rsidR="002342AF">
        <w:rPr>
          <w:color w:val="000000"/>
        </w:rPr>
        <w:t xml:space="preserve"> </w:t>
      </w:r>
      <w:r w:rsidR="00704EE9">
        <w:rPr>
          <w:color w:val="000000"/>
        </w:rPr>
        <w:t xml:space="preserve">taking into account </w:t>
      </w:r>
      <w:r w:rsidR="002342AF">
        <w:rPr>
          <w:color w:val="000000"/>
        </w:rPr>
        <w:t xml:space="preserve">the </w:t>
      </w:r>
      <w:r w:rsidR="001F6982">
        <w:rPr>
          <w:color w:val="000000"/>
        </w:rPr>
        <w:t xml:space="preserve">professional </w:t>
      </w:r>
      <w:r w:rsidR="002342AF">
        <w:rPr>
          <w:color w:val="000000"/>
        </w:rPr>
        <w:t xml:space="preserve">profiles and the </w:t>
      </w:r>
      <w:r w:rsidR="001F6982">
        <w:rPr>
          <w:color w:val="000000"/>
        </w:rPr>
        <w:t>estimated</w:t>
      </w:r>
      <w:r w:rsidR="002342AF">
        <w:rPr>
          <w:color w:val="000000"/>
        </w:rPr>
        <w:t xml:space="preserve"> </w:t>
      </w:r>
      <w:r w:rsidR="001F6982">
        <w:rPr>
          <w:color w:val="000000"/>
        </w:rPr>
        <w:t xml:space="preserve">working time necessary for the production of the video, </w:t>
      </w:r>
      <w:r w:rsidR="004407E2">
        <w:rPr>
          <w:color w:val="000000"/>
        </w:rPr>
        <w:t>that is</w:t>
      </w:r>
      <w:r w:rsidR="001F6982">
        <w:rPr>
          <w:color w:val="000000"/>
        </w:rPr>
        <w:t xml:space="preserve"> </w:t>
      </w:r>
      <w:r w:rsidR="00F86EB2">
        <w:rPr>
          <w:color w:val="000000"/>
        </w:rPr>
        <w:t>1</w:t>
      </w:r>
      <w:r w:rsidR="001F6982" w:rsidRPr="001F6982">
        <w:rPr>
          <w:color w:val="000000"/>
        </w:rPr>
        <w:t xml:space="preserve"> journalist-producer </w:t>
      </w:r>
      <w:r w:rsidR="001F6982">
        <w:rPr>
          <w:color w:val="000000"/>
        </w:rPr>
        <w:t xml:space="preserve">for </w:t>
      </w:r>
      <w:r w:rsidR="00F86EB2" w:rsidRPr="001F6982">
        <w:rPr>
          <w:color w:val="000000"/>
        </w:rPr>
        <w:t xml:space="preserve">half </w:t>
      </w:r>
      <w:r w:rsidR="001F6982">
        <w:rPr>
          <w:color w:val="000000"/>
        </w:rPr>
        <w:t xml:space="preserve">a </w:t>
      </w:r>
      <w:r w:rsidR="001F6982" w:rsidRPr="001F6982">
        <w:rPr>
          <w:color w:val="000000"/>
        </w:rPr>
        <w:t>day</w:t>
      </w:r>
      <w:r w:rsidR="001F6982">
        <w:rPr>
          <w:color w:val="000000"/>
        </w:rPr>
        <w:t xml:space="preserve"> and 1 video editor for one </w:t>
      </w:r>
      <w:r w:rsidR="004407E2">
        <w:rPr>
          <w:color w:val="000000"/>
        </w:rPr>
        <w:t xml:space="preserve">day </w:t>
      </w:r>
      <w:r w:rsidR="001F6982">
        <w:rPr>
          <w:color w:val="000000"/>
        </w:rPr>
        <w:t>and a half</w:t>
      </w:r>
      <w:r w:rsidR="004A431F">
        <w:rPr>
          <w:color w:val="000000"/>
        </w:rPr>
        <w:t xml:space="preserve">, based on the </w:t>
      </w:r>
      <w:r w:rsidR="00704EE9">
        <w:rPr>
          <w:color w:val="000000"/>
        </w:rPr>
        <w:t>average cost per day for</w:t>
      </w:r>
      <w:r w:rsidR="00704EE9" w:rsidRPr="001F6982">
        <w:rPr>
          <w:color w:val="000000"/>
        </w:rPr>
        <w:t xml:space="preserve"> these profiles</w:t>
      </w:r>
      <w:r w:rsidR="00F86EB2">
        <w:rPr>
          <w:color w:val="000000"/>
        </w:rPr>
        <w:t xml:space="preserve"> </w:t>
      </w:r>
      <w:r w:rsidR="00697AE8">
        <w:rPr>
          <w:color w:val="000000"/>
        </w:rPr>
        <w:t>with</w:t>
      </w:r>
      <w:r w:rsidR="00F86EB2">
        <w:rPr>
          <w:color w:val="000000"/>
        </w:rPr>
        <w:t>in</w:t>
      </w:r>
      <w:r w:rsidR="00704EE9">
        <w:rPr>
          <w:color w:val="000000"/>
        </w:rPr>
        <w:t xml:space="preserve"> the </w:t>
      </w:r>
      <w:r w:rsidR="002342AF" w:rsidRPr="002342AF">
        <w:rPr>
          <w:color w:val="000000"/>
        </w:rPr>
        <w:t>framework contract</w:t>
      </w:r>
      <w:r w:rsidR="00704EE9">
        <w:rPr>
          <w:color w:val="000000"/>
        </w:rPr>
        <w:t xml:space="preserve"> for the p</w:t>
      </w:r>
      <w:r w:rsidR="00704EE9" w:rsidRPr="002342AF">
        <w:rPr>
          <w:color w:val="000000"/>
        </w:rPr>
        <w:t xml:space="preserve">rovision of audio visual services to the Council of the European Union/European Council </w:t>
      </w:r>
      <w:r w:rsidR="002342AF" w:rsidRPr="002342AF">
        <w:rPr>
          <w:color w:val="000000"/>
        </w:rPr>
        <w:t>published on e-tendering (contract notice</w:t>
      </w:r>
      <w:r w:rsidR="00F4327A" w:rsidRPr="00F4327A">
        <w:rPr>
          <w:color w:val="000000"/>
        </w:rPr>
        <w:t xml:space="preserve"> </w:t>
      </w:r>
      <w:r w:rsidR="00F4327A" w:rsidRPr="002342AF">
        <w:rPr>
          <w:color w:val="000000"/>
        </w:rPr>
        <w:t>UCA 16/037</w:t>
      </w:r>
      <w:r w:rsidR="002342AF" w:rsidRPr="002342AF">
        <w:rPr>
          <w:color w:val="000000"/>
        </w:rPr>
        <w:t>)</w:t>
      </w:r>
      <w:r w:rsidR="00F4327A">
        <w:rPr>
          <w:color w:val="000000"/>
        </w:rPr>
        <w:t xml:space="preserve"> </w:t>
      </w:r>
      <w:r w:rsidR="002342AF" w:rsidRPr="002342AF">
        <w:rPr>
          <w:color w:val="000000"/>
        </w:rPr>
        <w:t xml:space="preserve">: </w:t>
      </w:r>
      <w:hyperlink r:id="rId8" w:history="1">
        <w:r w:rsidRPr="00065A3E">
          <w:rPr>
            <w:rStyle w:val="Hyperlink"/>
          </w:rPr>
          <w:t>https://etendering.ted.europa.eu/cft/cft-display.html?cftId=1690</w:t>
        </w:r>
      </w:hyperlink>
      <w:r w:rsidR="00F4327A">
        <w:rPr>
          <w:color w:val="000000" w:themeColor="text1"/>
        </w:rPr>
        <w:t>.</w:t>
      </w:r>
    </w:p>
    <w:p w:rsidR="00D5288A" w:rsidRDefault="00D5288A" w:rsidP="005F44B1">
      <w:pPr>
        <w:rPr>
          <w:color w:val="000000" w:themeColor="text1"/>
        </w:rPr>
      </w:pPr>
    </w:p>
    <w:p w:rsidR="005F44B1" w:rsidRPr="00284228" w:rsidRDefault="00501033" w:rsidP="002342AF">
      <w:pPr>
        <w:rPr>
          <w:color w:val="000000" w:themeColor="text1"/>
        </w:rPr>
      </w:pPr>
      <w:r>
        <w:rPr>
          <w:color w:val="000000" w:themeColor="text1"/>
        </w:rPr>
        <w:t>S</w:t>
      </w:r>
      <w:r w:rsidR="005F44B1" w:rsidRPr="00284228">
        <w:rPr>
          <w:color w:val="000000" w:themeColor="text1"/>
        </w:rPr>
        <w:t xml:space="preserve">hould you consider this reply </w:t>
      </w:r>
      <w:r w:rsidR="0063531C">
        <w:rPr>
          <w:color w:val="000000" w:themeColor="text1"/>
        </w:rPr>
        <w:t>un</w:t>
      </w:r>
      <w:r w:rsidR="005F44B1" w:rsidRPr="00284228">
        <w:rPr>
          <w:color w:val="000000" w:themeColor="text1"/>
        </w:rPr>
        <w:t xml:space="preserve">satisfactory, </w:t>
      </w:r>
      <w:r>
        <w:rPr>
          <w:lang w:eastAsia="fr-BE"/>
        </w:rPr>
        <w:t>y</w:t>
      </w:r>
      <w:r w:rsidRPr="00057F1D">
        <w:rPr>
          <w:lang w:eastAsia="fr-BE"/>
        </w:rPr>
        <w:t>ou can ask the Council to review this decision within 15 working days of receiving this reply</w:t>
      </w:r>
      <w:r>
        <w:rPr>
          <w:lang w:eastAsia="fr-BE"/>
        </w:rPr>
        <w:t xml:space="preserve"> (confirmatory application)</w:t>
      </w:r>
      <w:r>
        <w:rPr>
          <w:rStyle w:val="FootnoteReference"/>
          <w:lang w:eastAsia="fr-BE"/>
        </w:rPr>
        <w:footnoteReference w:id="7"/>
      </w:r>
      <w:r w:rsidR="005F44B1" w:rsidRPr="00284228">
        <w:rPr>
          <w:color w:val="000000" w:themeColor="text1"/>
        </w:rPr>
        <w:t>.</w:t>
      </w:r>
    </w:p>
    <w:p w:rsidR="005F44B1" w:rsidRDefault="005F44B1" w:rsidP="00024FCC">
      <w:pPr>
        <w:tabs>
          <w:tab w:val="left" w:pos="4820"/>
          <w:tab w:val="left" w:pos="7371"/>
          <w:tab w:val="left" w:pos="9639"/>
        </w:tabs>
        <w:spacing w:line="320" w:lineRule="exact"/>
      </w:pPr>
    </w:p>
    <w:p w:rsidR="003F7835" w:rsidRPr="00057F1D" w:rsidRDefault="003F7835" w:rsidP="003F7835">
      <w:pPr>
        <w:tabs>
          <w:tab w:val="left" w:pos="567"/>
          <w:tab w:val="left" w:pos="4820"/>
          <w:tab w:val="left" w:pos="7371"/>
          <w:tab w:val="left" w:pos="9639"/>
        </w:tabs>
        <w:spacing w:line="320" w:lineRule="exact"/>
      </w:pPr>
      <w:r w:rsidRPr="00057F1D">
        <w:t>Yours sincerely,</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r>
        <w:rPr>
          <w:bCs/>
        </w:rPr>
        <w:t>Paulo VIDAL</w:t>
      </w:r>
    </w:p>
    <w:p w:rsidR="003F7835"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057F1D" w:rsidRDefault="00F50134" w:rsidP="00F50134">
      <w:pPr>
        <w:tabs>
          <w:tab w:val="left" w:pos="567"/>
          <w:tab w:val="left" w:pos="4820"/>
          <w:tab w:val="left" w:pos="7371"/>
          <w:tab w:val="left" w:pos="9639"/>
        </w:tabs>
        <w:spacing w:line="320" w:lineRule="exact"/>
        <w:outlineLvl w:val="0"/>
      </w:pPr>
      <w:r>
        <w:t>Enclosures: 2</w:t>
      </w:r>
    </w:p>
    <w:p w:rsidR="003F7835" w:rsidRPr="006A66CC" w:rsidRDefault="003F7835" w:rsidP="003F7835">
      <w:pPr>
        <w:pStyle w:val="Paragraphestandard"/>
        <w:tabs>
          <w:tab w:val="left" w:pos="567"/>
        </w:tabs>
      </w:pPr>
    </w:p>
    <w:p w:rsidR="003F7835" w:rsidRPr="006A66CC" w:rsidRDefault="003F7835" w:rsidP="003F7835">
      <w:pPr>
        <w:tabs>
          <w:tab w:val="left" w:pos="567"/>
        </w:tabs>
        <w:autoSpaceDE w:val="0"/>
        <w:autoSpaceDN w:val="0"/>
        <w:adjustRightInd w:val="0"/>
        <w:spacing w:line="320" w:lineRule="exact"/>
      </w:pPr>
    </w:p>
    <w:p w:rsidR="000E1E8D" w:rsidRPr="006A66CC" w:rsidRDefault="000E1E8D" w:rsidP="000E1E8D">
      <w:pPr>
        <w:pStyle w:val="Paragraphestandard"/>
        <w:tabs>
          <w:tab w:val="left" w:pos="567"/>
        </w:tabs>
      </w:pPr>
    </w:p>
    <w:sectPr w:rsidR="000E1E8D" w:rsidRPr="006A66CC" w:rsidSect="00155AFE">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4B1" w:rsidRDefault="005F44B1">
      <w:pPr>
        <w:spacing w:line="240" w:lineRule="auto"/>
      </w:pPr>
      <w:r>
        <w:separator/>
      </w:r>
    </w:p>
  </w:endnote>
  <w:endnote w:type="continuationSeparator" w:id="0">
    <w:p w:rsidR="005F44B1" w:rsidRDefault="005F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F50134">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F50134">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F50134">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F50134">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4B1" w:rsidRDefault="005F44B1">
      <w:pPr>
        <w:spacing w:line="240" w:lineRule="auto"/>
      </w:pPr>
      <w:r>
        <w:separator/>
      </w:r>
    </w:p>
  </w:footnote>
  <w:footnote w:type="continuationSeparator" w:id="0">
    <w:p w:rsidR="005F44B1" w:rsidRDefault="005F44B1">
      <w:pPr>
        <w:spacing w:line="240" w:lineRule="auto"/>
      </w:pPr>
      <w:r>
        <w:continuationSeparator/>
      </w:r>
    </w:p>
  </w:footnote>
  <w:footnote w:id="1">
    <w:p w:rsidR="00704EE9" w:rsidRPr="009A1E6F" w:rsidRDefault="00704EE9" w:rsidP="00704EE9">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 acting as secretariat for the European Council pursuant to Article 235(4) of the Treaty on the Functioning of the European Union - has examined your request on the basis of the applicable rules: Regulation (EC) No 1049/2001 of the European Parliament and of the Council regarding public access to European Parliament, Council and Commission documents (OJ L 145, 31.5.2001, p. 43) and the specific provisions of the European Council's Rules of Procedure (European Council Decision No 2009/882/EU, OJ L 315, 2.12.2009, p. 51) set out in Article 10(2) which makes Annex II to the Council's Rules of Procedure (Council Decision No 2009/937/EU, OJ L 325, 11.12.2009, p. 35) applicable mutatis mutandis.</w:t>
      </w:r>
    </w:p>
  </w:footnote>
  <w:footnote w:id="2">
    <w:p w:rsidR="005F2BBB" w:rsidRPr="005F2BBB" w:rsidRDefault="005F2BBB" w:rsidP="005F2BBB">
      <w:pPr>
        <w:pStyle w:val="FootnoteText"/>
        <w:spacing w:line="240" w:lineRule="auto"/>
        <w:ind w:left="567" w:hanging="567"/>
      </w:pPr>
      <w:r>
        <w:rPr>
          <w:rStyle w:val="FootnoteReference"/>
        </w:rPr>
        <w:footnoteRef/>
      </w:r>
      <w:r>
        <w:t xml:space="preserve"> </w:t>
      </w:r>
      <w:r>
        <w:tab/>
      </w:r>
      <w:r w:rsidRPr="00057F1D">
        <w:rPr>
          <w:sz w:val="18"/>
          <w:szCs w:val="18"/>
        </w:rPr>
        <w:t>Article 4(6) of Regulation (EC) No 1049/2001.</w:t>
      </w:r>
    </w:p>
  </w:footnote>
  <w:footnote w:id="3">
    <w:p w:rsidR="005F2BBB" w:rsidRPr="005F2BBB" w:rsidRDefault="005F2BBB" w:rsidP="005F2BBB">
      <w:pPr>
        <w:pStyle w:val="FootnoteText"/>
        <w:spacing w:line="240" w:lineRule="auto"/>
        <w:ind w:left="567" w:hanging="567"/>
      </w:pPr>
      <w:r>
        <w:rPr>
          <w:rStyle w:val="FootnoteReference"/>
        </w:rPr>
        <w:footnoteRef/>
      </w:r>
      <w:r>
        <w:t xml:space="preserve"> </w:t>
      </w:r>
      <w:r>
        <w:tab/>
      </w:r>
      <w:r w:rsidRPr="00057F1D">
        <w:rPr>
          <w:sz w:val="18"/>
          <w:szCs w:val="22"/>
        </w:rPr>
        <w:t>Regulation (EC) No 45/2001 of the European Parliament and of the Council of 18 December 2000 on the protection of individuals with regard to the processing of personal data by the Community institutions and bodies and on the free movement of such data (OJ L 8, 12.1.2001, p. 1).</w:t>
      </w:r>
    </w:p>
  </w:footnote>
  <w:footnote w:id="4">
    <w:p w:rsidR="005F2BBB" w:rsidRPr="005F2BBB" w:rsidRDefault="005F2BBB" w:rsidP="005F2BBB">
      <w:pPr>
        <w:pStyle w:val="FootnoteText"/>
        <w:spacing w:line="240" w:lineRule="auto"/>
        <w:ind w:left="567" w:hanging="567"/>
      </w:pPr>
      <w:r>
        <w:rPr>
          <w:rStyle w:val="FootnoteReference"/>
        </w:rPr>
        <w:footnoteRef/>
      </w:r>
      <w:r>
        <w:t xml:space="preserve"> </w:t>
      </w:r>
      <w:r>
        <w:tab/>
      </w:r>
      <w:r w:rsidRPr="00057F1D">
        <w:rPr>
          <w:sz w:val="18"/>
          <w:szCs w:val="22"/>
        </w:rPr>
        <w:t>Article 8 of Regulation (EC) No 45/2001.</w:t>
      </w:r>
    </w:p>
  </w:footnote>
  <w:footnote w:id="5">
    <w:p w:rsidR="005F2BBB" w:rsidRPr="005F2BBB" w:rsidRDefault="005F2BBB" w:rsidP="00704EE9">
      <w:pPr>
        <w:pStyle w:val="FootnoteText"/>
        <w:spacing w:line="240" w:lineRule="auto"/>
        <w:ind w:left="567" w:hanging="567"/>
      </w:pPr>
      <w:r>
        <w:rPr>
          <w:rStyle w:val="FootnoteReference"/>
        </w:rPr>
        <w:footnoteRef/>
      </w:r>
      <w:r>
        <w:t xml:space="preserve"> </w:t>
      </w:r>
      <w:r>
        <w:tab/>
      </w:r>
      <w:r w:rsidRPr="00057F1D">
        <w:rPr>
          <w:sz w:val="18"/>
          <w:szCs w:val="22"/>
        </w:rPr>
        <w:t>Article 18 of Regulation (EC) No 45/2001.</w:t>
      </w:r>
    </w:p>
  </w:footnote>
  <w:footnote w:id="6">
    <w:p w:rsidR="00704EE9" w:rsidRPr="00704EE9" w:rsidRDefault="00704EE9" w:rsidP="00704EE9">
      <w:pPr>
        <w:pStyle w:val="FootnoteText"/>
        <w:spacing w:line="240" w:lineRule="auto"/>
        <w:ind w:left="567" w:hanging="567"/>
      </w:pPr>
      <w:r>
        <w:rPr>
          <w:rStyle w:val="FootnoteReference"/>
        </w:rPr>
        <w:footnoteRef/>
      </w:r>
      <w:r>
        <w:t xml:space="preserve"> </w:t>
      </w:r>
      <w:r>
        <w:tab/>
      </w:r>
      <w:r w:rsidRPr="00057F1D">
        <w:rPr>
          <w:sz w:val="18"/>
          <w:szCs w:val="22"/>
        </w:rPr>
        <w:t>Article 4(1)(b) of Regulation (EC) No 1049/2001.</w:t>
      </w:r>
    </w:p>
  </w:footnote>
  <w:footnote w:id="7">
    <w:p w:rsidR="00501033" w:rsidRPr="00057F1D" w:rsidRDefault="00501033" w:rsidP="00501033">
      <w:pPr>
        <w:pStyle w:val="Footer"/>
        <w:tabs>
          <w:tab w:val="left" w:pos="567"/>
          <w:tab w:val="left" w:pos="9639"/>
        </w:tabs>
        <w:spacing w:line="240" w:lineRule="auto"/>
        <w:ind w:left="567" w:hanging="567"/>
      </w:pPr>
      <w:r>
        <w:rPr>
          <w:rStyle w:val="FootnoteReference"/>
        </w:rPr>
        <w:footnoteRef/>
      </w:r>
      <w:r>
        <w:t xml:space="preserve"> </w:t>
      </w:r>
      <w:r w:rsidRPr="000E1E8D">
        <w:tab/>
      </w:r>
      <w:r w:rsidRPr="00057F1D">
        <w:t>Article 7(2) of Regulation (EC) No 1049/2001.</w:t>
      </w:r>
    </w:p>
    <w:p w:rsidR="00501033" w:rsidRPr="000E1E8D" w:rsidRDefault="00501033" w:rsidP="00501033">
      <w:pPr>
        <w:pStyle w:val="FootnoteText"/>
        <w:spacing w:line="240" w:lineRule="auto"/>
        <w:ind w:left="567"/>
      </w:pPr>
      <w:r w:rsidRPr="00057F1D">
        <w:rPr>
          <w:sz w:val="18"/>
          <w:szCs w:val="22"/>
        </w:rPr>
        <w:t xml:space="preserve">Council documents on confirmatory applications are made available to the public. </w:t>
      </w:r>
      <w:r>
        <w:rPr>
          <w:sz w:val="18"/>
          <w:szCs w:val="22"/>
        </w:rPr>
        <w:t xml:space="preserve"> Pursuant</w:t>
      </w:r>
      <w:r w:rsidRPr="00057F1D">
        <w:rPr>
          <w:sz w:val="18"/>
          <w:szCs w:val="22"/>
        </w:rPr>
        <w:t xml:space="preserve"> to data protection rules at EU level (Regulation (EC) No 45/2001),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F50134"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5F44B1"/>
    <w:rsid w:val="000124AA"/>
    <w:rsid w:val="00017EF9"/>
    <w:rsid w:val="00024FCC"/>
    <w:rsid w:val="00063ECF"/>
    <w:rsid w:val="000B003E"/>
    <w:rsid w:val="000E0B76"/>
    <w:rsid w:val="000E1E8D"/>
    <w:rsid w:val="00132625"/>
    <w:rsid w:val="00142991"/>
    <w:rsid w:val="00147705"/>
    <w:rsid w:val="00147750"/>
    <w:rsid w:val="00155AFE"/>
    <w:rsid w:val="00183518"/>
    <w:rsid w:val="00192AF3"/>
    <w:rsid w:val="001948EF"/>
    <w:rsid w:val="001B3A54"/>
    <w:rsid w:val="001F6982"/>
    <w:rsid w:val="0022692B"/>
    <w:rsid w:val="002342AF"/>
    <w:rsid w:val="0027064F"/>
    <w:rsid w:val="00274A0B"/>
    <w:rsid w:val="00284228"/>
    <w:rsid w:val="002D1055"/>
    <w:rsid w:val="002D6BC4"/>
    <w:rsid w:val="00325C76"/>
    <w:rsid w:val="003339CE"/>
    <w:rsid w:val="003B3795"/>
    <w:rsid w:val="003D3E36"/>
    <w:rsid w:val="003E2C47"/>
    <w:rsid w:val="003F5840"/>
    <w:rsid w:val="003F75C7"/>
    <w:rsid w:val="003F7835"/>
    <w:rsid w:val="00412C26"/>
    <w:rsid w:val="004407E2"/>
    <w:rsid w:val="00447B7F"/>
    <w:rsid w:val="004A431F"/>
    <w:rsid w:val="004E419F"/>
    <w:rsid w:val="00501033"/>
    <w:rsid w:val="00572543"/>
    <w:rsid w:val="005806D2"/>
    <w:rsid w:val="005D2BDC"/>
    <w:rsid w:val="005D7217"/>
    <w:rsid w:val="005F2BBB"/>
    <w:rsid w:val="005F4197"/>
    <w:rsid w:val="005F44B1"/>
    <w:rsid w:val="0061230F"/>
    <w:rsid w:val="0063531C"/>
    <w:rsid w:val="00645106"/>
    <w:rsid w:val="006774B0"/>
    <w:rsid w:val="006975A8"/>
    <w:rsid w:val="00697AE8"/>
    <w:rsid w:val="006A1265"/>
    <w:rsid w:val="006A66CC"/>
    <w:rsid w:val="006B058C"/>
    <w:rsid w:val="006F4819"/>
    <w:rsid w:val="00701660"/>
    <w:rsid w:val="00704EE9"/>
    <w:rsid w:val="00714092"/>
    <w:rsid w:val="007221FC"/>
    <w:rsid w:val="00767C30"/>
    <w:rsid w:val="007A2B93"/>
    <w:rsid w:val="007C5327"/>
    <w:rsid w:val="00814280"/>
    <w:rsid w:val="00822000"/>
    <w:rsid w:val="008723D5"/>
    <w:rsid w:val="008A1EE0"/>
    <w:rsid w:val="00975C2B"/>
    <w:rsid w:val="009A1E6F"/>
    <w:rsid w:val="009A4DD3"/>
    <w:rsid w:val="009B02F2"/>
    <w:rsid w:val="00A24F59"/>
    <w:rsid w:val="00A363A6"/>
    <w:rsid w:val="00A43FEB"/>
    <w:rsid w:val="00A91733"/>
    <w:rsid w:val="00AA44DD"/>
    <w:rsid w:val="00AA694C"/>
    <w:rsid w:val="00AB0003"/>
    <w:rsid w:val="00AC6F29"/>
    <w:rsid w:val="00AE238D"/>
    <w:rsid w:val="00AF3128"/>
    <w:rsid w:val="00BA1627"/>
    <w:rsid w:val="00BA4FA4"/>
    <w:rsid w:val="00BB3A2F"/>
    <w:rsid w:val="00BF034F"/>
    <w:rsid w:val="00C14D51"/>
    <w:rsid w:val="00C15422"/>
    <w:rsid w:val="00C20607"/>
    <w:rsid w:val="00C21F23"/>
    <w:rsid w:val="00C82E99"/>
    <w:rsid w:val="00CA6645"/>
    <w:rsid w:val="00CC3A43"/>
    <w:rsid w:val="00CC6C35"/>
    <w:rsid w:val="00D03DBB"/>
    <w:rsid w:val="00D23D2B"/>
    <w:rsid w:val="00D3595A"/>
    <w:rsid w:val="00D5288A"/>
    <w:rsid w:val="00D71626"/>
    <w:rsid w:val="00D72EC6"/>
    <w:rsid w:val="00D93672"/>
    <w:rsid w:val="00DB284D"/>
    <w:rsid w:val="00DD57F1"/>
    <w:rsid w:val="00DE0CF7"/>
    <w:rsid w:val="00DF4C32"/>
    <w:rsid w:val="00E40267"/>
    <w:rsid w:val="00E55A5F"/>
    <w:rsid w:val="00E92860"/>
    <w:rsid w:val="00EC17FE"/>
    <w:rsid w:val="00ED5030"/>
    <w:rsid w:val="00EF117D"/>
    <w:rsid w:val="00F23939"/>
    <w:rsid w:val="00F4327A"/>
    <w:rsid w:val="00F50134"/>
    <w:rsid w:val="00F5744C"/>
    <w:rsid w:val="00F86EB2"/>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B50D8B4"/>
  <w15:docId w15:val="{6EF96702-B0F3-4B50-BE4D-89ADA369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 w:type="paragraph" w:customStyle="1" w:styleId="ZchnZchnCharZchnZchn1">
    <w:name w:val="Zchn Zchn Char Zchn Zchn"/>
    <w:basedOn w:val="Normal"/>
    <w:rsid w:val="005F2BBB"/>
    <w:pPr>
      <w:spacing w:line="240" w:lineRule="auto"/>
    </w:pPr>
    <w:rPr>
      <w:rFonts w:eastAsia="Times New Roman" w:cs="Times New Roman"/>
      <w:sz w:val="24"/>
      <w:szCs w:val="24"/>
      <w:lang w:val="pl-PL" w:eastAsia="pl-PL"/>
    </w:rPr>
  </w:style>
  <w:style w:type="character" w:styleId="FollowedHyperlink">
    <w:name w:val="FollowedHyperlink"/>
    <w:basedOn w:val="DefaultParagraphFont"/>
    <w:semiHidden/>
    <w:unhideWhenUsed/>
    <w:rsid w:val="00440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18325195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tendering.ted.europa.eu/cft/cft-display.html?cftId=169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DEEB-F4B2-4DC9-9FAE-929B5482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BUNICELU Rodica Nicoleta</cp:lastModifiedBy>
  <cp:revision>9</cp:revision>
  <cp:lastPrinted>2018-10-22T07:50:00Z</cp:lastPrinted>
  <dcterms:created xsi:type="dcterms:W3CDTF">2018-09-17T05:43:00Z</dcterms:created>
  <dcterms:modified xsi:type="dcterms:W3CDTF">2018-10-22T14:22:00Z</dcterms:modified>
</cp:coreProperties>
</file>