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14:paraId="1A4167C0" w14:textId="77777777" w:rsidTr="0061230F">
        <w:trPr>
          <w:trHeight w:val="1082"/>
        </w:trPr>
        <w:tc>
          <w:tcPr>
            <w:tcW w:w="1772" w:type="dxa"/>
          </w:tcPr>
          <w:p w14:paraId="11089060" w14:textId="77777777" w:rsidR="006A1265" w:rsidRPr="00572543" w:rsidRDefault="006A1265" w:rsidP="0061230F">
            <w:pPr>
              <w:pStyle w:val="Paragraphestandard"/>
              <w:rPr>
                <w:color w:val="4D4D4D"/>
                <w:sz w:val="23"/>
                <w:szCs w:val="23"/>
              </w:rPr>
            </w:pPr>
            <w:bookmarkStart w:id="0" w:name="_GoBack"/>
            <w:bookmarkEnd w:id="0"/>
          </w:p>
        </w:tc>
        <w:tc>
          <w:tcPr>
            <w:tcW w:w="8000" w:type="dxa"/>
          </w:tcPr>
          <w:p w14:paraId="10975FC3" w14:textId="18FA750C" w:rsidR="006A1265" w:rsidRPr="000E0B76" w:rsidRDefault="006A1265" w:rsidP="004379FC">
            <w:pPr>
              <w:pStyle w:val="Paragraphestandard"/>
              <w:spacing w:before="360"/>
              <w:jc w:val="right"/>
              <w:rPr>
                <w:rFonts w:ascii="ArialMT" w:hAnsi="ArialMT" w:cs="ArialMT"/>
                <w:color w:val="4D4D4D"/>
                <w:sz w:val="23"/>
                <w:szCs w:val="23"/>
              </w:rPr>
            </w:pPr>
            <w:r>
              <w:rPr>
                <w:color w:val="4D4D4D"/>
                <w:sz w:val="23"/>
                <w:szCs w:val="23"/>
              </w:rPr>
              <w:t>Brussels</w:t>
            </w:r>
            <w:r w:rsidR="004379FC">
              <w:rPr>
                <w:color w:val="4D4D4D"/>
                <w:sz w:val="23"/>
                <w:szCs w:val="23"/>
              </w:rPr>
              <w:t>, 25 March 2019</w:t>
            </w:r>
            <w:r>
              <w:rPr>
                <w:color w:val="4D4D4D"/>
                <w:sz w:val="23"/>
                <w:szCs w:val="23"/>
              </w:rPr>
              <w:t xml:space="preserve"> </w:t>
            </w:r>
          </w:p>
        </w:tc>
      </w:tr>
      <w:tr w:rsidR="006A1265" w:rsidRPr="00ED70DD" w14:paraId="37130BB4" w14:textId="77777777" w:rsidTr="0061230F">
        <w:tblPrEx>
          <w:tblCellMar>
            <w:left w:w="108" w:type="dxa"/>
            <w:right w:w="108" w:type="dxa"/>
          </w:tblCellMar>
        </w:tblPrEx>
        <w:tc>
          <w:tcPr>
            <w:tcW w:w="9772" w:type="dxa"/>
            <w:gridSpan w:val="2"/>
          </w:tcPr>
          <w:p w14:paraId="5A35F529" w14:textId="77777777" w:rsidR="003F75C7" w:rsidRPr="00323887" w:rsidRDefault="00620D4A" w:rsidP="008D05FA">
            <w:pPr>
              <w:pStyle w:val="Paragraphestandard"/>
              <w:spacing w:line="240" w:lineRule="atLeast"/>
              <w:rPr>
                <w:color w:val="4D4D4D"/>
                <w:sz w:val="23"/>
                <w:szCs w:val="23"/>
              </w:rPr>
            </w:pPr>
            <w:r w:rsidRPr="00323887">
              <w:rPr>
                <w:color w:val="4D4D4D"/>
                <w:sz w:val="23"/>
                <w:szCs w:val="23"/>
              </w:rPr>
              <w:t xml:space="preserve">Ms </w:t>
            </w:r>
            <w:r w:rsidR="00977850" w:rsidRPr="00323887">
              <w:rPr>
                <w:color w:val="4D4D4D"/>
                <w:sz w:val="23"/>
                <w:szCs w:val="23"/>
              </w:rPr>
              <w:t>Vicky Cann</w:t>
            </w:r>
          </w:p>
          <w:p w14:paraId="630AF983" w14:textId="77777777" w:rsidR="006A1265" w:rsidRPr="00323887" w:rsidRDefault="003F75C7" w:rsidP="00977850">
            <w:pPr>
              <w:pStyle w:val="Paragraphestandard"/>
              <w:spacing w:line="240" w:lineRule="atLeast"/>
              <w:rPr>
                <w:b/>
                <w:bCs/>
              </w:rPr>
            </w:pPr>
            <w:r w:rsidRPr="00323887">
              <w:rPr>
                <w:color w:val="4D4D4D"/>
                <w:sz w:val="23"/>
                <w:szCs w:val="23"/>
              </w:rPr>
              <w:t>Email:</w:t>
            </w:r>
            <w:r w:rsidR="00B701EE" w:rsidRPr="00323887">
              <w:t xml:space="preserve"> </w:t>
            </w:r>
            <w:r w:rsidR="00977850" w:rsidRPr="00323887">
              <w:rPr>
                <w:color w:val="4D4D4D"/>
                <w:sz w:val="23"/>
                <w:szCs w:val="23"/>
              </w:rPr>
              <w:t>vicky@corporateeurope.org</w:t>
            </w:r>
          </w:p>
        </w:tc>
      </w:tr>
      <w:tr w:rsidR="006A1265" w:rsidRPr="00482B00" w14:paraId="36FBF4B0" w14:textId="77777777" w:rsidTr="0061230F">
        <w:tblPrEx>
          <w:tblCellMar>
            <w:left w:w="108" w:type="dxa"/>
            <w:right w:w="108" w:type="dxa"/>
          </w:tblCellMar>
        </w:tblPrEx>
        <w:tc>
          <w:tcPr>
            <w:tcW w:w="9772" w:type="dxa"/>
            <w:gridSpan w:val="2"/>
          </w:tcPr>
          <w:p w14:paraId="70B4CE8E" w14:textId="3C29A25A" w:rsidR="006A1265" w:rsidRPr="006A1265" w:rsidRDefault="006A1265" w:rsidP="002D3B37">
            <w:pPr>
              <w:pStyle w:val="Paragraphestandard"/>
              <w:tabs>
                <w:tab w:val="left" w:pos="2127"/>
              </w:tabs>
              <w:spacing w:before="360" w:after="360" w:line="240" w:lineRule="auto"/>
            </w:pPr>
            <w:r w:rsidRPr="006A1265">
              <w:t>Ref. 1</w:t>
            </w:r>
            <w:r w:rsidR="0034067B">
              <w:t>9</w:t>
            </w:r>
            <w:r w:rsidRPr="006A1265">
              <w:t>/</w:t>
            </w:r>
            <w:r w:rsidR="00A901B2">
              <w:t>0</w:t>
            </w:r>
            <w:r w:rsidR="00323887">
              <w:t>412</w:t>
            </w:r>
            <w:r w:rsidR="00B701EE">
              <w:t>-</w:t>
            </w:r>
            <w:r w:rsidR="002D3B37">
              <w:t>ld</w:t>
            </w:r>
            <w:r w:rsidR="004379FC">
              <w:t>/mf</w:t>
            </w:r>
          </w:p>
          <w:p w14:paraId="63651971" w14:textId="77777777" w:rsidR="006A1265" w:rsidRDefault="006A1265" w:rsidP="00323887">
            <w:pPr>
              <w:pStyle w:val="Paragraphestandard"/>
              <w:tabs>
                <w:tab w:val="left" w:pos="2127"/>
              </w:tabs>
              <w:spacing w:line="240" w:lineRule="auto"/>
            </w:pPr>
            <w:r w:rsidRPr="006A1265">
              <w:t>Request made on:</w:t>
            </w:r>
            <w:r w:rsidRPr="006A1265">
              <w:tab/>
            </w:r>
            <w:r w:rsidR="00323887">
              <w:t>11</w:t>
            </w:r>
            <w:r w:rsidR="00B701EE">
              <w:t>.0</w:t>
            </w:r>
            <w:r w:rsidR="00323887">
              <w:t>2</w:t>
            </w:r>
            <w:r w:rsidR="00B701EE">
              <w:t>.2019</w:t>
            </w:r>
          </w:p>
          <w:p w14:paraId="388DE7A2" w14:textId="4CFED9D5" w:rsidR="006A1265" w:rsidRPr="00837DAE" w:rsidRDefault="00AE238D" w:rsidP="004379FC">
            <w:pPr>
              <w:pStyle w:val="Paragraphestandard"/>
              <w:tabs>
                <w:tab w:val="left" w:pos="2127"/>
              </w:tabs>
              <w:spacing w:after="360" w:line="240" w:lineRule="auto"/>
              <w:rPr>
                <w:rFonts w:ascii="ArialMT" w:hAnsi="ArialMT" w:cs="ArialMT"/>
              </w:rPr>
            </w:pPr>
            <w:r>
              <w:t>Deadline e</w:t>
            </w:r>
            <w:r w:rsidR="006A1265">
              <w:t>xten</w:t>
            </w:r>
            <w:r>
              <w:t>si</w:t>
            </w:r>
            <w:r w:rsidR="006A1265">
              <w:t>on</w:t>
            </w:r>
            <w:r w:rsidR="006A1265" w:rsidRPr="006A1265">
              <w:t>:</w:t>
            </w:r>
            <w:r w:rsidR="006A1265" w:rsidRPr="006A1265">
              <w:tab/>
            </w:r>
            <w:r w:rsidR="004379FC">
              <w:t>04.03.2019</w:t>
            </w:r>
          </w:p>
        </w:tc>
      </w:tr>
      <w:tr w:rsidR="006A1265" w:rsidRPr="00BF3329" w14:paraId="05F96B6B" w14:textId="77777777" w:rsidTr="0061230F">
        <w:tblPrEx>
          <w:tblCellMar>
            <w:left w:w="108" w:type="dxa"/>
            <w:right w:w="108" w:type="dxa"/>
          </w:tblCellMar>
        </w:tblPrEx>
        <w:tc>
          <w:tcPr>
            <w:tcW w:w="9772" w:type="dxa"/>
            <w:gridSpan w:val="2"/>
          </w:tcPr>
          <w:p w14:paraId="3552EDBB" w14:textId="77777777" w:rsidR="003E23C1" w:rsidRDefault="003E23C1" w:rsidP="00977850">
            <w:pPr>
              <w:pStyle w:val="Paragraphestandard"/>
              <w:tabs>
                <w:tab w:val="left" w:pos="567"/>
              </w:tabs>
              <w:spacing w:before="360" w:after="360" w:line="240" w:lineRule="auto"/>
            </w:pPr>
          </w:p>
          <w:p w14:paraId="7AE6DEAC" w14:textId="5E8527C1" w:rsidR="006A1265" w:rsidRPr="00BF3329" w:rsidRDefault="005D2BDC" w:rsidP="00977850">
            <w:pPr>
              <w:pStyle w:val="Paragraphestandard"/>
              <w:tabs>
                <w:tab w:val="left" w:pos="567"/>
              </w:tabs>
              <w:spacing w:before="360" w:after="360" w:line="240" w:lineRule="auto"/>
            </w:pPr>
            <w:r>
              <w:t xml:space="preserve">Dear </w:t>
            </w:r>
            <w:r w:rsidR="00620D4A">
              <w:t xml:space="preserve">Ms </w:t>
            </w:r>
            <w:r w:rsidR="00977850">
              <w:t>Cann</w:t>
            </w:r>
            <w:r w:rsidR="00323887">
              <w:t>,</w:t>
            </w:r>
          </w:p>
        </w:tc>
      </w:tr>
    </w:tbl>
    <w:p w14:paraId="4C9A8FF5" w14:textId="77777777" w:rsidR="00024FCC" w:rsidRPr="00057F1D" w:rsidRDefault="00024FCC" w:rsidP="00340FE6">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14:paraId="60918AA9" w14:textId="77777777" w:rsidR="00340FE6" w:rsidRDefault="00340FE6" w:rsidP="00340FE6">
      <w:pPr>
        <w:tabs>
          <w:tab w:val="left" w:pos="4820"/>
          <w:tab w:val="left" w:pos="7371"/>
          <w:tab w:val="left" w:pos="9639"/>
        </w:tabs>
        <w:spacing w:line="320" w:lineRule="exact"/>
        <w:rPr>
          <w:lang w:eastAsia="fr-BE"/>
        </w:rPr>
      </w:pPr>
    </w:p>
    <w:p w14:paraId="4A815B5F" w14:textId="77777777" w:rsidR="00340FE6" w:rsidRPr="00D3488E" w:rsidRDefault="00340FE6" w:rsidP="00D3488E">
      <w:pPr>
        <w:tabs>
          <w:tab w:val="left" w:pos="4820"/>
          <w:tab w:val="left" w:pos="7371"/>
          <w:tab w:val="left" w:pos="9639"/>
        </w:tabs>
        <w:spacing w:line="320" w:lineRule="exact"/>
        <w:rPr>
          <w:rFonts w:asciiTheme="minorBidi" w:hAnsiTheme="minorBidi" w:cstheme="minorBidi"/>
          <w:lang w:eastAsia="fr-BE"/>
        </w:rPr>
      </w:pPr>
      <w:r w:rsidRPr="00D3488E">
        <w:rPr>
          <w:rFonts w:asciiTheme="minorBidi" w:hAnsiTheme="minorBidi" w:cstheme="minorBidi"/>
          <w:lang w:eastAsia="fr-BE"/>
        </w:rPr>
        <w:t>As you probably know</w:t>
      </w:r>
      <w:r w:rsidR="00D3488E">
        <w:rPr>
          <w:rFonts w:asciiTheme="minorBidi" w:hAnsiTheme="minorBidi" w:cstheme="minorBidi"/>
          <w:lang w:eastAsia="fr-BE"/>
        </w:rPr>
        <w:t>,</w:t>
      </w:r>
      <w:r w:rsidRPr="00D3488E">
        <w:rPr>
          <w:rFonts w:asciiTheme="minorBidi" w:hAnsiTheme="minorBidi" w:cstheme="minorBidi"/>
          <w:lang w:eastAsia="fr-BE"/>
        </w:rPr>
        <w:t xml:space="preserve"> and</w:t>
      </w:r>
      <w:r w:rsidRPr="00D3488E">
        <w:rPr>
          <w:rFonts w:asciiTheme="minorBidi" w:eastAsiaTheme="minorHAnsi" w:hAnsiTheme="minorBidi" w:cstheme="minorBidi"/>
        </w:rPr>
        <w:t xml:space="preserve"> although a debate </w:t>
      </w:r>
      <w:r w:rsidRPr="00D3488E">
        <w:rPr>
          <w:rFonts w:asciiTheme="minorBidi" w:hAnsiTheme="minorBidi" w:cstheme="minorBidi"/>
          <w:lang w:eastAsia="fr-BE"/>
        </w:rPr>
        <w:t xml:space="preserve">on  the Council's policy on legislative transparency has not taken place in Council in the past two years, such debate has been initiated at the level of Ambassadors in the Committee of Permanent Representatives on 18 July 2018. The basis for this debate was document </w:t>
      </w:r>
      <w:r w:rsidRPr="00D3488E">
        <w:rPr>
          <w:rFonts w:asciiTheme="minorBidi" w:hAnsiTheme="minorBidi" w:cstheme="minorBidi"/>
          <w:b/>
          <w:bCs/>
          <w:lang w:eastAsia="fr-BE"/>
        </w:rPr>
        <w:t>11099/1</w:t>
      </w:r>
      <w:r w:rsidR="00D3488E">
        <w:rPr>
          <w:rFonts w:asciiTheme="minorBidi" w:hAnsiTheme="minorBidi" w:cstheme="minorBidi"/>
          <w:b/>
          <w:bCs/>
          <w:lang w:eastAsia="fr-BE"/>
        </w:rPr>
        <w:t>8</w:t>
      </w:r>
      <w:r w:rsidRPr="00D3488E">
        <w:rPr>
          <w:rFonts w:asciiTheme="minorBidi" w:hAnsiTheme="minorBidi" w:cstheme="minorBidi"/>
          <w:lang w:eastAsia="fr-BE"/>
        </w:rPr>
        <w:t xml:space="preserve"> of 13 July 2018 which is publicly available in the Council's Register.</w:t>
      </w:r>
    </w:p>
    <w:p w14:paraId="5F9B2D84" w14:textId="77777777" w:rsidR="00340FE6" w:rsidRPr="00340FE6" w:rsidRDefault="00340FE6" w:rsidP="00340FE6">
      <w:pPr>
        <w:tabs>
          <w:tab w:val="left" w:pos="4820"/>
          <w:tab w:val="left" w:pos="7371"/>
          <w:tab w:val="left" w:pos="9639"/>
        </w:tabs>
        <w:spacing w:line="320" w:lineRule="exact"/>
        <w:rPr>
          <w:lang w:eastAsia="fr-BE"/>
        </w:rPr>
      </w:pPr>
    </w:p>
    <w:p w14:paraId="5F2E1145" w14:textId="766491FD" w:rsidR="00340FE6" w:rsidRDefault="00340FE6" w:rsidP="00D3488E">
      <w:pPr>
        <w:tabs>
          <w:tab w:val="left" w:pos="4820"/>
          <w:tab w:val="left" w:pos="7371"/>
          <w:tab w:val="left" w:pos="9639"/>
        </w:tabs>
        <w:spacing w:line="320" w:lineRule="exact"/>
        <w:rPr>
          <w:lang w:eastAsia="fr-BE"/>
        </w:rPr>
      </w:pPr>
      <w:r>
        <w:rPr>
          <w:lang w:eastAsia="fr-BE"/>
        </w:rPr>
        <w:t xml:space="preserve">Since </w:t>
      </w:r>
      <w:r w:rsidRPr="00340FE6">
        <w:rPr>
          <w:lang w:eastAsia="fr-BE"/>
        </w:rPr>
        <w:t>progress and conclusions on such complex questions cannot be achieved in one meeting</w:t>
      </w:r>
      <w:r>
        <w:rPr>
          <w:lang w:eastAsia="fr-BE"/>
        </w:rPr>
        <w:t>,</w:t>
      </w:r>
      <w:r w:rsidRPr="00340FE6">
        <w:rPr>
          <w:lang w:eastAsia="fr-BE"/>
        </w:rPr>
        <w:t xml:space="preserve"> the Committee of Permanent Representatives has decided to mandate a</w:t>
      </w:r>
      <w:r>
        <w:rPr>
          <w:lang w:eastAsia="fr-BE"/>
        </w:rPr>
        <w:t xml:space="preserve"> Working Party of the Council</w:t>
      </w:r>
      <w:r w:rsidRPr="00340FE6">
        <w:rPr>
          <w:lang w:eastAsia="fr-BE"/>
        </w:rPr>
        <w:t xml:space="preserve"> to examine all details and to come-up with concrete ideas and suggestions</w:t>
      </w:r>
      <w:r w:rsidR="00D3488E">
        <w:rPr>
          <w:lang w:eastAsia="fr-BE"/>
        </w:rPr>
        <w:t>.</w:t>
      </w:r>
      <w:r w:rsidRPr="00340FE6">
        <w:rPr>
          <w:lang w:eastAsia="fr-BE"/>
        </w:rPr>
        <w:t xml:space="preserve"> </w:t>
      </w:r>
    </w:p>
    <w:p w14:paraId="055968A0" w14:textId="77777777" w:rsidR="00340FE6" w:rsidRDefault="00340FE6" w:rsidP="00340FE6">
      <w:pPr>
        <w:tabs>
          <w:tab w:val="left" w:pos="4820"/>
          <w:tab w:val="left" w:pos="7371"/>
          <w:tab w:val="left" w:pos="9639"/>
        </w:tabs>
        <w:spacing w:line="320" w:lineRule="exact"/>
        <w:rPr>
          <w:lang w:eastAsia="fr-BE"/>
        </w:rPr>
      </w:pPr>
    </w:p>
    <w:p w14:paraId="520F6C75" w14:textId="0B418715" w:rsidR="007A1D5B" w:rsidRDefault="00340FE6" w:rsidP="00CB22F4">
      <w:pPr>
        <w:tabs>
          <w:tab w:val="left" w:pos="4820"/>
          <w:tab w:val="left" w:pos="7371"/>
          <w:tab w:val="left" w:pos="9639"/>
        </w:tabs>
        <w:spacing w:line="320" w:lineRule="exact"/>
        <w:rPr>
          <w:lang w:eastAsia="fr-BE"/>
        </w:rPr>
      </w:pPr>
      <w:r w:rsidRPr="00340FE6">
        <w:rPr>
          <w:lang w:eastAsia="fr-BE"/>
        </w:rPr>
        <w:t>This group has held t</w:t>
      </w:r>
      <w:r>
        <w:rPr>
          <w:lang w:eastAsia="fr-BE"/>
        </w:rPr>
        <w:t>hree</w:t>
      </w:r>
      <w:r w:rsidRPr="00340FE6">
        <w:rPr>
          <w:lang w:eastAsia="fr-BE"/>
        </w:rPr>
        <w:t xml:space="preserve"> meetings</w:t>
      </w:r>
      <w:r>
        <w:rPr>
          <w:lang w:eastAsia="fr-BE"/>
        </w:rPr>
        <w:t xml:space="preserve"> </w:t>
      </w:r>
      <w:r w:rsidR="00E47EE4">
        <w:rPr>
          <w:lang w:eastAsia="fr-BE"/>
        </w:rPr>
        <w:t>on 4 September, 11 October and 4 December 2018. The</w:t>
      </w:r>
      <w:r w:rsidR="007E119E">
        <w:rPr>
          <w:lang w:eastAsia="fr-BE"/>
        </w:rPr>
        <w:t xml:space="preserve"> </w:t>
      </w:r>
      <w:r w:rsidR="00E47EE4">
        <w:rPr>
          <w:lang w:eastAsia="fr-BE"/>
        </w:rPr>
        <w:t>Working Party</w:t>
      </w:r>
      <w:r>
        <w:rPr>
          <w:lang w:eastAsia="fr-BE"/>
        </w:rPr>
        <w:t xml:space="preserve"> discussed the aforementioned document </w:t>
      </w:r>
      <w:r w:rsidRPr="00340FE6">
        <w:rPr>
          <w:b/>
          <w:bCs/>
          <w:lang w:eastAsia="fr-BE"/>
        </w:rPr>
        <w:t>11099/1</w:t>
      </w:r>
      <w:r w:rsidR="00D3488E">
        <w:rPr>
          <w:b/>
          <w:bCs/>
          <w:lang w:eastAsia="fr-BE"/>
        </w:rPr>
        <w:t>8</w:t>
      </w:r>
      <w:r w:rsidR="007E119E">
        <w:rPr>
          <w:lang w:eastAsia="fr-BE"/>
        </w:rPr>
        <w:t xml:space="preserve"> as well as the possible </w:t>
      </w:r>
      <w:r w:rsidR="00872D34" w:rsidRPr="00872D34">
        <w:rPr>
          <w:lang w:eastAsia="fr-BE"/>
        </w:rPr>
        <w:t xml:space="preserve">options </w:t>
      </w:r>
      <w:r w:rsidR="007E119E">
        <w:rPr>
          <w:lang w:eastAsia="fr-BE"/>
        </w:rPr>
        <w:t xml:space="preserve">for evolution of </w:t>
      </w:r>
      <w:r w:rsidR="00872D34">
        <w:rPr>
          <w:lang w:eastAsia="fr-BE"/>
        </w:rPr>
        <w:t>current practices</w:t>
      </w:r>
      <w:r w:rsidR="007E119E">
        <w:rPr>
          <w:lang w:eastAsia="fr-BE"/>
        </w:rPr>
        <w:t xml:space="preserve"> notably on the basis of </w:t>
      </w:r>
      <w:r w:rsidR="00872D34" w:rsidRPr="00872D34">
        <w:rPr>
          <w:lang w:eastAsia="fr-BE"/>
        </w:rPr>
        <w:t xml:space="preserve">a case study and </w:t>
      </w:r>
      <w:r w:rsidR="007E119E">
        <w:rPr>
          <w:lang w:eastAsia="fr-BE"/>
        </w:rPr>
        <w:t xml:space="preserve">a </w:t>
      </w:r>
      <w:r w:rsidR="00872D34" w:rsidRPr="00872D34">
        <w:rPr>
          <w:lang w:eastAsia="fr-BE"/>
        </w:rPr>
        <w:t>questionnaire</w:t>
      </w:r>
      <w:r w:rsidRPr="00872D34">
        <w:rPr>
          <w:lang w:eastAsia="fr-BE"/>
        </w:rPr>
        <w:t xml:space="preserve"> </w:t>
      </w:r>
      <w:r w:rsidR="007E119E">
        <w:rPr>
          <w:lang w:eastAsia="fr-BE"/>
        </w:rPr>
        <w:t>prepared by the General Secretariat of the Council</w:t>
      </w:r>
      <w:r w:rsidR="003E23C1">
        <w:rPr>
          <w:lang w:eastAsia="fr-BE"/>
        </w:rPr>
        <w:t xml:space="preserve"> (GSC)</w:t>
      </w:r>
      <w:r w:rsidR="007E119E">
        <w:rPr>
          <w:lang w:eastAsia="fr-BE"/>
        </w:rPr>
        <w:t xml:space="preserve">. </w:t>
      </w:r>
    </w:p>
    <w:p w14:paraId="34C0B665" w14:textId="272E2854" w:rsidR="007A1D5B" w:rsidRDefault="007A1D5B" w:rsidP="00CB22F4">
      <w:pPr>
        <w:tabs>
          <w:tab w:val="left" w:pos="4820"/>
          <w:tab w:val="left" w:pos="7371"/>
          <w:tab w:val="left" w:pos="9639"/>
        </w:tabs>
        <w:spacing w:line="320" w:lineRule="exact"/>
        <w:rPr>
          <w:sz w:val="36"/>
          <w:szCs w:val="36"/>
          <w:lang w:eastAsia="fr-BE"/>
        </w:rPr>
      </w:pPr>
    </w:p>
    <w:p w14:paraId="60221E20" w14:textId="3F0D34ED" w:rsidR="00C432F5" w:rsidRPr="00C432F5" w:rsidRDefault="007A1D5B" w:rsidP="006B10CD">
      <w:pPr>
        <w:tabs>
          <w:tab w:val="left" w:pos="4820"/>
          <w:tab w:val="left" w:pos="7371"/>
          <w:tab w:val="left" w:pos="9639"/>
        </w:tabs>
        <w:spacing w:line="320" w:lineRule="exact"/>
        <w:rPr>
          <w:lang w:eastAsia="fr-BE"/>
        </w:rPr>
      </w:pPr>
      <w:r>
        <w:rPr>
          <w:lang w:eastAsia="fr-BE"/>
        </w:rPr>
        <w:lastRenderedPageBreak/>
        <w:t>The case study is an example illustrating</w:t>
      </w:r>
      <w:r w:rsidR="00C432F5" w:rsidRPr="00C432F5">
        <w:rPr>
          <w:lang w:eastAsia="fr-BE"/>
        </w:rPr>
        <w:t xml:space="preserve"> the lifecycle of a realistic but </w:t>
      </w:r>
      <w:r>
        <w:rPr>
          <w:lang w:eastAsia="fr-BE"/>
        </w:rPr>
        <w:t>fictitious legislative proposal</w:t>
      </w:r>
      <w:r w:rsidR="00C432F5" w:rsidRPr="00C432F5">
        <w:rPr>
          <w:lang w:eastAsia="fr-BE"/>
        </w:rPr>
        <w:t xml:space="preserve"> at its different stages of discussion in the Council's preparatory bo</w:t>
      </w:r>
      <w:r w:rsidR="003E23C1">
        <w:rPr>
          <w:lang w:eastAsia="fr-BE"/>
        </w:rPr>
        <w:t>dies. It also makes suggestions</w:t>
      </w:r>
      <w:r w:rsidR="00C432F5" w:rsidRPr="00C432F5">
        <w:rPr>
          <w:lang w:eastAsia="fr-BE"/>
        </w:rPr>
        <w:t xml:space="preserve"> for possible changes in </w:t>
      </w:r>
      <w:r w:rsidR="003E23C1">
        <w:rPr>
          <w:lang w:eastAsia="fr-BE"/>
        </w:rPr>
        <w:t xml:space="preserve">the </w:t>
      </w:r>
      <w:r w:rsidR="00C432F5" w:rsidRPr="00C432F5">
        <w:rPr>
          <w:lang w:eastAsia="fr-BE"/>
        </w:rPr>
        <w:t>Council's approach on transparency.</w:t>
      </w:r>
      <w:r w:rsidR="00C432F5" w:rsidRPr="00C432F5">
        <w:t xml:space="preserve"> </w:t>
      </w:r>
      <w:r>
        <w:t xml:space="preserve">The </w:t>
      </w:r>
      <w:r w:rsidRPr="00C37B07">
        <w:t>questionnaire</w:t>
      </w:r>
      <w:r w:rsidRPr="007A1D5B">
        <w:t xml:space="preserve"> </w:t>
      </w:r>
      <w:r>
        <w:t xml:space="preserve">on Legislative Transparency, which aims at </w:t>
      </w:r>
      <w:r w:rsidRPr="00C432F5">
        <w:rPr>
          <w:lang w:eastAsia="fr-BE"/>
        </w:rPr>
        <w:t>clearly establish</w:t>
      </w:r>
      <w:r>
        <w:rPr>
          <w:lang w:eastAsia="fr-BE"/>
        </w:rPr>
        <w:t>ing the</w:t>
      </w:r>
      <w:r w:rsidRPr="00C432F5">
        <w:rPr>
          <w:lang w:eastAsia="fr-BE"/>
        </w:rPr>
        <w:t xml:space="preserve"> Member States' positions</w:t>
      </w:r>
      <w:r>
        <w:rPr>
          <w:lang w:eastAsia="fr-BE"/>
        </w:rPr>
        <w:t xml:space="preserve"> on the different possibilities,</w:t>
      </w:r>
      <w:r>
        <w:t xml:space="preserve"> constitutes the more recent document circulated to delegations on that file (on 11 January 2019).</w:t>
      </w:r>
    </w:p>
    <w:p w14:paraId="17EA9EE0" w14:textId="77777777" w:rsidR="007E119E" w:rsidRDefault="007E119E" w:rsidP="006B10CD">
      <w:pPr>
        <w:tabs>
          <w:tab w:val="left" w:pos="4820"/>
          <w:tab w:val="left" w:pos="7371"/>
          <w:tab w:val="left" w:pos="9639"/>
        </w:tabs>
        <w:spacing w:line="320" w:lineRule="exact"/>
        <w:rPr>
          <w:lang w:eastAsia="fr-BE"/>
        </w:rPr>
      </w:pPr>
    </w:p>
    <w:p w14:paraId="1EDDA469" w14:textId="72C6595B" w:rsidR="007E119E" w:rsidRPr="007E119E" w:rsidRDefault="007A1D5B" w:rsidP="006B10CD">
      <w:pPr>
        <w:tabs>
          <w:tab w:val="left" w:pos="4820"/>
          <w:tab w:val="left" w:pos="7371"/>
          <w:tab w:val="left" w:pos="9639"/>
        </w:tabs>
        <w:spacing w:line="320" w:lineRule="exact"/>
        <w:rPr>
          <w:lang w:eastAsia="fr-BE"/>
        </w:rPr>
      </w:pPr>
      <w:r>
        <w:rPr>
          <w:lang w:eastAsia="fr-BE"/>
        </w:rPr>
        <w:t>Overall, t</w:t>
      </w:r>
      <w:r w:rsidR="007E119E" w:rsidRPr="007E119E">
        <w:rPr>
          <w:lang w:eastAsia="fr-BE"/>
        </w:rPr>
        <w:t xml:space="preserve">he General Secretariat of the Council </w:t>
      </w:r>
      <w:r w:rsidR="007E119E">
        <w:rPr>
          <w:lang w:eastAsia="fr-BE"/>
        </w:rPr>
        <w:t>has</w:t>
      </w:r>
      <w:r w:rsidR="007E119E" w:rsidRPr="007E119E">
        <w:rPr>
          <w:lang w:eastAsia="fr-BE"/>
        </w:rPr>
        <w:t xml:space="preserve"> identified </w:t>
      </w:r>
      <w:r w:rsidR="003E23C1">
        <w:rPr>
          <w:lang w:eastAsia="fr-BE"/>
        </w:rPr>
        <w:t xml:space="preserve">the </w:t>
      </w:r>
      <w:r w:rsidR="007E119E" w:rsidRPr="007E119E">
        <w:rPr>
          <w:lang w:eastAsia="fr-BE"/>
        </w:rPr>
        <w:t>following documents</w:t>
      </w:r>
      <w:r w:rsidR="003E23C1">
        <w:rPr>
          <w:lang w:eastAsia="fr-BE"/>
        </w:rPr>
        <w:t>,</w:t>
      </w:r>
      <w:r w:rsidR="007E119E" w:rsidRPr="007E119E">
        <w:rPr>
          <w:lang w:eastAsia="fr-BE"/>
        </w:rPr>
        <w:t xml:space="preserve"> relevant to </w:t>
      </w:r>
      <w:r w:rsidR="007E119E">
        <w:rPr>
          <w:lang w:eastAsia="fr-BE"/>
        </w:rPr>
        <w:t xml:space="preserve">the works </w:t>
      </w:r>
      <w:r w:rsidR="003E23C1">
        <w:rPr>
          <w:lang w:eastAsia="fr-BE"/>
        </w:rPr>
        <w:t>of the Working Party</w:t>
      </w:r>
      <w:r w:rsidR="00C37B07">
        <w:rPr>
          <w:lang w:eastAsia="fr-BE"/>
        </w:rPr>
        <w:t>,</w:t>
      </w:r>
      <w:r w:rsidR="007E119E">
        <w:rPr>
          <w:lang w:eastAsia="fr-BE"/>
        </w:rPr>
        <w:t xml:space="preserve"> </w:t>
      </w:r>
      <w:r w:rsidR="003E23C1">
        <w:rPr>
          <w:lang w:eastAsia="fr-BE"/>
        </w:rPr>
        <w:t>as</w:t>
      </w:r>
      <w:r w:rsidR="007E119E">
        <w:rPr>
          <w:lang w:eastAsia="fr-BE"/>
        </w:rPr>
        <w:t xml:space="preserve"> fall</w:t>
      </w:r>
      <w:r w:rsidR="003E23C1">
        <w:rPr>
          <w:lang w:eastAsia="fr-BE"/>
        </w:rPr>
        <w:t>ing</w:t>
      </w:r>
      <w:r w:rsidR="007E119E">
        <w:rPr>
          <w:lang w:eastAsia="fr-BE"/>
        </w:rPr>
        <w:t xml:space="preserve"> within the scope of </w:t>
      </w:r>
      <w:r w:rsidR="007E119E" w:rsidRPr="007E119E">
        <w:rPr>
          <w:lang w:eastAsia="fr-BE"/>
        </w:rPr>
        <w:t>your request</w:t>
      </w:r>
      <w:r w:rsidR="007E119E">
        <w:rPr>
          <w:lang w:eastAsia="fr-BE"/>
        </w:rPr>
        <w:t xml:space="preserve"> </w:t>
      </w:r>
      <w:r w:rsidR="007E119E" w:rsidRPr="007E119E">
        <w:rPr>
          <w:lang w:eastAsia="fr-BE"/>
        </w:rPr>
        <w:t>:</w:t>
      </w:r>
    </w:p>
    <w:p w14:paraId="37F909FD" w14:textId="77777777" w:rsidR="007E119E" w:rsidRPr="00CB22F4" w:rsidRDefault="00820C21" w:rsidP="00C37B07">
      <w:pPr>
        <w:tabs>
          <w:tab w:val="left" w:pos="4820"/>
          <w:tab w:val="left" w:pos="7371"/>
          <w:tab w:val="left" w:pos="9639"/>
        </w:tabs>
        <w:spacing w:before="120" w:after="120" w:line="320" w:lineRule="exact"/>
        <w:ind w:left="720"/>
        <w:rPr>
          <w:lang w:eastAsia="fr-BE"/>
        </w:rPr>
      </w:pPr>
      <w:r w:rsidRPr="00C37B07">
        <w:rPr>
          <w:lang w:eastAsia="fr-BE"/>
        </w:rPr>
        <w:t xml:space="preserve">- </w:t>
      </w:r>
      <w:r w:rsidR="007E119E" w:rsidRPr="00C37B07">
        <w:rPr>
          <w:lang w:eastAsia="fr-BE"/>
        </w:rPr>
        <w:t>Scene setter of the Austrian</w:t>
      </w:r>
      <w:r w:rsidRPr="00C37B07">
        <w:rPr>
          <w:lang w:eastAsia="fr-BE"/>
        </w:rPr>
        <w:t xml:space="preserve"> Presidency for the Antici+1 meeting on Legislative Transparency of</w:t>
      </w:r>
      <w:r w:rsidR="007E119E" w:rsidRPr="00C37B07">
        <w:rPr>
          <w:lang w:eastAsia="fr-BE"/>
        </w:rPr>
        <w:t xml:space="preserve"> 4 September 2018</w:t>
      </w:r>
      <w:r w:rsidR="00C432F5">
        <w:rPr>
          <w:lang w:eastAsia="fr-BE"/>
        </w:rPr>
        <w:t>;</w:t>
      </w:r>
    </w:p>
    <w:p w14:paraId="68011170" w14:textId="77777777" w:rsidR="007E119E" w:rsidRPr="00CB22F4" w:rsidRDefault="00820C21" w:rsidP="00C37B07">
      <w:pPr>
        <w:tabs>
          <w:tab w:val="left" w:pos="4820"/>
          <w:tab w:val="left" w:pos="7371"/>
          <w:tab w:val="left" w:pos="9639"/>
        </w:tabs>
        <w:spacing w:before="120" w:after="120" w:line="320" w:lineRule="exact"/>
        <w:ind w:left="720"/>
        <w:rPr>
          <w:lang w:eastAsia="fr-BE"/>
        </w:rPr>
      </w:pPr>
      <w:r w:rsidRPr="00C37B07">
        <w:rPr>
          <w:lang w:eastAsia="fr-BE"/>
        </w:rPr>
        <w:t>- D</w:t>
      </w:r>
      <w:r w:rsidR="007E119E" w:rsidRPr="00C37B07">
        <w:rPr>
          <w:lang w:eastAsia="fr-BE"/>
        </w:rPr>
        <w:t xml:space="preserve">ocument describing the legal framework of legislative transparency </w:t>
      </w:r>
      <w:r w:rsidR="00C432F5">
        <w:rPr>
          <w:lang w:eastAsia="fr-BE"/>
        </w:rPr>
        <w:t>;</w:t>
      </w:r>
    </w:p>
    <w:p w14:paraId="0C06F06C" w14:textId="77777777" w:rsidR="00820C21" w:rsidRPr="00C37B07" w:rsidRDefault="00820C21" w:rsidP="00C37B07">
      <w:pPr>
        <w:tabs>
          <w:tab w:val="left" w:pos="4820"/>
          <w:tab w:val="left" w:pos="7371"/>
          <w:tab w:val="left" w:pos="9639"/>
        </w:tabs>
        <w:spacing w:before="120" w:after="120" w:line="320" w:lineRule="exact"/>
        <w:ind w:left="720"/>
        <w:rPr>
          <w:lang w:eastAsia="fr-BE"/>
        </w:rPr>
      </w:pPr>
      <w:r w:rsidRPr="00C37B07">
        <w:rPr>
          <w:lang w:eastAsia="fr-BE"/>
        </w:rPr>
        <w:t xml:space="preserve">- GSC internal note of 4 September 2018 on current practice on access to documents at the General Secretariat of the Council </w:t>
      </w:r>
      <w:r w:rsidR="00C432F5" w:rsidRPr="00C37B07">
        <w:rPr>
          <w:lang w:eastAsia="fr-BE"/>
        </w:rPr>
        <w:t>;</w:t>
      </w:r>
    </w:p>
    <w:p w14:paraId="014226F2" w14:textId="77777777" w:rsidR="00424C74" w:rsidRPr="00C37B07" w:rsidRDefault="00820C21" w:rsidP="00C37B07">
      <w:pPr>
        <w:tabs>
          <w:tab w:val="left" w:pos="4820"/>
          <w:tab w:val="left" w:pos="7371"/>
          <w:tab w:val="left" w:pos="9639"/>
        </w:tabs>
        <w:spacing w:before="120" w:after="120" w:line="320" w:lineRule="exact"/>
        <w:ind w:left="720"/>
        <w:rPr>
          <w:lang w:eastAsia="fr-BE"/>
        </w:rPr>
      </w:pPr>
      <w:r w:rsidRPr="00C37B07">
        <w:rPr>
          <w:lang w:eastAsia="fr-BE"/>
        </w:rPr>
        <w:t xml:space="preserve">- </w:t>
      </w:r>
      <w:r w:rsidR="007A1D5B" w:rsidRPr="00C37B07">
        <w:rPr>
          <w:lang w:eastAsia="fr-BE"/>
        </w:rPr>
        <w:t>T</w:t>
      </w:r>
      <w:r w:rsidR="00424C74" w:rsidRPr="00C37B07">
        <w:rPr>
          <w:lang w:eastAsia="fr-BE"/>
        </w:rPr>
        <w:t>able on Legislative transparency in two versions, the first describing current practices also accompanied by statistics and the second further presenting possible options</w:t>
      </w:r>
      <w:r w:rsidR="00C432F5" w:rsidRPr="00C37B07">
        <w:rPr>
          <w:lang w:eastAsia="fr-BE"/>
        </w:rPr>
        <w:t>;</w:t>
      </w:r>
    </w:p>
    <w:p w14:paraId="61DCBEDF" w14:textId="67B0B389" w:rsidR="00424C74" w:rsidRPr="00C37B07" w:rsidRDefault="007A1D5B" w:rsidP="00C37B07">
      <w:pPr>
        <w:tabs>
          <w:tab w:val="left" w:pos="4820"/>
          <w:tab w:val="left" w:pos="7371"/>
          <w:tab w:val="left" w:pos="9639"/>
        </w:tabs>
        <w:spacing w:before="120" w:after="120" w:line="320" w:lineRule="exact"/>
        <w:ind w:left="720"/>
        <w:rPr>
          <w:lang w:eastAsia="fr-BE"/>
        </w:rPr>
      </w:pPr>
      <w:r w:rsidRPr="00C37B07">
        <w:rPr>
          <w:lang w:eastAsia="fr-BE"/>
        </w:rPr>
        <w:t>- C</w:t>
      </w:r>
      <w:r w:rsidR="00424C74" w:rsidRPr="00C37B07">
        <w:rPr>
          <w:lang w:eastAsia="fr-BE"/>
        </w:rPr>
        <w:t>ase study on Legislative transparency</w:t>
      </w:r>
      <w:r w:rsidR="00C432F5" w:rsidRPr="00C37B07">
        <w:rPr>
          <w:lang w:eastAsia="fr-BE"/>
        </w:rPr>
        <w:t xml:space="preserve"> accompanied by a cover note;</w:t>
      </w:r>
      <w:r w:rsidRPr="00C37B07">
        <w:rPr>
          <w:lang w:eastAsia="fr-BE"/>
        </w:rPr>
        <w:t xml:space="preserve"> </w:t>
      </w:r>
    </w:p>
    <w:p w14:paraId="6C934A40" w14:textId="77777777" w:rsidR="00424C74" w:rsidRPr="00C37B07" w:rsidRDefault="00C432F5" w:rsidP="00C37B07">
      <w:pPr>
        <w:tabs>
          <w:tab w:val="left" w:pos="4820"/>
          <w:tab w:val="left" w:pos="7371"/>
          <w:tab w:val="left" w:pos="9639"/>
        </w:tabs>
        <w:spacing w:before="120" w:after="120" w:line="320" w:lineRule="exact"/>
        <w:ind w:left="720"/>
        <w:rPr>
          <w:lang w:eastAsia="fr-BE"/>
        </w:rPr>
      </w:pPr>
      <w:r w:rsidRPr="00C37B07">
        <w:rPr>
          <w:lang w:eastAsia="fr-BE"/>
        </w:rPr>
        <w:t>- Legislative transparency questionnaire;</w:t>
      </w:r>
    </w:p>
    <w:p w14:paraId="69946B5D" w14:textId="69500C99" w:rsidR="00C432F5" w:rsidRPr="00C37B07" w:rsidRDefault="00C432F5" w:rsidP="00C37B07">
      <w:pPr>
        <w:tabs>
          <w:tab w:val="left" w:pos="4820"/>
          <w:tab w:val="left" w:pos="7371"/>
          <w:tab w:val="left" w:pos="9639"/>
        </w:tabs>
        <w:spacing w:before="120" w:after="120" w:line="320" w:lineRule="exact"/>
        <w:ind w:left="720"/>
        <w:rPr>
          <w:lang w:eastAsia="fr-BE"/>
        </w:rPr>
      </w:pPr>
      <w:r w:rsidRPr="00C37B07">
        <w:rPr>
          <w:lang w:eastAsia="fr-BE"/>
        </w:rPr>
        <w:t xml:space="preserve">- </w:t>
      </w:r>
      <w:r w:rsidR="000E149F">
        <w:rPr>
          <w:lang w:eastAsia="fr-BE"/>
        </w:rPr>
        <w:t xml:space="preserve">Comments sent by </w:t>
      </w:r>
      <w:r w:rsidRPr="00C37B07">
        <w:rPr>
          <w:lang w:eastAsia="fr-BE"/>
        </w:rPr>
        <w:t>Member States and notably their replies to the Legislative transparency questionnaire;</w:t>
      </w:r>
    </w:p>
    <w:p w14:paraId="7DE7C132" w14:textId="77777777" w:rsidR="00C432F5" w:rsidRDefault="00C432F5" w:rsidP="006B10CD">
      <w:pPr>
        <w:tabs>
          <w:tab w:val="left" w:pos="4820"/>
          <w:tab w:val="left" w:pos="7371"/>
          <w:tab w:val="left" w:pos="9639"/>
        </w:tabs>
        <w:spacing w:line="320" w:lineRule="exact"/>
        <w:ind w:left="720"/>
        <w:rPr>
          <w:lang w:eastAsia="fr-BE"/>
        </w:rPr>
      </w:pPr>
      <w:r w:rsidRPr="00C37B07">
        <w:rPr>
          <w:lang w:eastAsia="fr-BE"/>
        </w:rPr>
        <w:t xml:space="preserve">- </w:t>
      </w:r>
      <w:r w:rsidR="007A1D5B" w:rsidRPr="00C37B07">
        <w:rPr>
          <w:lang w:eastAsia="fr-BE"/>
        </w:rPr>
        <w:t>D</w:t>
      </w:r>
      <w:r w:rsidRPr="00C37B07">
        <w:rPr>
          <w:lang w:eastAsia="fr-BE"/>
        </w:rPr>
        <w:t>ocument comprising replies of the GSC to the questions sent by Member States in their written comments.</w:t>
      </w:r>
    </w:p>
    <w:p w14:paraId="3EEBA961" w14:textId="77777777" w:rsidR="00820C21" w:rsidRPr="00CB22F4" w:rsidRDefault="00820C21" w:rsidP="006B10CD">
      <w:pPr>
        <w:tabs>
          <w:tab w:val="left" w:pos="4820"/>
          <w:tab w:val="left" w:pos="7371"/>
          <w:tab w:val="left" w:pos="9639"/>
        </w:tabs>
        <w:spacing w:line="320" w:lineRule="exact"/>
        <w:rPr>
          <w:lang w:eastAsia="fr-BE"/>
        </w:rPr>
      </w:pPr>
    </w:p>
    <w:p w14:paraId="71CDBEC9" w14:textId="2A7F1267" w:rsidR="00820C21" w:rsidRPr="006B10CD" w:rsidRDefault="0055013E">
      <w:pPr>
        <w:tabs>
          <w:tab w:val="left" w:pos="4820"/>
          <w:tab w:val="left" w:pos="7371"/>
          <w:tab w:val="left" w:pos="9639"/>
        </w:tabs>
        <w:spacing w:line="320" w:lineRule="exact"/>
        <w:rPr>
          <w:lang w:eastAsia="fr-BE"/>
        </w:rPr>
      </w:pPr>
      <w:r w:rsidRPr="00071F37">
        <w:rPr>
          <w:bCs/>
          <w:lang w:eastAsia="fr-BE"/>
        </w:rPr>
        <w:t>Having thoroughly examined the content of the documents concerned by</w:t>
      </w:r>
      <w:r w:rsidR="00FF4066">
        <w:rPr>
          <w:bCs/>
          <w:lang w:eastAsia="fr-BE"/>
        </w:rPr>
        <w:t xml:space="preserve"> the request, the GSC has</w:t>
      </w:r>
      <w:r w:rsidRPr="00071F37">
        <w:rPr>
          <w:bCs/>
          <w:lang w:eastAsia="fr-BE"/>
        </w:rPr>
        <w:t xml:space="preserve"> concluded</w:t>
      </w:r>
      <w:r w:rsidR="00071F37" w:rsidRPr="00071F37">
        <w:rPr>
          <w:bCs/>
          <w:lang w:eastAsia="fr-BE"/>
        </w:rPr>
        <w:t xml:space="preserve"> that f</w:t>
      </w:r>
      <w:r w:rsidRPr="00071F37">
        <w:rPr>
          <w:bCs/>
          <w:lang w:eastAsia="fr-BE"/>
        </w:rPr>
        <w:t xml:space="preserve">ull public access may be granted to </w:t>
      </w:r>
      <w:r w:rsidR="00C432F5" w:rsidRPr="006005FB">
        <w:rPr>
          <w:u w:val="single"/>
          <w:lang w:eastAsia="fr-BE"/>
        </w:rPr>
        <w:t xml:space="preserve">the </w:t>
      </w:r>
      <w:r w:rsidR="00C432F5" w:rsidRPr="00C37B07">
        <w:rPr>
          <w:u w:val="single"/>
          <w:lang w:eastAsia="fr-BE"/>
        </w:rPr>
        <w:t>s</w:t>
      </w:r>
      <w:r w:rsidR="00820C21" w:rsidRPr="006005FB">
        <w:rPr>
          <w:u w:val="single"/>
          <w:lang w:eastAsia="fr-BE"/>
        </w:rPr>
        <w:t>cene setter of the Austrian Presidency</w:t>
      </w:r>
      <w:r w:rsidR="00820C21" w:rsidRPr="00C37B07">
        <w:rPr>
          <w:lang w:eastAsia="fr-BE"/>
        </w:rPr>
        <w:t xml:space="preserve"> for the Antici+1 meeting on Legislative Transparency of 4 September 2018</w:t>
      </w:r>
      <w:r w:rsidR="00C432F5" w:rsidRPr="00071F37">
        <w:rPr>
          <w:lang w:eastAsia="fr-BE"/>
        </w:rPr>
        <w:t xml:space="preserve"> ; the </w:t>
      </w:r>
      <w:r w:rsidR="00C432F5" w:rsidRPr="00C37B07">
        <w:rPr>
          <w:u w:val="single"/>
          <w:lang w:eastAsia="fr-BE"/>
        </w:rPr>
        <w:t>d</w:t>
      </w:r>
      <w:r w:rsidR="00820C21" w:rsidRPr="006005FB">
        <w:rPr>
          <w:u w:val="single"/>
          <w:lang w:eastAsia="fr-BE"/>
        </w:rPr>
        <w:t>ocument describing the legal framework</w:t>
      </w:r>
      <w:r w:rsidR="00820C21" w:rsidRPr="00C37B07">
        <w:rPr>
          <w:lang w:eastAsia="fr-BE"/>
        </w:rPr>
        <w:t xml:space="preserve"> of legislative transparency</w:t>
      </w:r>
      <w:r w:rsidR="00C432F5" w:rsidRPr="00071F37">
        <w:rPr>
          <w:lang w:eastAsia="fr-BE"/>
        </w:rPr>
        <w:t xml:space="preserve"> ; the </w:t>
      </w:r>
      <w:r w:rsidR="00C432F5" w:rsidRPr="00C37B07">
        <w:rPr>
          <w:u w:val="single"/>
          <w:lang w:eastAsia="fr-BE"/>
        </w:rPr>
        <w:t>case stu</w:t>
      </w:r>
      <w:r w:rsidRPr="00C37B07">
        <w:rPr>
          <w:u w:val="single"/>
          <w:lang w:eastAsia="fr-BE"/>
        </w:rPr>
        <w:t>dy</w:t>
      </w:r>
      <w:r w:rsidRPr="00071F37">
        <w:rPr>
          <w:lang w:eastAsia="fr-BE"/>
        </w:rPr>
        <w:t xml:space="preserve"> on Legislative transparency</w:t>
      </w:r>
      <w:r w:rsidR="00071F37" w:rsidRPr="00071F37">
        <w:rPr>
          <w:bCs/>
          <w:lang w:eastAsia="fr-BE"/>
        </w:rPr>
        <w:t xml:space="preserve"> and </w:t>
      </w:r>
      <w:r w:rsidR="00C432F5" w:rsidRPr="00071F37">
        <w:rPr>
          <w:lang w:eastAsia="fr-BE"/>
        </w:rPr>
        <w:t xml:space="preserve">the </w:t>
      </w:r>
      <w:r w:rsidR="00C432F5" w:rsidRPr="00C37B07">
        <w:rPr>
          <w:u w:val="single"/>
          <w:lang w:eastAsia="fr-BE"/>
        </w:rPr>
        <w:t>Legislative transparency questionnaire</w:t>
      </w:r>
      <w:r w:rsidR="00C432F5" w:rsidRPr="00071F37">
        <w:rPr>
          <w:lang w:eastAsia="fr-BE"/>
        </w:rPr>
        <w:t>.</w:t>
      </w:r>
      <w:r w:rsidR="00FF4066">
        <w:rPr>
          <w:lang w:eastAsia="fr-BE"/>
        </w:rPr>
        <w:t xml:space="preserve"> You may find those documents attached herewith. </w:t>
      </w:r>
    </w:p>
    <w:p w14:paraId="7D1D08F8" w14:textId="77777777" w:rsidR="00CB22F4" w:rsidRDefault="00CB22F4" w:rsidP="00CB22F4">
      <w:pPr>
        <w:tabs>
          <w:tab w:val="left" w:pos="4820"/>
          <w:tab w:val="left" w:pos="7371"/>
          <w:tab w:val="left" w:pos="9639"/>
        </w:tabs>
        <w:spacing w:line="320" w:lineRule="exact"/>
        <w:rPr>
          <w:lang w:eastAsia="fr-BE"/>
        </w:rPr>
      </w:pPr>
    </w:p>
    <w:p w14:paraId="3CFDF57E" w14:textId="0FF4BA93" w:rsidR="00071F37" w:rsidRPr="00071F37" w:rsidRDefault="00071F37" w:rsidP="0095154B">
      <w:pPr>
        <w:tabs>
          <w:tab w:val="left" w:pos="567"/>
        </w:tabs>
        <w:spacing w:line="320" w:lineRule="exact"/>
        <w:rPr>
          <w:lang w:eastAsia="fr-BE"/>
        </w:rPr>
      </w:pPr>
      <w:r w:rsidRPr="00071F37">
        <w:rPr>
          <w:lang w:eastAsia="fr-BE"/>
        </w:rPr>
        <w:t xml:space="preserve">As regards the </w:t>
      </w:r>
      <w:r w:rsidR="00CB22F4" w:rsidRPr="00C37B07">
        <w:rPr>
          <w:u w:val="single"/>
          <w:lang w:eastAsia="fr-BE"/>
        </w:rPr>
        <w:t>comments received by the Member States and notably their replies to the Legislative transparency questionnaire</w:t>
      </w:r>
      <w:r w:rsidR="00CB22F4" w:rsidRPr="00071F37">
        <w:rPr>
          <w:lang w:eastAsia="fr-BE"/>
        </w:rPr>
        <w:t xml:space="preserve"> (</w:t>
      </w:r>
      <w:r w:rsidR="0095154B">
        <w:rPr>
          <w:lang w:eastAsia="fr-BE"/>
        </w:rPr>
        <w:t>19</w:t>
      </w:r>
      <w:r w:rsidR="00CB22F4" w:rsidRPr="00071F37">
        <w:rPr>
          <w:lang w:eastAsia="fr-BE"/>
        </w:rPr>
        <w:t xml:space="preserve"> replies have been received to date)</w:t>
      </w:r>
      <w:r w:rsidRPr="00071F37">
        <w:rPr>
          <w:lang w:eastAsia="fr-BE"/>
        </w:rPr>
        <w:t xml:space="preserve">, access </w:t>
      </w:r>
      <w:r w:rsidR="000C2681" w:rsidRPr="00071F37">
        <w:rPr>
          <w:lang w:eastAsia="fr-BE"/>
        </w:rPr>
        <w:t xml:space="preserve">cannot be </w:t>
      </w:r>
      <w:r w:rsidRPr="00071F37">
        <w:rPr>
          <w:lang w:eastAsia="fr-BE"/>
        </w:rPr>
        <w:t>granted</w:t>
      </w:r>
      <w:r w:rsidR="000C2681" w:rsidRPr="00071F37">
        <w:rPr>
          <w:lang w:eastAsia="fr-BE"/>
        </w:rPr>
        <w:t xml:space="preserve"> for the reasons set out below.</w:t>
      </w:r>
    </w:p>
    <w:p w14:paraId="75BFB2CB" w14:textId="77777777" w:rsidR="00D65026" w:rsidRDefault="00D65026" w:rsidP="00D65026">
      <w:pPr>
        <w:tabs>
          <w:tab w:val="left" w:pos="567"/>
        </w:tabs>
        <w:spacing w:line="320" w:lineRule="exact"/>
        <w:rPr>
          <w:lang w:eastAsia="fr-BE"/>
        </w:rPr>
      </w:pPr>
    </w:p>
    <w:p w14:paraId="563B15A6" w14:textId="77777777" w:rsidR="00621827" w:rsidRDefault="00621827" w:rsidP="00621827">
      <w:pPr>
        <w:pStyle w:val="Paragraphestandard"/>
        <w:tabs>
          <w:tab w:val="left" w:pos="567"/>
        </w:tabs>
      </w:pPr>
      <w:r>
        <w:t>The</w:t>
      </w:r>
      <w:r w:rsidRPr="00621827">
        <w:t xml:space="preserve"> </w:t>
      </w:r>
      <w:r>
        <w:t>disclosure of the</w:t>
      </w:r>
      <w:r w:rsidRPr="00621827">
        <w:t xml:space="preserve"> </w:t>
      </w:r>
      <w:r>
        <w:t xml:space="preserve">replies and comments of the Member States at a moment when the appropriate balance of the various interests involved has not yet been achieved within the Council's preparatory bodies </w:t>
      </w:r>
      <w:r w:rsidRPr="00621827">
        <w:t>may put delegations under additional pressure of stakeholders</w:t>
      </w:r>
      <w:r>
        <w:t>.</w:t>
      </w:r>
    </w:p>
    <w:p w14:paraId="33BA5D8B" w14:textId="77777777" w:rsidR="00621827" w:rsidRDefault="00621827" w:rsidP="00621827">
      <w:pPr>
        <w:pStyle w:val="Paragraphestandard"/>
        <w:tabs>
          <w:tab w:val="left" w:pos="567"/>
        </w:tabs>
      </w:pPr>
    </w:p>
    <w:p w14:paraId="0FA367FA" w14:textId="77777777" w:rsidR="00621827" w:rsidRDefault="00621827" w:rsidP="00D3488E">
      <w:pPr>
        <w:pStyle w:val="Paragraphestandard"/>
        <w:tabs>
          <w:tab w:val="left" w:pos="567"/>
        </w:tabs>
      </w:pPr>
      <w:r>
        <w:t xml:space="preserve">It would also reduce the flexibility for  delegations to formulate and reconsider their positions in the light of the arguments exchanged in the debate. This would seriously affect the chances of finding a  convergence in delegations' positions and find a compromise </w:t>
      </w:r>
      <w:r w:rsidR="00D3488E">
        <w:t>to achieve the progress that is awaited by many.</w:t>
      </w:r>
      <w:r>
        <w:t xml:space="preserve"> </w:t>
      </w:r>
    </w:p>
    <w:p w14:paraId="350EF1D0" w14:textId="3DAB6D0D" w:rsidR="00621827" w:rsidRPr="00621827" w:rsidRDefault="00621827" w:rsidP="00D3488E">
      <w:pPr>
        <w:pStyle w:val="Paragraphestandard"/>
        <w:tabs>
          <w:tab w:val="left" w:pos="567"/>
        </w:tabs>
      </w:pPr>
      <w:r w:rsidRPr="00621827">
        <w:lastRenderedPageBreak/>
        <w:t xml:space="preserve">The General Secretariat </w:t>
      </w:r>
      <w:r w:rsidR="00D3488E">
        <w:t>therefore c</w:t>
      </w:r>
      <w:r w:rsidRPr="00621827">
        <w:t xml:space="preserve">onsiders that, at this stage, disclosure of these documents would be premature in that it would impede the proper conduct of the </w:t>
      </w:r>
      <w:r w:rsidR="003E23C1">
        <w:t>discussions</w:t>
      </w:r>
      <w:r w:rsidRPr="00621827">
        <w:t xml:space="preserve"> and compromise the </w:t>
      </w:r>
      <w:r w:rsidR="003E23C1">
        <w:t>reaching</w:t>
      </w:r>
      <w:r w:rsidRPr="00621827">
        <w:t xml:space="preserve"> of an agreement.</w:t>
      </w:r>
    </w:p>
    <w:p w14:paraId="195F86B7" w14:textId="77777777" w:rsidR="00621827" w:rsidRPr="00621827" w:rsidRDefault="00621827" w:rsidP="00621827">
      <w:pPr>
        <w:pStyle w:val="Paragraphestandard"/>
        <w:tabs>
          <w:tab w:val="left" w:pos="567"/>
        </w:tabs>
      </w:pPr>
    </w:p>
    <w:p w14:paraId="00BFDF45" w14:textId="77777777" w:rsidR="00621827" w:rsidRPr="00621827" w:rsidRDefault="00621827" w:rsidP="00D3488E">
      <w:pPr>
        <w:pStyle w:val="Paragraphestandard"/>
      </w:pPr>
      <w:r w:rsidRPr="00621827">
        <w:t xml:space="preserve">Disclosure of </w:t>
      </w:r>
      <w:r w:rsidR="00D3488E">
        <w:t xml:space="preserve">Member States replies and comments to the aforementioned questionnaire </w:t>
      </w:r>
      <w:r w:rsidRPr="00621827">
        <w:t>would therefore seriously undermine the decision-making process of the Council. As a consequence, the General Secretariat has to refuse access to th</w:t>
      </w:r>
      <w:r w:rsidR="00D3488E">
        <w:t>ese</w:t>
      </w:r>
      <w:r w:rsidRPr="00621827">
        <w:t xml:space="preserve"> document at this stage.</w:t>
      </w:r>
      <w:r w:rsidRPr="00621827">
        <w:rPr>
          <w:vertAlign w:val="superscript"/>
        </w:rPr>
        <w:footnoteReference w:id="2"/>
      </w:r>
    </w:p>
    <w:p w14:paraId="5BE503CD" w14:textId="77777777" w:rsidR="00621827" w:rsidRPr="00621827" w:rsidRDefault="00621827" w:rsidP="00621827">
      <w:pPr>
        <w:pStyle w:val="Paragraphestandard"/>
        <w:tabs>
          <w:tab w:val="left" w:pos="567"/>
        </w:tabs>
      </w:pPr>
    </w:p>
    <w:p w14:paraId="7BCFAFFA" w14:textId="77777777" w:rsidR="00621827" w:rsidRDefault="00621827" w:rsidP="00D3488E">
      <w:pPr>
        <w:pStyle w:val="Paragraphestandard"/>
        <w:tabs>
          <w:tab w:val="left" w:pos="567"/>
        </w:tabs>
      </w:pPr>
      <w:r w:rsidRPr="00621827">
        <w:t>We have also looked into the possibility of releasing parts of the document</w:t>
      </w:r>
      <w:r w:rsidR="00D3488E">
        <w:t>s</w:t>
      </w:r>
      <w:r w:rsidRPr="00621827">
        <w:t>.</w:t>
      </w:r>
      <w:r w:rsidRPr="00621827">
        <w:rPr>
          <w:vertAlign w:val="superscript"/>
        </w:rPr>
        <w:footnoteReference w:id="3"/>
      </w:r>
      <w:r w:rsidRPr="00621827">
        <w:t xml:space="preserve">  However, as the exception to the right of access applies to </w:t>
      </w:r>
      <w:r w:rsidR="00D3488E">
        <w:t>their</w:t>
      </w:r>
      <w:r w:rsidRPr="00621827">
        <w:t xml:space="preserve"> entire content, the General Secretariat is unable to give partial access.</w:t>
      </w:r>
    </w:p>
    <w:p w14:paraId="1130ED16" w14:textId="77777777" w:rsidR="00A5457F" w:rsidRPr="00621827" w:rsidRDefault="00A5457F" w:rsidP="00D3488E">
      <w:pPr>
        <w:pStyle w:val="Paragraphestandard"/>
        <w:tabs>
          <w:tab w:val="left" w:pos="567"/>
        </w:tabs>
      </w:pPr>
    </w:p>
    <w:p w14:paraId="1524A07A" w14:textId="77777777" w:rsidR="00A5457F" w:rsidRPr="00A5457F" w:rsidRDefault="00A5457F" w:rsidP="00A5457F">
      <w:pPr>
        <w:pStyle w:val="Paragraphestandard"/>
      </w:pPr>
      <w:r w:rsidRPr="00A5457F">
        <w:t>For the same reasons, and even if full access is granted to the case study itself, as far as its cover note is concerned, partial access is granted to its greater part.</w:t>
      </w:r>
    </w:p>
    <w:p w14:paraId="5CE91A44" w14:textId="77777777" w:rsidR="00A5457F" w:rsidRPr="00621827" w:rsidRDefault="00A5457F" w:rsidP="00621827">
      <w:pPr>
        <w:pStyle w:val="Paragraphestandard"/>
        <w:tabs>
          <w:tab w:val="left" w:pos="567"/>
        </w:tabs>
      </w:pPr>
    </w:p>
    <w:p w14:paraId="5A8387DF" w14:textId="0B796480" w:rsidR="00D65026" w:rsidRPr="00C37B07" w:rsidRDefault="00A5457F" w:rsidP="006B10CD">
      <w:pPr>
        <w:pStyle w:val="Paragraphestandard"/>
        <w:tabs>
          <w:tab w:val="left" w:pos="567"/>
        </w:tabs>
        <w:spacing w:before="120" w:after="120" w:line="360" w:lineRule="auto"/>
      </w:pPr>
      <w:r>
        <w:t xml:space="preserve">As regards the other </w:t>
      </w:r>
      <w:r w:rsidR="00D65026">
        <w:t>documents</w:t>
      </w:r>
      <w:r w:rsidR="00BE4472">
        <w:t xml:space="preserve"> </w:t>
      </w:r>
      <w:r>
        <w:t>covered by</w:t>
      </w:r>
      <w:r w:rsidR="00BE4472">
        <w:t xml:space="preserve"> your request</w:t>
      </w:r>
      <w:r w:rsidR="00D65026">
        <w:t>:</w:t>
      </w:r>
    </w:p>
    <w:p w14:paraId="42905B7E" w14:textId="14EED985" w:rsidR="00D67C59" w:rsidRPr="00071F37" w:rsidRDefault="00CE2190" w:rsidP="006B10CD">
      <w:pPr>
        <w:pStyle w:val="Paragraphestandard"/>
        <w:tabs>
          <w:tab w:val="left" w:pos="567"/>
        </w:tabs>
        <w:spacing w:before="120" w:after="120" w:line="360" w:lineRule="auto"/>
      </w:pPr>
      <w:r>
        <w:tab/>
      </w:r>
      <w:r w:rsidR="00D65026" w:rsidRPr="00071F37">
        <w:t xml:space="preserve">- </w:t>
      </w:r>
      <w:r w:rsidR="00D65026" w:rsidRPr="00A5457F">
        <w:rPr>
          <w:u w:val="single"/>
        </w:rPr>
        <w:t xml:space="preserve">GSC </w:t>
      </w:r>
      <w:r w:rsidR="00A5457F">
        <w:rPr>
          <w:u w:val="single"/>
        </w:rPr>
        <w:t>internal note</w:t>
      </w:r>
      <w:r w:rsidR="00D65026" w:rsidRPr="00A5457F">
        <w:rPr>
          <w:u w:val="single"/>
        </w:rPr>
        <w:t xml:space="preserve"> of 4 September 2018</w:t>
      </w:r>
      <w:r w:rsidR="00D65026" w:rsidRPr="00071F37">
        <w:t xml:space="preserve"> on current practice on access to documents at the </w:t>
      </w:r>
      <w:r w:rsidR="00C37B07">
        <w:tab/>
      </w:r>
      <w:r w:rsidR="00D65026" w:rsidRPr="00071F37">
        <w:t>General Secretariat of the Council</w:t>
      </w:r>
      <w:r w:rsidR="00BE4472" w:rsidRPr="00071F37">
        <w:t xml:space="preserve"> </w:t>
      </w:r>
    </w:p>
    <w:p w14:paraId="5C6333FC" w14:textId="1E214858" w:rsidR="006005FB" w:rsidRDefault="00A5457F" w:rsidP="006B10CD">
      <w:pPr>
        <w:pStyle w:val="Paragraphestandard"/>
        <w:tabs>
          <w:tab w:val="left" w:pos="567"/>
        </w:tabs>
        <w:spacing w:before="120" w:after="120" w:line="360" w:lineRule="auto"/>
      </w:pPr>
      <w:r>
        <w:t>A</w:t>
      </w:r>
      <w:r w:rsidR="00D65026" w:rsidRPr="00071F37">
        <w:t xml:space="preserve">ccess </w:t>
      </w:r>
      <w:r>
        <w:t xml:space="preserve">can be granted </w:t>
      </w:r>
      <w:r w:rsidR="00D65026" w:rsidRPr="00071F37">
        <w:t>to th</w:t>
      </w:r>
      <w:r>
        <w:t>e greatest part of this</w:t>
      </w:r>
      <w:r w:rsidR="00CE2190">
        <w:t xml:space="preserve"> </w:t>
      </w:r>
      <w:r w:rsidR="00D65026" w:rsidRPr="00071F37">
        <w:t>document</w:t>
      </w:r>
      <w:r>
        <w:t xml:space="preserve">. </w:t>
      </w:r>
      <w:r w:rsidR="00D65026" w:rsidRPr="00071F37">
        <w:t xml:space="preserve"> </w:t>
      </w:r>
      <w:r>
        <w:t>H</w:t>
      </w:r>
      <w:r w:rsidR="00D65026" w:rsidRPr="00071F37">
        <w:t>owever since certain parts of th</w:t>
      </w:r>
      <w:r w:rsidR="00D67C59" w:rsidRPr="00071F37">
        <w:t>e</w:t>
      </w:r>
      <w:r w:rsidR="00D65026" w:rsidRPr="00071F37">
        <w:t xml:space="preserve"> document contain information that if released to the public would</w:t>
      </w:r>
      <w:r>
        <w:t>,</w:t>
      </w:r>
      <w:r w:rsidR="00D65026" w:rsidRPr="00071F37">
        <w:t xml:space="preserve"> </w:t>
      </w:r>
      <w:r w:rsidR="00BE4472" w:rsidRPr="00071F37">
        <w:t xml:space="preserve">for the </w:t>
      </w:r>
      <w:r w:rsidR="00E47EE4" w:rsidRPr="00071F37">
        <w:t xml:space="preserve">reasons mentioned above, </w:t>
      </w:r>
      <w:r w:rsidR="00D65026" w:rsidRPr="00071F37">
        <w:t xml:space="preserve">seriously undermine the decision-making process of the Council, the General Secretariat has to refuse </w:t>
      </w:r>
      <w:r>
        <w:t xml:space="preserve">full </w:t>
      </w:r>
      <w:r w:rsidR="00D65026" w:rsidRPr="00071F37">
        <w:t>access . You may however have access to these parts of the document which are not protected by this exception</w:t>
      </w:r>
      <w:r w:rsidR="00E47EE4" w:rsidRPr="00071F37">
        <w:rPr>
          <w:vertAlign w:val="superscript"/>
        </w:rPr>
        <w:footnoteReference w:id="4"/>
      </w:r>
      <w:r w:rsidR="00D65026" w:rsidRPr="00071F37">
        <w:t>.</w:t>
      </w:r>
    </w:p>
    <w:p w14:paraId="68799747" w14:textId="65E0BC18" w:rsidR="00A5457F" w:rsidRDefault="006005FB" w:rsidP="006B10CD">
      <w:pPr>
        <w:pStyle w:val="Paragraphestandard"/>
        <w:tabs>
          <w:tab w:val="left" w:pos="567"/>
        </w:tabs>
        <w:spacing w:before="120" w:after="120" w:line="360" w:lineRule="auto"/>
      </w:pPr>
      <w:r>
        <w:tab/>
      </w:r>
      <w:r w:rsidR="00D67C59" w:rsidRPr="006005FB">
        <w:t xml:space="preserve">- </w:t>
      </w:r>
      <w:r w:rsidR="00D67C59" w:rsidRPr="006005FB">
        <w:rPr>
          <w:u w:val="single"/>
        </w:rPr>
        <w:t xml:space="preserve">table </w:t>
      </w:r>
      <w:r>
        <w:rPr>
          <w:u w:val="single"/>
        </w:rPr>
        <w:t>on</w:t>
      </w:r>
      <w:r w:rsidR="00D67C59" w:rsidRPr="006005FB">
        <w:rPr>
          <w:u w:val="single"/>
        </w:rPr>
        <w:t xml:space="preserve"> legislative transparenc</w:t>
      </w:r>
      <w:r w:rsidR="00BB1C84" w:rsidRPr="006005FB">
        <w:rPr>
          <w:u w:val="single"/>
        </w:rPr>
        <w:t>y</w:t>
      </w:r>
      <w:r w:rsidR="00A5457F">
        <w:rPr>
          <w:u w:val="single"/>
        </w:rPr>
        <w:t xml:space="preserve"> </w:t>
      </w:r>
      <w:r w:rsidR="00D67C59" w:rsidRPr="006005FB">
        <w:t xml:space="preserve"> </w:t>
      </w:r>
    </w:p>
    <w:p w14:paraId="7DF442EC" w14:textId="40104C11" w:rsidR="00BB1C84" w:rsidRDefault="00A5457F" w:rsidP="006B10CD">
      <w:pPr>
        <w:pStyle w:val="Paragraphestandard"/>
        <w:tabs>
          <w:tab w:val="left" w:pos="567"/>
        </w:tabs>
        <w:spacing w:before="120" w:after="120" w:line="360" w:lineRule="auto"/>
      </w:pPr>
      <w:r>
        <w:t>S</w:t>
      </w:r>
      <w:r w:rsidR="00BB1C84">
        <w:t>ince th</w:t>
      </w:r>
      <w:r>
        <w:t>is</w:t>
      </w:r>
      <w:r w:rsidR="00BB1C84">
        <w:t xml:space="preserve"> document</w:t>
      </w:r>
      <w:r>
        <w:t>, in its different versions,</w:t>
      </w:r>
      <w:r w:rsidR="00BB1C84">
        <w:t xml:space="preserve"> contain</w:t>
      </w:r>
      <w:r>
        <w:t>s</w:t>
      </w:r>
      <w:r w:rsidR="00BB1C84">
        <w:t xml:space="preserve"> information that if released to the public would</w:t>
      </w:r>
      <w:r>
        <w:t>,</w:t>
      </w:r>
      <w:r w:rsidR="00BB1C84">
        <w:t xml:space="preserve"> </w:t>
      </w:r>
      <w:r w:rsidR="00E47EE4">
        <w:t>for the reasons mentioned above</w:t>
      </w:r>
      <w:r>
        <w:t>,</w:t>
      </w:r>
      <w:r w:rsidR="00E47EE4">
        <w:t xml:space="preserve"> </w:t>
      </w:r>
      <w:r w:rsidR="00BB1C84" w:rsidRPr="00D65026">
        <w:t>seriously undermine the decision-making process of the Council</w:t>
      </w:r>
      <w:r w:rsidR="00BB1C84">
        <w:t xml:space="preserve">, </w:t>
      </w:r>
      <w:r w:rsidR="00BB1C84" w:rsidRPr="00D65026">
        <w:t>the General Secretariat has to refuse access at this stage</w:t>
      </w:r>
      <w:r>
        <w:t xml:space="preserve"> of the ongoing </w:t>
      </w:r>
      <w:r w:rsidR="00CE2190">
        <w:t>discussions</w:t>
      </w:r>
      <w:r w:rsidR="00BB1C84">
        <w:t xml:space="preserve">. </w:t>
      </w:r>
      <w:r w:rsidR="00BB1C84" w:rsidRPr="006005FB">
        <w:t xml:space="preserve">We have also looked into the possibility of releasing parts of the </w:t>
      </w:r>
      <w:r>
        <w:t>requested table</w:t>
      </w:r>
      <w:r w:rsidR="00BB1C84" w:rsidRPr="006005FB">
        <w:t>.</w:t>
      </w:r>
      <w:r w:rsidR="00BB1C84" w:rsidRPr="006005FB">
        <w:rPr>
          <w:vertAlign w:val="superscript"/>
        </w:rPr>
        <w:footnoteReference w:id="5"/>
      </w:r>
      <w:r w:rsidR="00BB1C84" w:rsidRPr="006005FB">
        <w:t xml:space="preserve">  However, as the exception to the right of access applies to the entire content, the General Secretariat is unable to give partial access.</w:t>
      </w:r>
    </w:p>
    <w:p w14:paraId="6834B714" w14:textId="7F09BEBF" w:rsidR="00CE2190" w:rsidRDefault="009C6F64" w:rsidP="006B10CD">
      <w:pPr>
        <w:tabs>
          <w:tab w:val="left" w:pos="567"/>
        </w:tabs>
        <w:autoSpaceDE w:val="0"/>
        <w:autoSpaceDN w:val="0"/>
        <w:adjustRightInd w:val="0"/>
        <w:spacing w:before="120" w:after="120" w:line="360" w:lineRule="auto"/>
      </w:pPr>
      <w:r>
        <w:tab/>
      </w:r>
      <w:r w:rsidR="00BB1C84">
        <w:t xml:space="preserve">- </w:t>
      </w:r>
      <w:r w:rsidR="00BB1C84" w:rsidRPr="00C37B07">
        <w:t>do</w:t>
      </w:r>
      <w:r w:rsidR="00CE2190">
        <w:t xml:space="preserve">cument </w:t>
      </w:r>
      <w:r>
        <w:t>on</w:t>
      </w:r>
      <w:r w:rsidR="00CE2190">
        <w:t xml:space="preserve"> </w:t>
      </w:r>
      <w:r w:rsidR="00CE2190" w:rsidRPr="00C37B07">
        <w:rPr>
          <w:u w:val="single"/>
        </w:rPr>
        <w:t>GSC r</w:t>
      </w:r>
      <w:r w:rsidR="00CE2190" w:rsidRPr="00CE2190">
        <w:rPr>
          <w:u w:val="single"/>
        </w:rPr>
        <w:t xml:space="preserve">eplies </w:t>
      </w:r>
      <w:r w:rsidR="00CE2190">
        <w:rPr>
          <w:u w:val="single"/>
        </w:rPr>
        <w:t>to the questions contained in the</w:t>
      </w:r>
      <w:r w:rsidR="00CE2190" w:rsidRPr="00CE2190">
        <w:rPr>
          <w:u w:val="single"/>
        </w:rPr>
        <w:t xml:space="preserve"> written comments</w:t>
      </w:r>
      <w:r w:rsidR="00CE2190">
        <w:rPr>
          <w:u w:val="single"/>
        </w:rPr>
        <w:t xml:space="preserve"> of MS</w:t>
      </w:r>
      <w:r w:rsidR="00BB1C84">
        <w:t xml:space="preserve">:  </w:t>
      </w:r>
    </w:p>
    <w:p w14:paraId="2F3CC669" w14:textId="47972B52" w:rsidR="009C6F64" w:rsidRDefault="009C6F64" w:rsidP="006B10CD">
      <w:pPr>
        <w:tabs>
          <w:tab w:val="left" w:pos="567"/>
        </w:tabs>
        <w:autoSpaceDE w:val="0"/>
        <w:autoSpaceDN w:val="0"/>
        <w:adjustRightInd w:val="0"/>
        <w:spacing w:before="120" w:after="120" w:line="360" w:lineRule="auto"/>
      </w:pPr>
      <w:r w:rsidRPr="009C6F64">
        <w:t>The release of this document would</w:t>
      </w:r>
      <w:r>
        <w:t>,</w:t>
      </w:r>
      <w:r w:rsidRPr="009C6F64">
        <w:t xml:space="preserve"> for the reasons explained above</w:t>
      </w:r>
      <w:r>
        <w:t xml:space="preserve">, </w:t>
      </w:r>
      <w:r w:rsidRPr="009C6F64">
        <w:t>seriously undermine the decision-making process of the Council. As a consequence, the General Secretariat has to refuse access to this document.</w:t>
      </w:r>
      <w:r w:rsidRPr="009C6F64">
        <w:rPr>
          <w:vertAlign w:val="superscript"/>
        </w:rPr>
        <w:footnoteReference w:id="6"/>
      </w:r>
    </w:p>
    <w:p w14:paraId="0F3889E4" w14:textId="7DAB0BD3" w:rsidR="00BB1C84" w:rsidRPr="00621827" w:rsidRDefault="009C6F64" w:rsidP="006B10CD">
      <w:pPr>
        <w:tabs>
          <w:tab w:val="left" w:pos="567"/>
        </w:tabs>
        <w:spacing w:before="120" w:after="120" w:line="360" w:lineRule="auto"/>
      </w:pPr>
      <w:r>
        <w:lastRenderedPageBreak/>
        <w:t>In addition, t</w:t>
      </w:r>
      <w:r w:rsidR="00CE2190">
        <w:t>his</w:t>
      </w:r>
      <w:r w:rsidR="00BE4472">
        <w:t xml:space="preserve"> document</w:t>
      </w:r>
      <w:r w:rsidR="00BE4472" w:rsidRPr="00057F1D">
        <w:t xml:space="preserve"> </w:t>
      </w:r>
      <w:r w:rsidR="00BE4472">
        <w:t>contains</w:t>
      </w:r>
      <w:r w:rsidR="00CE2190">
        <w:t>, in different parts,</w:t>
      </w:r>
      <w:r w:rsidR="00BE4472" w:rsidRPr="00057F1D">
        <w:t xml:space="preserve"> legal advice </w:t>
      </w:r>
      <w:r>
        <w:t>on a decision-making process</w:t>
      </w:r>
      <w:r w:rsidR="00CE2190">
        <w:t xml:space="preserve"> </w:t>
      </w:r>
      <w:r>
        <w:t>which is not legislative. Full d</w:t>
      </w:r>
      <w:r w:rsidR="00BE4472" w:rsidRPr="00057F1D">
        <w:t xml:space="preserve">isclosure of the document would make public an internal </w:t>
      </w:r>
      <w:r w:rsidR="003E23C1">
        <w:t>thinking</w:t>
      </w:r>
      <w:r w:rsidR="00BE4472" w:rsidRPr="00057F1D">
        <w:t xml:space="preserve"> of the Legal Service, intended for the members of the Council. The possibility that legal advice </w:t>
      </w:r>
      <w:r w:rsidR="003E23C1">
        <w:t>would</w:t>
      </w:r>
      <w:r w:rsidR="00BE4472" w:rsidRPr="00057F1D">
        <w:t xml:space="preserve"> be disclosed to the public can lead the Council to display caution when requesting future written opinions from its Legal Service, since it could find itself in the situation of having to defend a decision against a </w:t>
      </w:r>
      <w:r w:rsidR="00BE4472" w:rsidRPr="00057F1D">
        <w:noBreakHyphen/>
        <w:t> potentially critical </w:t>
      </w:r>
      <w:r w:rsidR="00BE4472" w:rsidRPr="00057F1D">
        <w:noBreakHyphen/>
        <w:t xml:space="preserve"> legal advice.</w:t>
      </w:r>
      <w:r>
        <w:t xml:space="preserve"> </w:t>
      </w:r>
      <w:r w:rsidR="00BE4472" w:rsidRPr="00057F1D">
        <w:t>In addition, the Legal Service could come under external pressure which could affect the way in which legal opinions are drafted and hence prejudice the possibility of the Legal Service to express its views freely and objectively.</w:t>
      </w:r>
      <w:r>
        <w:t xml:space="preserve"> </w:t>
      </w:r>
      <w:r w:rsidR="00BE4472" w:rsidRPr="00057F1D">
        <w:rPr>
          <w:lang w:eastAsia="fr-BE"/>
        </w:rPr>
        <w:t>Disclosure of the</w:t>
      </w:r>
      <w:r w:rsidR="00C37B07">
        <w:rPr>
          <w:lang w:eastAsia="fr-BE"/>
        </w:rPr>
        <w:t xml:space="preserve"> parts of this</w:t>
      </w:r>
      <w:r w:rsidR="00BE4472" w:rsidRPr="00057F1D">
        <w:rPr>
          <w:lang w:eastAsia="fr-BE"/>
        </w:rPr>
        <w:t xml:space="preserve"> document </w:t>
      </w:r>
      <w:r w:rsidR="00C37B07">
        <w:rPr>
          <w:lang w:eastAsia="fr-BE"/>
        </w:rPr>
        <w:t xml:space="preserve">containing legal advice </w:t>
      </w:r>
      <w:r w:rsidR="00BE4472" w:rsidRPr="00057F1D">
        <w:rPr>
          <w:lang w:eastAsia="fr-BE"/>
        </w:rPr>
        <w:t>would therefore</w:t>
      </w:r>
      <w:r w:rsidR="00BE4472" w:rsidRPr="00057F1D">
        <w:t xml:space="preserve"> undermine the protection of legal advice. </w:t>
      </w:r>
      <w:r w:rsidR="00BE4472" w:rsidRPr="00057F1D">
        <w:rPr>
          <w:lang w:eastAsia="fr-BE"/>
        </w:rPr>
        <w:t xml:space="preserve">As a consequence, the General Secretariat has to refuse </w:t>
      </w:r>
      <w:r w:rsidR="00C37B07">
        <w:rPr>
          <w:lang w:eastAsia="fr-BE"/>
        </w:rPr>
        <w:t xml:space="preserve">full </w:t>
      </w:r>
      <w:r w:rsidR="00BE4472" w:rsidRPr="00057F1D">
        <w:rPr>
          <w:lang w:eastAsia="fr-BE"/>
        </w:rPr>
        <w:t>access to this document.</w:t>
      </w:r>
      <w:r w:rsidR="00BE4472">
        <w:rPr>
          <w:rStyle w:val="FootnoteReference"/>
          <w:lang w:eastAsia="fr-BE"/>
        </w:rPr>
        <w:footnoteReference w:id="7"/>
      </w:r>
    </w:p>
    <w:p w14:paraId="002F8E4F" w14:textId="1A8D6DF7" w:rsidR="00BE4472" w:rsidRPr="00621827" w:rsidRDefault="00C37B07" w:rsidP="00C37B07">
      <w:pPr>
        <w:pStyle w:val="Paragraphestandard"/>
        <w:tabs>
          <w:tab w:val="left" w:pos="567"/>
        </w:tabs>
      </w:pPr>
      <w:r>
        <w:t xml:space="preserve">As for the </w:t>
      </w:r>
      <w:r w:rsidR="00BE4472" w:rsidRPr="00621827">
        <w:t>possibility of releasing parts of th</w:t>
      </w:r>
      <w:r w:rsidR="00BE4472">
        <w:t>is</w:t>
      </w:r>
      <w:r w:rsidR="00BE4472" w:rsidRPr="00621827">
        <w:t xml:space="preserve"> document</w:t>
      </w:r>
      <w:r w:rsidR="00BE4472" w:rsidRPr="00621827">
        <w:rPr>
          <w:vertAlign w:val="superscript"/>
        </w:rPr>
        <w:footnoteReference w:id="8"/>
      </w:r>
      <w:r>
        <w:t>, since</w:t>
      </w:r>
      <w:r w:rsidR="00BE4472" w:rsidRPr="00621827">
        <w:t xml:space="preserve"> the exception </w:t>
      </w:r>
      <w:r>
        <w:t xml:space="preserve">related to the protection of the decision-making </w:t>
      </w:r>
      <w:r w:rsidR="00BE4472" w:rsidRPr="00621827">
        <w:t xml:space="preserve">applies to </w:t>
      </w:r>
      <w:r w:rsidR="00BE4472">
        <w:t>its</w:t>
      </w:r>
      <w:r w:rsidR="00BE4472" w:rsidRPr="00621827">
        <w:t xml:space="preserve"> entire content</w:t>
      </w:r>
      <w:r>
        <w:t xml:space="preserve"> and some parts are further covered by the exception related to the protection of legal advice, </w:t>
      </w:r>
      <w:r w:rsidR="00BE4472" w:rsidRPr="00621827">
        <w:t>the General Secretariat is unable to give partial access.</w:t>
      </w:r>
    </w:p>
    <w:p w14:paraId="129BAB6D" w14:textId="5BAC51EC" w:rsidR="00FF4066" w:rsidRPr="006B10CD" w:rsidRDefault="00FF4066" w:rsidP="00BE4472">
      <w:pPr>
        <w:pStyle w:val="Paragraphestandard"/>
        <w:rPr>
          <w:sz w:val="36"/>
          <w:szCs w:val="36"/>
        </w:rPr>
      </w:pPr>
    </w:p>
    <w:p w14:paraId="4B61079D" w14:textId="0676E63F" w:rsidR="00BE4472" w:rsidRPr="00057F1D" w:rsidRDefault="00C37B07" w:rsidP="00C37B07">
      <w:pPr>
        <w:tabs>
          <w:tab w:val="left" w:pos="567"/>
          <w:tab w:val="left" w:pos="4820"/>
          <w:tab w:val="left" w:pos="7371"/>
          <w:tab w:val="left" w:pos="9639"/>
        </w:tabs>
        <w:spacing w:line="320" w:lineRule="exact"/>
      </w:pPr>
      <w:r>
        <w:t>Finally, a</w:t>
      </w:r>
      <w:r w:rsidR="00BE4472">
        <w:t xml:space="preserve">s regards the exceptions based on legal </w:t>
      </w:r>
      <w:r>
        <w:t>advice</w:t>
      </w:r>
      <w:r w:rsidR="00BE4472">
        <w:t xml:space="preserve"> and the serious undermining of the Council decision making process, and after h</w:t>
      </w:r>
      <w:r w:rsidR="00BE4472" w:rsidRPr="00057F1D">
        <w:rPr>
          <w:lang w:eastAsia="fr-BE"/>
        </w:rPr>
        <w:t>aving examined the context in which the document</w:t>
      </w:r>
      <w:r w:rsidR="00BE4472">
        <w:rPr>
          <w:lang w:eastAsia="fr-BE"/>
        </w:rPr>
        <w:t>s</w:t>
      </w:r>
      <w:r w:rsidR="00BE4472" w:rsidRPr="00057F1D">
        <w:rPr>
          <w:lang w:eastAsia="fr-BE"/>
        </w:rPr>
        <w:t xml:space="preserve"> </w:t>
      </w:r>
      <w:r w:rsidR="00BE4472">
        <w:rPr>
          <w:lang w:eastAsia="fr-BE"/>
        </w:rPr>
        <w:t>to which (</w:t>
      </w:r>
      <w:r w:rsidR="00E47EE4">
        <w:rPr>
          <w:lang w:eastAsia="fr-BE"/>
        </w:rPr>
        <w:t>full</w:t>
      </w:r>
      <w:r w:rsidR="00BE4472">
        <w:rPr>
          <w:lang w:eastAsia="fr-BE"/>
        </w:rPr>
        <w:t xml:space="preserve">) access is refused </w:t>
      </w:r>
      <w:r w:rsidR="00BE4472" w:rsidRPr="00057F1D">
        <w:rPr>
          <w:lang w:eastAsia="fr-BE"/>
        </w:rPr>
        <w:t>w</w:t>
      </w:r>
      <w:r w:rsidR="00BE4472">
        <w:rPr>
          <w:lang w:eastAsia="fr-BE"/>
        </w:rPr>
        <w:t>ere</w:t>
      </w:r>
      <w:r w:rsidR="00BE4472" w:rsidRPr="00057F1D">
        <w:rPr>
          <w:lang w:eastAsia="fr-BE"/>
        </w:rPr>
        <w:t xml:space="preserve"> drafted and the current state of play</w:t>
      </w:r>
      <w:r>
        <w:rPr>
          <w:lang w:eastAsia="fr-BE"/>
        </w:rPr>
        <w:t xml:space="preserve"> of the decision-making</w:t>
      </w:r>
      <w:r w:rsidR="00BE4472" w:rsidRPr="00057F1D">
        <w:rPr>
          <w:lang w:eastAsia="fr-BE"/>
        </w:rPr>
        <w:t>, on balance</w:t>
      </w:r>
      <w:r w:rsidR="00FF4066">
        <w:rPr>
          <w:lang w:eastAsia="fr-BE"/>
        </w:rPr>
        <w:t>,</w:t>
      </w:r>
      <w:r w:rsidR="00BE4472" w:rsidRPr="00057F1D">
        <w:rPr>
          <w:lang w:eastAsia="fr-BE"/>
        </w:rPr>
        <w:t xml:space="preserve"> the General Secretariat could not identify any evidence suggesting an overriding public interest in (full) disclosure of the document</w:t>
      </w:r>
      <w:r w:rsidR="00BE4472">
        <w:rPr>
          <w:lang w:eastAsia="fr-BE"/>
        </w:rPr>
        <w:t>s</w:t>
      </w:r>
      <w:r w:rsidR="00BE4472" w:rsidRPr="00057F1D">
        <w:rPr>
          <w:lang w:eastAsia="fr-BE"/>
        </w:rPr>
        <w:t xml:space="preserve"> in question.</w:t>
      </w:r>
    </w:p>
    <w:p w14:paraId="6A2F48D3" w14:textId="77777777" w:rsidR="00D67C59" w:rsidRPr="00621827" w:rsidRDefault="00D67C59" w:rsidP="00621827">
      <w:pPr>
        <w:pStyle w:val="Paragraphestandard"/>
      </w:pPr>
    </w:p>
    <w:p w14:paraId="3309C86E" w14:textId="1A6BAC98" w:rsidR="003F7835" w:rsidRPr="00057F1D" w:rsidRDefault="00D3488E" w:rsidP="00D3488E">
      <w:pPr>
        <w:pStyle w:val="Paragraphestandard"/>
        <w:tabs>
          <w:tab w:val="left" w:pos="567"/>
        </w:tabs>
        <w:rPr>
          <w:lang w:eastAsia="fr-BE"/>
        </w:rPr>
      </w:pPr>
      <w:r>
        <w:t>We hope</w:t>
      </w:r>
      <w:r w:rsidR="003E23C1">
        <w:t>,</w:t>
      </w:r>
      <w:r>
        <w:t xml:space="preserve"> Ms Cann, that in the light of our common goal to make progress on this important issue, this reply is acceptable to you. However, if this were not the case, y</w:t>
      </w:r>
      <w:r w:rsidR="003F7835" w:rsidRPr="00057F1D">
        <w:rPr>
          <w:lang w:eastAsia="fr-BE"/>
        </w:rPr>
        <w:t>ou can ask the Council to review this decision within 15 working days of receiving this reply</w:t>
      </w:r>
      <w:r w:rsidR="003F7835">
        <w:rPr>
          <w:lang w:eastAsia="fr-BE"/>
        </w:rPr>
        <w:t xml:space="preserve"> (confirmatory application)</w:t>
      </w:r>
      <w:r w:rsidR="003F7835" w:rsidRPr="00057F1D">
        <w:rPr>
          <w:lang w:eastAsia="fr-BE"/>
        </w:rPr>
        <w:t>.</w:t>
      </w:r>
      <w:r w:rsidR="003F7835">
        <w:rPr>
          <w:rStyle w:val="FootnoteReference"/>
          <w:lang w:eastAsia="fr-BE"/>
        </w:rPr>
        <w:footnoteReference w:id="9"/>
      </w:r>
    </w:p>
    <w:p w14:paraId="507D0D87" w14:textId="77777777" w:rsidR="003F7835" w:rsidRPr="00057F1D" w:rsidRDefault="003F7835" w:rsidP="004379FC">
      <w:pPr>
        <w:tabs>
          <w:tab w:val="left" w:pos="567"/>
          <w:tab w:val="left" w:pos="4820"/>
          <w:tab w:val="left" w:pos="7371"/>
          <w:tab w:val="left" w:pos="9639"/>
        </w:tabs>
        <w:spacing w:before="100" w:beforeAutospacing="1" w:after="100" w:afterAutospacing="1" w:line="240" w:lineRule="auto"/>
      </w:pPr>
      <w:r w:rsidRPr="00057F1D">
        <w:t>Yours sincerely,</w:t>
      </w:r>
    </w:p>
    <w:p w14:paraId="687CCA22" w14:textId="77777777" w:rsidR="003F7835" w:rsidRPr="009A4DD3" w:rsidRDefault="003F7835" w:rsidP="003F7835">
      <w:pPr>
        <w:tabs>
          <w:tab w:val="left" w:pos="567"/>
          <w:tab w:val="left" w:pos="4820"/>
          <w:tab w:val="left" w:pos="7371"/>
          <w:tab w:val="left" w:pos="9639"/>
        </w:tabs>
        <w:spacing w:line="320" w:lineRule="exact"/>
        <w:outlineLvl w:val="0"/>
        <w:rPr>
          <w:bCs/>
        </w:rPr>
      </w:pPr>
    </w:p>
    <w:p w14:paraId="7FAF5EC8" w14:textId="77777777" w:rsidR="003F7835" w:rsidRPr="009A4DD3" w:rsidRDefault="003F7835" w:rsidP="003F7835">
      <w:pPr>
        <w:tabs>
          <w:tab w:val="left" w:pos="567"/>
          <w:tab w:val="left" w:pos="4820"/>
          <w:tab w:val="left" w:pos="7371"/>
          <w:tab w:val="left" w:pos="9639"/>
        </w:tabs>
        <w:spacing w:line="320" w:lineRule="exact"/>
        <w:outlineLvl w:val="0"/>
        <w:rPr>
          <w:bCs/>
        </w:rPr>
      </w:pPr>
    </w:p>
    <w:p w14:paraId="05D426E1" w14:textId="77777777" w:rsidR="003F7835" w:rsidRPr="009A4DD3" w:rsidRDefault="003F7835" w:rsidP="003F7835">
      <w:pPr>
        <w:tabs>
          <w:tab w:val="left" w:pos="567"/>
          <w:tab w:val="left" w:pos="4820"/>
          <w:tab w:val="left" w:pos="7371"/>
          <w:tab w:val="left" w:pos="9639"/>
        </w:tabs>
        <w:spacing w:line="320" w:lineRule="exact"/>
        <w:outlineLvl w:val="0"/>
        <w:rPr>
          <w:bCs/>
        </w:rPr>
      </w:pPr>
      <w:r>
        <w:rPr>
          <w:bCs/>
        </w:rPr>
        <w:t>Paulo VIDAL</w:t>
      </w:r>
    </w:p>
    <w:p w14:paraId="36E441E8" w14:textId="77777777" w:rsidR="003F7835" w:rsidRDefault="003F7835" w:rsidP="003F7835">
      <w:pPr>
        <w:tabs>
          <w:tab w:val="left" w:pos="567"/>
          <w:tab w:val="left" w:pos="4820"/>
          <w:tab w:val="left" w:pos="7371"/>
          <w:tab w:val="left" w:pos="9639"/>
        </w:tabs>
        <w:spacing w:line="320" w:lineRule="exact"/>
        <w:outlineLvl w:val="0"/>
        <w:rPr>
          <w:bCs/>
        </w:rPr>
      </w:pPr>
    </w:p>
    <w:p w14:paraId="28340F60" w14:textId="77777777" w:rsidR="003F7835" w:rsidRPr="009A4DD3" w:rsidRDefault="003F7835" w:rsidP="003F7835">
      <w:pPr>
        <w:tabs>
          <w:tab w:val="left" w:pos="567"/>
          <w:tab w:val="left" w:pos="4820"/>
          <w:tab w:val="left" w:pos="7371"/>
          <w:tab w:val="left" w:pos="9639"/>
        </w:tabs>
        <w:spacing w:line="320" w:lineRule="exact"/>
        <w:outlineLvl w:val="0"/>
        <w:rPr>
          <w:bCs/>
        </w:rPr>
      </w:pPr>
    </w:p>
    <w:p w14:paraId="69AA7425" w14:textId="77777777" w:rsidR="004379FC" w:rsidRDefault="004379FC" w:rsidP="00BE4472">
      <w:pPr>
        <w:tabs>
          <w:tab w:val="left" w:pos="567"/>
          <w:tab w:val="left" w:pos="4820"/>
          <w:tab w:val="left" w:pos="7371"/>
          <w:tab w:val="left" w:pos="9639"/>
        </w:tabs>
        <w:spacing w:line="320" w:lineRule="exact"/>
        <w:outlineLvl w:val="0"/>
      </w:pPr>
    </w:p>
    <w:p w14:paraId="703EA944" w14:textId="6CFE0FA1" w:rsidR="003F7835" w:rsidRPr="00057F1D" w:rsidRDefault="003F7835" w:rsidP="00BE4472">
      <w:pPr>
        <w:tabs>
          <w:tab w:val="left" w:pos="567"/>
          <w:tab w:val="left" w:pos="4820"/>
          <w:tab w:val="left" w:pos="7371"/>
          <w:tab w:val="left" w:pos="9639"/>
        </w:tabs>
        <w:spacing w:line="320" w:lineRule="exact"/>
        <w:outlineLvl w:val="0"/>
      </w:pPr>
      <w:r w:rsidRPr="00057F1D">
        <w:t>Enclosures</w:t>
      </w:r>
      <w:r w:rsidR="00D3488E">
        <w:t xml:space="preserve">: </w:t>
      </w:r>
      <w:r w:rsidR="00BE4472">
        <w:t>6</w:t>
      </w:r>
    </w:p>
    <w:p w14:paraId="4CDFB0BC" w14:textId="77777777"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AF37F" w14:textId="77777777" w:rsidR="00B701EE" w:rsidRDefault="00B701EE">
      <w:pPr>
        <w:spacing w:line="240" w:lineRule="auto"/>
      </w:pPr>
      <w:r>
        <w:separator/>
      </w:r>
    </w:p>
  </w:endnote>
  <w:endnote w:type="continuationSeparator" w:id="0">
    <w:p w14:paraId="2BA3A3F3" w14:textId="77777777" w:rsidR="00B701EE" w:rsidRDefault="00B70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14:paraId="07E940DD" w14:textId="77777777">
      <w:tc>
        <w:tcPr>
          <w:tcW w:w="4886" w:type="dxa"/>
        </w:tcPr>
        <w:p w14:paraId="08853575" w14:textId="77777777" w:rsidR="009A1E6F" w:rsidRPr="000C077A" w:rsidRDefault="009A1E6F" w:rsidP="00155AFE">
          <w:pPr>
            <w:pStyle w:val="Paragraphestandard"/>
            <w:rPr>
              <w:rFonts w:ascii="ArialMT" w:hAnsi="ArialMT" w:cs="ArialMT"/>
              <w:sz w:val="18"/>
              <w:szCs w:val="18"/>
            </w:rPr>
          </w:pPr>
        </w:p>
      </w:tc>
      <w:tc>
        <w:tcPr>
          <w:tcW w:w="4886" w:type="dxa"/>
          <w:vAlign w:val="bottom"/>
        </w:tcPr>
        <w:p w14:paraId="79608C09" w14:textId="77777777"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14:paraId="1A6A210D" w14:textId="77777777"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14:paraId="6BE75556" w14:textId="77777777">
      <w:trPr>
        <w:trHeight w:val="422"/>
      </w:trPr>
      <w:tc>
        <w:tcPr>
          <w:tcW w:w="9180" w:type="dxa"/>
          <w:vAlign w:val="bottom"/>
        </w:tcPr>
        <w:p w14:paraId="51D2D7AC" w14:textId="77777777"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14:paraId="20A8D5DA" w14:textId="77777777"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14:paraId="0820C30C" w14:textId="356CBE79"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5557E">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5557E">
            <w:rPr>
              <w:rStyle w:val="PageNumber"/>
              <w:noProof/>
              <w:color w:val="4D4D4D"/>
            </w:rPr>
            <w:t>4</w:t>
          </w:r>
          <w:r w:rsidRPr="006A66CC">
            <w:rPr>
              <w:rStyle w:val="PageNumber"/>
              <w:color w:val="4D4D4D"/>
            </w:rPr>
            <w:fldChar w:fldCharType="end"/>
          </w:r>
        </w:p>
      </w:tc>
    </w:tr>
  </w:tbl>
  <w:p w14:paraId="24C1A401" w14:textId="77777777"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14:paraId="30733FE3" w14:textId="77777777">
      <w:trPr>
        <w:trHeight w:val="422"/>
      </w:trPr>
      <w:tc>
        <w:tcPr>
          <w:tcW w:w="7054" w:type="dxa"/>
          <w:vAlign w:val="bottom"/>
        </w:tcPr>
        <w:p w14:paraId="5BBA35C2" w14:textId="77777777"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14:paraId="11AD3A0E" w14:textId="77777777"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14:paraId="3D98F81D" w14:textId="40528BB0"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5557E">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5557E">
            <w:rPr>
              <w:rStyle w:val="PageNumber"/>
              <w:noProof/>
              <w:color w:val="4D4D4D"/>
            </w:rPr>
            <w:t>4</w:t>
          </w:r>
          <w:r w:rsidRPr="006A66CC">
            <w:rPr>
              <w:rStyle w:val="PageNumber"/>
              <w:color w:val="4D4D4D"/>
            </w:rPr>
            <w:fldChar w:fldCharType="end"/>
          </w:r>
        </w:p>
      </w:tc>
    </w:tr>
  </w:tbl>
  <w:p w14:paraId="5066A8A7" w14:textId="77777777"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16D96" w14:textId="77777777" w:rsidR="00B701EE" w:rsidRDefault="00B701EE">
      <w:pPr>
        <w:spacing w:line="240" w:lineRule="auto"/>
      </w:pPr>
      <w:r>
        <w:separator/>
      </w:r>
    </w:p>
  </w:footnote>
  <w:footnote w:type="continuationSeparator" w:id="0">
    <w:p w14:paraId="0273B0C1" w14:textId="77777777" w:rsidR="00B701EE" w:rsidRDefault="00B701EE">
      <w:pPr>
        <w:spacing w:line="240" w:lineRule="auto"/>
      </w:pPr>
      <w:r>
        <w:continuationSeparator/>
      </w:r>
    </w:p>
  </w:footnote>
  <w:footnote w:id="1">
    <w:p w14:paraId="3809B8FB" w14:textId="77777777"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14:paraId="680A3625" w14:textId="77777777" w:rsidR="00621827" w:rsidRPr="0073455F" w:rsidRDefault="00621827" w:rsidP="00621827">
      <w:pPr>
        <w:pStyle w:val="FootnoteText"/>
        <w:tabs>
          <w:tab w:val="left" w:pos="567"/>
        </w:tabs>
        <w:spacing w:line="240" w:lineRule="auto"/>
        <w:rPr>
          <w:sz w:val="18"/>
          <w:szCs w:val="18"/>
        </w:rPr>
      </w:pPr>
      <w:r w:rsidRPr="0073455F">
        <w:rPr>
          <w:rStyle w:val="FootnoteReference"/>
          <w:sz w:val="18"/>
          <w:szCs w:val="18"/>
        </w:rPr>
        <w:footnoteRef/>
      </w:r>
      <w:r w:rsidRPr="0073455F">
        <w:rPr>
          <w:sz w:val="18"/>
          <w:szCs w:val="18"/>
        </w:rPr>
        <w:t xml:space="preserve"> </w:t>
      </w:r>
      <w:r w:rsidRPr="0073455F">
        <w:rPr>
          <w:sz w:val="18"/>
          <w:szCs w:val="18"/>
        </w:rPr>
        <w:tab/>
        <w:t>Article 4(3), first subparagraph, of Regulation (EC) No 1049/2001.</w:t>
      </w:r>
    </w:p>
  </w:footnote>
  <w:footnote w:id="3">
    <w:p w14:paraId="6ACC15C9" w14:textId="77777777" w:rsidR="00621827" w:rsidRPr="0073455F" w:rsidRDefault="00621827" w:rsidP="00621827">
      <w:pPr>
        <w:pStyle w:val="FootnoteText"/>
        <w:spacing w:line="240" w:lineRule="auto"/>
        <w:ind w:left="567" w:hanging="567"/>
        <w:rPr>
          <w:sz w:val="18"/>
          <w:szCs w:val="18"/>
        </w:rPr>
      </w:pPr>
      <w:r w:rsidRPr="0073455F">
        <w:rPr>
          <w:rStyle w:val="FootnoteReference"/>
          <w:sz w:val="18"/>
          <w:szCs w:val="18"/>
        </w:rPr>
        <w:footnoteRef/>
      </w:r>
      <w:r w:rsidRPr="0073455F">
        <w:rPr>
          <w:sz w:val="18"/>
          <w:szCs w:val="18"/>
        </w:rPr>
        <w:t xml:space="preserve"> </w:t>
      </w:r>
      <w:r w:rsidRPr="0073455F">
        <w:rPr>
          <w:sz w:val="18"/>
          <w:szCs w:val="18"/>
        </w:rPr>
        <w:tab/>
        <w:t>Article 4(6) of Regulation (EC) No 1049/2001.</w:t>
      </w:r>
    </w:p>
  </w:footnote>
  <w:footnote w:id="4">
    <w:p w14:paraId="326CB2E3" w14:textId="77777777" w:rsidR="00E47EE4" w:rsidRPr="0073455F" w:rsidRDefault="00E47EE4" w:rsidP="00E47EE4">
      <w:pPr>
        <w:pStyle w:val="FootnoteText"/>
        <w:spacing w:line="240" w:lineRule="auto"/>
        <w:ind w:left="567" w:hanging="567"/>
        <w:rPr>
          <w:sz w:val="18"/>
          <w:szCs w:val="18"/>
        </w:rPr>
      </w:pPr>
      <w:r w:rsidRPr="0073455F">
        <w:rPr>
          <w:rStyle w:val="FootnoteReference"/>
          <w:sz w:val="18"/>
          <w:szCs w:val="18"/>
        </w:rPr>
        <w:footnoteRef/>
      </w:r>
      <w:r w:rsidRPr="0073455F">
        <w:rPr>
          <w:sz w:val="18"/>
          <w:szCs w:val="18"/>
        </w:rPr>
        <w:t xml:space="preserve"> </w:t>
      </w:r>
      <w:r w:rsidRPr="0073455F">
        <w:rPr>
          <w:sz w:val="18"/>
          <w:szCs w:val="18"/>
        </w:rPr>
        <w:tab/>
        <w:t>Article 4(6) of Regulation (EC) No 1049/2001.</w:t>
      </w:r>
    </w:p>
  </w:footnote>
  <w:footnote w:id="5">
    <w:p w14:paraId="0F17737A" w14:textId="77777777" w:rsidR="00BB1C84" w:rsidRPr="0073455F" w:rsidRDefault="00BB1C84" w:rsidP="00BB1C84">
      <w:pPr>
        <w:pStyle w:val="FootnoteText"/>
        <w:spacing w:line="240" w:lineRule="auto"/>
        <w:ind w:left="567" w:hanging="567"/>
        <w:rPr>
          <w:sz w:val="18"/>
          <w:szCs w:val="18"/>
        </w:rPr>
      </w:pPr>
      <w:r w:rsidRPr="0073455F">
        <w:rPr>
          <w:rStyle w:val="FootnoteReference"/>
          <w:sz w:val="18"/>
          <w:szCs w:val="18"/>
        </w:rPr>
        <w:footnoteRef/>
      </w:r>
      <w:r w:rsidRPr="0073455F">
        <w:rPr>
          <w:sz w:val="18"/>
          <w:szCs w:val="18"/>
        </w:rPr>
        <w:t xml:space="preserve"> </w:t>
      </w:r>
      <w:r w:rsidRPr="0073455F">
        <w:rPr>
          <w:sz w:val="18"/>
          <w:szCs w:val="18"/>
        </w:rPr>
        <w:tab/>
        <w:t>Article 4(6) of Regulation (EC) No 1049/2001.</w:t>
      </w:r>
    </w:p>
  </w:footnote>
  <w:footnote w:id="6">
    <w:p w14:paraId="49946EE4" w14:textId="77777777" w:rsidR="009C6F64" w:rsidRPr="0073455F" w:rsidRDefault="009C6F64" w:rsidP="009C6F64">
      <w:pPr>
        <w:pStyle w:val="FootnoteText"/>
        <w:tabs>
          <w:tab w:val="left" w:pos="567"/>
        </w:tabs>
        <w:spacing w:line="240" w:lineRule="auto"/>
        <w:rPr>
          <w:sz w:val="18"/>
          <w:szCs w:val="18"/>
        </w:rPr>
      </w:pPr>
      <w:r w:rsidRPr="0073455F">
        <w:rPr>
          <w:rStyle w:val="FootnoteReference"/>
          <w:sz w:val="18"/>
          <w:szCs w:val="18"/>
        </w:rPr>
        <w:footnoteRef/>
      </w:r>
      <w:r w:rsidRPr="0073455F">
        <w:rPr>
          <w:sz w:val="18"/>
          <w:szCs w:val="18"/>
        </w:rPr>
        <w:t xml:space="preserve"> </w:t>
      </w:r>
      <w:r w:rsidRPr="0073455F">
        <w:rPr>
          <w:sz w:val="18"/>
          <w:szCs w:val="18"/>
        </w:rPr>
        <w:tab/>
        <w:t>Article 4(3), first subparagraph, of Regulation (EC) No 1049/2001.</w:t>
      </w:r>
    </w:p>
  </w:footnote>
  <w:footnote w:id="7">
    <w:p w14:paraId="06AB2A84" w14:textId="543DC4D0" w:rsidR="00BE4472" w:rsidRPr="00BE4472" w:rsidRDefault="00BE4472" w:rsidP="004379FC">
      <w:pPr>
        <w:tabs>
          <w:tab w:val="left" w:pos="567"/>
        </w:tabs>
        <w:spacing w:line="240" w:lineRule="auto"/>
      </w:pPr>
      <w:r>
        <w:rPr>
          <w:rStyle w:val="FootnoteReference"/>
        </w:rPr>
        <w:footnoteRef/>
      </w:r>
      <w:r>
        <w:t xml:space="preserve"> </w:t>
      </w:r>
      <w:r>
        <w:tab/>
      </w:r>
      <w:r w:rsidRPr="0029513D">
        <w:rPr>
          <w:sz w:val="18"/>
        </w:rPr>
        <w:t xml:space="preserve">Article 4(2), second indent, of Regulation </w:t>
      </w:r>
      <w:r w:rsidRPr="00C74902">
        <w:rPr>
          <w:sz w:val="18"/>
        </w:rPr>
        <w:t>(EC) No 1049/2001</w:t>
      </w:r>
      <w:r w:rsidRPr="0029513D">
        <w:rPr>
          <w:sz w:val="18"/>
        </w:rPr>
        <w:t>.</w:t>
      </w:r>
    </w:p>
  </w:footnote>
  <w:footnote w:id="8">
    <w:p w14:paraId="387817CC" w14:textId="77777777" w:rsidR="00BE4472" w:rsidRPr="0073455F" w:rsidRDefault="00BE4472" w:rsidP="004379FC">
      <w:pPr>
        <w:pStyle w:val="FootnoteText"/>
        <w:spacing w:line="240" w:lineRule="auto"/>
        <w:ind w:left="567" w:hanging="567"/>
        <w:rPr>
          <w:sz w:val="18"/>
          <w:szCs w:val="18"/>
        </w:rPr>
      </w:pPr>
      <w:r w:rsidRPr="0073455F">
        <w:rPr>
          <w:rStyle w:val="FootnoteReference"/>
          <w:sz w:val="18"/>
          <w:szCs w:val="18"/>
        </w:rPr>
        <w:footnoteRef/>
      </w:r>
      <w:r w:rsidRPr="0073455F">
        <w:rPr>
          <w:sz w:val="18"/>
          <w:szCs w:val="18"/>
        </w:rPr>
        <w:t xml:space="preserve"> </w:t>
      </w:r>
      <w:r w:rsidRPr="0073455F">
        <w:rPr>
          <w:sz w:val="18"/>
          <w:szCs w:val="18"/>
        </w:rPr>
        <w:tab/>
        <w:t>Article 4(6) of Regulation (EC) No 1049/2001.</w:t>
      </w:r>
    </w:p>
  </w:footnote>
  <w:footnote w:id="9">
    <w:p w14:paraId="7235C54C" w14:textId="77777777" w:rsidR="003F7835" w:rsidRPr="00057F1D" w:rsidRDefault="003F7835" w:rsidP="004379FC">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14:paraId="13DEECCC" w14:textId="77777777" w:rsidR="003F7835" w:rsidRPr="000E1E8D" w:rsidRDefault="003F7835" w:rsidP="004379FC">
      <w:pPr>
        <w:pStyle w:val="FootnoteText"/>
        <w:spacing w:line="240" w:lineRule="auto"/>
        <w:ind w:left="567"/>
      </w:pPr>
      <w:r w:rsidRPr="00057F1D">
        <w:rPr>
          <w:sz w:val="18"/>
          <w:szCs w:val="22"/>
        </w:rPr>
        <w:t xml:space="preserve">Council documents on confirmatory applications are made available to the public. </w:t>
      </w:r>
      <w:r>
        <w:rPr>
          <w:sz w:val="18"/>
          <w:szCs w:val="22"/>
        </w:rPr>
        <w:t xml:space="preserve"> Pursuant</w:t>
      </w:r>
      <w:r w:rsidRPr="00057F1D">
        <w:rPr>
          <w:sz w:val="18"/>
          <w:szCs w:val="22"/>
        </w:rPr>
        <w:t xml:space="preserve"> to data protection rules at EU level (Regulation (</w:t>
      </w:r>
      <w:r w:rsidR="00D9218F">
        <w:rPr>
          <w:sz w:val="18"/>
          <w:szCs w:val="22"/>
        </w:rPr>
        <w:t>EU</w:t>
      </w:r>
      <w:r w:rsidRPr="00057F1D">
        <w:rPr>
          <w:sz w:val="18"/>
          <w:szCs w:val="22"/>
        </w:rPr>
        <w:t>) No </w:t>
      </w:r>
      <w:r w:rsidR="00D9218F">
        <w:rPr>
          <w:sz w:val="18"/>
          <w:szCs w:val="22"/>
        </w:rPr>
        <w:t>2018</w:t>
      </w:r>
      <w:r w:rsidRPr="00057F1D">
        <w:rPr>
          <w:sz w:val="18"/>
          <w:szCs w:val="22"/>
        </w:rPr>
        <w:t>/</w:t>
      </w:r>
      <w:r w:rsidR="00D9218F">
        <w:rPr>
          <w:sz w:val="18"/>
          <w:szCs w:val="22"/>
        </w:rPr>
        <w:t>1725</w:t>
      </w:r>
      <w:r w:rsidRPr="00057F1D">
        <w:rPr>
          <w:sz w:val="18"/>
          <w:szCs w:val="22"/>
        </w:rPr>
        <w:t>,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BC26" w14:textId="77777777"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0D65F" w14:textId="77777777"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14:paraId="7C495A4F" w14:textId="77777777">
      <w:trPr>
        <w:trHeight w:val="1475"/>
      </w:trPr>
      <w:tc>
        <w:tcPr>
          <w:tcW w:w="1772" w:type="dxa"/>
        </w:tcPr>
        <w:p w14:paraId="05FA9978" w14:textId="77777777" w:rsidR="009A1E6F" w:rsidRPr="00482B00" w:rsidRDefault="00B5557E" w:rsidP="00155AFE">
          <w:r>
            <w:rPr>
              <w:noProof/>
            </w:rPr>
            <w:pict w14:anchorId="6D6AD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14:paraId="79DE4DCF" w14:textId="77777777"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14:paraId="605BE766" w14:textId="77777777"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14:paraId="40C90ECB" w14:textId="77777777"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14:paraId="6094EEA3" w14:textId="77777777" w:rsidTr="00F90320">
      <w:trPr>
        <w:trHeight w:val="1096"/>
      </w:trPr>
      <w:tc>
        <w:tcPr>
          <w:tcW w:w="1772" w:type="dxa"/>
        </w:tcPr>
        <w:p w14:paraId="251A7D5D" w14:textId="77777777" w:rsidR="009A1E6F" w:rsidRPr="00572543" w:rsidRDefault="009A1E6F" w:rsidP="00155AFE">
          <w:pPr>
            <w:pStyle w:val="Paragraphestandard"/>
            <w:rPr>
              <w:color w:val="505050"/>
              <w:sz w:val="23"/>
              <w:szCs w:val="23"/>
            </w:rPr>
          </w:pPr>
        </w:p>
      </w:tc>
      <w:tc>
        <w:tcPr>
          <w:tcW w:w="8000" w:type="dxa"/>
          <w:gridSpan w:val="2"/>
        </w:tcPr>
        <w:p w14:paraId="04482B96" w14:textId="77777777"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14:paraId="5FBCC1F4" w14:textId="77777777"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14:paraId="67698AC6" w14:textId="77777777"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14:paraId="56FDC5AA" w14:textId="77777777"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14:paraId="4C93C1EC" w14:textId="77777777"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6031CD"/>
    <w:multiLevelType w:val="hybridMultilevel"/>
    <w:tmpl w:val="EC529CD8"/>
    <w:lvl w:ilvl="0" w:tplc="A3B2835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626ED"/>
    <w:multiLevelType w:val="hybridMultilevel"/>
    <w:tmpl w:val="19A649FA"/>
    <w:lvl w:ilvl="0" w:tplc="312605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1036C"/>
    <w:multiLevelType w:val="hybridMultilevel"/>
    <w:tmpl w:val="FAEE1300"/>
    <w:lvl w:ilvl="0" w:tplc="A3B28356">
      <w:numFmt w:val="bullet"/>
      <w:lvlText w:val="-"/>
      <w:lvlJc w:val="left"/>
      <w:pPr>
        <w:ind w:left="720" w:hanging="360"/>
      </w:pPr>
      <w:rPr>
        <w:rFonts w:ascii="Arial" w:eastAsia="Cambria"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12590"/>
    <w:multiLevelType w:val="hybridMultilevel"/>
    <w:tmpl w:val="58DC7590"/>
    <w:lvl w:ilvl="0" w:tplc="A3B28356">
      <w:numFmt w:val="bullet"/>
      <w:lvlText w:val="-"/>
      <w:lvlJc w:val="left"/>
      <w:pPr>
        <w:ind w:left="1440" w:hanging="360"/>
      </w:pPr>
      <w:rPr>
        <w:rFonts w:ascii="Arial" w:eastAsia="Cambr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BBF27E1"/>
    <w:multiLevelType w:val="hybridMultilevel"/>
    <w:tmpl w:val="51F217BE"/>
    <w:lvl w:ilvl="0" w:tplc="312605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5"/>
  </w:num>
  <w:num w:numId="13">
    <w:abstractNumId w:val="11"/>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B701EE"/>
    <w:rsid w:val="000124AA"/>
    <w:rsid w:val="00024FCC"/>
    <w:rsid w:val="00063ECF"/>
    <w:rsid w:val="00071F37"/>
    <w:rsid w:val="000B003E"/>
    <w:rsid w:val="000C2681"/>
    <w:rsid w:val="000E0B76"/>
    <w:rsid w:val="000E149F"/>
    <w:rsid w:val="000E1E8D"/>
    <w:rsid w:val="00105607"/>
    <w:rsid w:val="00110580"/>
    <w:rsid w:val="0011726B"/>
    <w:rsid w:val="00142991"/>
    <w:rsid w:val="00147705"/>
    <w:rsid w:val="00147750"/>
    <w:rsid w:val="00155AFE"/>
    <w:rsid w:val="00183518"/>
    <w:rsid w:val="00192AF3"/>
    <w:rsid w:val="001948EF"/>
    <w:rsid w:val="00195EAA"/>
    <w:rsid w:val="001B3A54"/>
    <w:rsid w:val="0027064F"/>
    <w:rsid w:val="00274A0B"/>
    <w:rsid w:val="002D1055"/>
    <w:rsid w:val="002D3B37"/>
    <w:rsid w:val="002D6BC4"/>
    <w:rsid w:val="00323887"/>
    <w:rsid w:val="00325C76"/>
    <w:rsid w:val="003339CE"/>
    <w:rsid w:val="0034067B"/>
    <w:rsid w:val="00340FE6"/>
    <w:rsid w:val="003B3795"/>
    <w:rsid w:val="003E23C1"/>
    <w:rsid w:val="003E2C47"/>
    <w:rsid w:val="003F5840"/>
    <w:rsid w:val="003F75C7"/>
    <w:rsid w:val="003F7835"/>
    <w:rsid w:val="00412C26"/>
    <w:rsid w:val="00424C74"/>
    <w:rsid w:val="004379FC"/>
    <w:rsid w:val="00447B7F"/>
    <w:rsid w:val="004A55CF"/>
    <w:rsid w:val="004E419F"/>
    <w:rsid w:val="00547C29"/>
    <w:rsid w:val="0055013E"/>
    <w:rsid w:val="00572543"/>
    <w:rsid w:val="005806D2"/>
    <w:rsid w:val="00581765"/>
    <w:rsid w:val="005D2BDC"/>
    <w:rsid w:val="005D7217"/>
    <w:rsid w:val="005F4197"/>
    <w:rsid w:val="006005FB"/>
    <w:rsid w:val="0061230F"/>
    <w:rsid w:val="00620D4A"/>
    <w:rsid w:val="00621827"/>
    <w:rsid w:val="00643C83"/>
    <w:rsid w:val="00644F2F"/>
    <w:rsid w:val="00645106"/>
    <w:rsid w:val="006774B0"/>
    <w:rsid w:val="006975A8"/>
    <w:rsid w:val="006A1265"/>
    <w:rsid w:val="006A66CC"/>
    <w:rsid w:val="006B058C"/>
    <w:rsid w:val="006B10CD"/>
    <w:rsid w:val="006F4819"/>
    <w:rsid w:val="00701660"/>
    <w:rsid w:val="00714092"/>
    <w:rsid w:val="00767C30"/>
    <w:rsid w:val="007A1D5B"/>
    <w:rsid w:val="007A2B93"/>
    <w:rsid w:val="007C5327"/>
    <w:rsid w:val="007E119E"/>
    <w:rsid w:val="00814280"/>
    <w:rsid w:val="00820C21"/>
    <w:rsid w:val="00822000"/>
    <w:rsid w:val="008723D5"/>
    <w:rsid w:val="00872D34"/>
    <w:rsid w:val="008A1EE0"/>
    <w:rsid w:val="008D05FA"/>
    <w:rsid w:val="0095154B"/>
    <w:rsid w:val="00975C2B"/>
    <w:rsid w:val="00977850"/>
    <w:rsid w:val="009A1E6F"/>
    <w:rsid w:val="009A4DD3"/>
    <w:rsid w:val="009A692E"/>
    <w:rsid w:val="009B02F2"/>
    <w:rsid w:val="009C6F64"/>
    <w:rsid w:val="009D46C5"/>
    <w:rsid w:val="009E3839"/>
    <w:rsid w:val="00A24F59"/>
    <w:rsid w:val="00A363A6"/>
    <w:rsid w:val="00A43FEB"/>
    <w:rsid w:val="00A5457F"/>
    <w:rsid w:val="00A901B2"/>
    <w:rsid w:val="00A91733"/>
    <w:rsid w:val="00AA44DD"/>
    <w:rsid w:val="00AA694C"/>
    <w:rsid w:val="00AB0003"/>
    <w:rsid w:val="00AC6F29"/>
    <w:rsid w:val="00AE238D"/>
    <w:rsid w:val="00AF3128"/>
    <w:rsid w:val="00B5557E"/>
    <w:rsid w:val="00B701EE"/>
    <w:rsid w:val="00BA1627"/>
    <w:rsid w:val="00BA4FA4"/>
    <w:rsid w:val="00BB1C84"/>
    <w:rsid w:val="00BB3A2F"/>
    <w:rsid w:val="00BE4472"/>
    <w:rsid w:val="00BF034F"/>
    <w:rsid w:val="00C14D51"/>
    <w:rsid w:val="00C15422"/>
    <w:rsid w:val="00C21F23"/>
    <w:rsid w:val="00C37B07"/>
    <w:rsid w:val="00C432F5"/>
    <w:rsid w:val="00CA2C25"/>
    <w:rsid w:val="00CA6645"/>
    <w:rsid w:val="00CB22F4"/>
    <w:rsid w:val="00CC3A43"/>
    <w:rsid w:val="00CC6C35"/>
    <w:rsid w:val="00CE2190"/>
    <w:rsid w:val="00D03DBB"/>
    <w:rsid w:val="00D23D2B"/>
    <w:rsid w:val="00D3488E"/>
    <w:rsid w:val="00D3595A"/>
    <w:rsid w:val="00D65026"/>
    <w:rsid w:val="00D67C59"/>
    <w:rsid w:val="00D71626"/>
    <w:rsid w:val="00D72EC6"/>
    <w:rsid w:val="00D9218F"/>
    <w:rsid w:val="00D93672"/>
    <w:rsid w:val="00DB284D"/>
    <w:rsid w:val="00DF4C32"/>
    <w:rsid w:val="00E40267"/>
    <w:rsid w:val="00E47EE4"/>
    <w:rsid w:val="00E55A5F"/>
    <w:rsid w:val="00E8345E"/>
    <w:rsid w:val="00E92860"/>
    <w:rsid w:val="00EC17FE"/>
    <w:rsid w:val="00ED5030"/>
    <w:rsid w:val="00ED70DD"/>
    <w:rsid w:val="00EF117D"/>
    <w:rsid w:val="00F23939"/>
    <w:rsid w:val="00F5744C"/>
    <w:rsid w:val="00F90320"/>
    <w:rsid w:val="00FE58D1"/>
    <w:rsid w:val="00FF4066"/>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8E1D481"/>
  <w15:docId w15:val="{AEF8F51A-3791-4DA1-A598-9BE2106A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 w:type="paragraph" w:customStyle="1" w:styleId="ZchnZchnCharZchnZchn1">
    <w:name w:val="Zchn Zchn Char Zchn Zchn"/>
    <w:basedOn w:val="Normal"/>
    <w:rsid w:val="00BE4472"/>
    <w:pPr>
      <w:spacing w:line="240" w:lineRule="auto"/>
    </w:pPr>
    <w:rPr>
      <w:rFonts w:eastAsia="Times New Roman" w:cs="Times New Roman"/>
      <w:sz w:val="24"/>
      <w:szCs w:val="24"/>
      <w:lang w:val="pl-PL" w:eastAsia="pl-PL"/>
    </w:rPr>
  </w:style>
  <w:style w:type="paragraph" w:styleId="Revision">
    <w:name w:val="Revision"/>
    <w:hidden/>
    <w:semiHidden/>
    <w:rsid w:val="00CB22F4"/>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1870020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ABF9-517C-4021-996A-E4382238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CAUCHIE Marie-France</cp:lastModifiedBy>
  <cp:revision>2</cp:revision>
  <cp:lastPrinted>2019-02-28T09:26:00Z</cp:lastPrinted>
  <dcterms:created xsi:type="dcterms:W3CDTF">2019-03-25T10:26:00Z</dcterms:created>
  <dcterms:modified xsi:type="dcterms:W3CDTF">2019-03-25T10:26:00Z</dcterms:modified>
</cp:coreProperties>
</file>