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110516938"/>
        </w:sdtPr>
        <w:sdtEndPr/>
        <w:sdtContent>
          <w:tr w:rsidR="00BC4686" w14:paraId="04F025AC" w14:textId="77777777">
            <w:tc>
              <w:tcPr>
                <w:tcW w:w="2400" w:type="dxa"/>
              </w:tcPr>
              <w:p w14:paraId="3C9ABB06" w14:textId="77777777" w:rsidR="00BC4686" w:rsidRDefault="00D478CF">
                <w:pPr>
                  <w:pStyle w:val="ZFlag"/>
                </w:pPr>
                <w:r>
                  <w:rPr>
                    <w:noProof/>
                  </w:rPr>
                  <w:drawing>
                    <wp:inline distT="0" distB="0" distL="0" distR="0" wp14:anchorId="18849DB7" wp14:editId="32A33146">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705B098" w14:textId="77777777" w:rsidR="00BC4686" w:rsidRDefault="00F013E7">
                <w:pPr>
                  <w:pStyle w:val="ZCom"/>
                </w:pPr>
                <w:sdt>
                  <w:sdtPr>
                    <w:id w:val="-1582591868"/>
                    <w:dataBinding w:xpath="/Texts/OrgaRoot" w:storeItemID="{4EF90DE6-88B6-4264-9629-4D8DFDFE87D2}"/>
                    <w:text w:multiLine="1"/>
                  </w:sdtPr>
                  <w:sdtEndPr/>
                  <w:sdtContent>
                    <w:r w:rsidR="0001602C">
                      <w:t>EUROPEAN COMMISSION</w:t>
                    </w:r>
                  </w:sdtContent>
                </w:sdt>
              </w:p>
              <w:p w14:paraId="505481C6" w14:textId="77777777" w:rsidR="00BC4686" w:rsidRDefault="00F013E7">
                <w:pPr>
                  <w:pStyle w:val="ZDGName"/>
                </w:pPr>
                <w:sdt>
                  <w:sdtPr>
                    <w:id w:val="-1987542726"/>
                    <w:dataBinding w:xpath="/Author/OrgaEntity1/HeadLine1" w:storeItemID="{EE044946-5330-43F7-8D16-AA78684F2938}"/>
                    <w:text w:multiLine="1"/>
                  </w:sdtPr>
                  <w:sdtEndPr/>
                  <w:sdtContent>
                    <w:r w:rsidR="0001602C">
                      <w:t>DIRECTORATE-GENERAL FOR TRADE</w:t>
                    </w:r>
                  </w:sdtContent>
                </w:sdt>
              </w:p>
              <w:p w14:paraId="55035881" w14:textId="77777777" w:rsidR="00BC4686" w:rsidRDefault="00BC4686">
                <w:pPr>
                  <w:pStyle w:val="ZDGName"/>
                </w:pPr>
              </w:p>
              <w:p w14:paraId="7C6722F4" w14:textId="77777777" w:rsidR="00BC4686" w:rsidRDefault="00F013E7">
                <w:pPr>
                  <w:pStyle w:val="ZDGName"/>
                </w:pPr>
                <w:sdt>
                  <w:sdtPr>
                    <w:id w:val="-476689337"/>
                    <w:dataBinding w:xpath="/Author/OrgaEntity2/HeadLine1" w:storeItemID="{EE044946-5330-43F7-8D16-AA78684F2938}"/>
                    <w:text w:multiLine="1"/>
                  </w:sdtPr>
                  <w:sdtEndPr/>
                  <w:sdtContent>
                    <w:r w:rsidR="0001602C">
                      <w:t>Directorate A - Resources, Information and Policy Coordination</w:t>
                    </w:r>
                  </w:sdtContent>
                </w:sdt>
              </w:p>
              <w:p w14:paraId="1BB4DF88" w14:textId="77777777" w:rsidR="00BC4686" w:rsidRDefault="00F013E7" w:rsidP="00D478CF">
                <w:pPr>
                  <w:pStyle w:val="ZDGName"/>
                </w:pPr>
                <w:sdt>
                  <w:sdtPr>
                    <w:rPr>
                      <w:b/>
                    </w:rPr>
                    <w:id w:val="-1756512859"/>
                    <w:dataBinding w:xpath="/Author/OrgaEntity3/HeadLine1" w:storeItemID="{EE044946-5330-43F7-8D16-AA78684F2938}"/>
                    <w:text w:multiLine="1"/>
                  </w:sdtPr>
                  <w:sdtEndPr/>
                  <w:sdtContent>
                    <w:r w:rsidR="00D478CF">
                      <w:rPr>
                        <w:b/>
                      </w:rPr>
                      <w:t xml:space="preserve">Transparency and </w:t>
                    </w:r>
                    <w:r w:rsidR="00E76D5D">
                      <w:rPr>
                        <w:b/>
                      </w:rPr>
                      <w:t>E</w:t>
                    </w:r>
                    <w:r w:rsidR="0001602C">
                      <w:rPr>
                        <w:b/>
                      </w:rPr>
                      <w:t>valuation</w:t>
                    </w:r>
                  </w:sdtContent>
                </w:sdt>
              </w:p>
            </w:tc>
          </w:tr>
        </w:sdtContent>
      </w:sdt>
    </w:tbl>
    <w:p w14:paraId="0BE1F2FB" w14:textId="77777777" w:rsidR="00D478CF" w:rsidRDefault="00D478CF" w:rsidP="00D478CF">
      <w:pPr>
        <w:tabs>
          <w:tab w:val="left" w:pos="-720"/>
        </w:tabs>
        <w:suppressAutoHyphens/>
        <w:spacing w:after="0"/>
        <w:rPr>
          <w:b/>
          <w:spacing w:val="-3"/>
        </w:rPr>
      </w:pPr>
    </w:p>
    <w:p w14:paraId="76334333" w14:textId="77777777" w:rsidR="00953709" w:rsidRPr="00953709" w:rsidRDefault="00953709" w:rsidP="00D478CF">
      <w:pPr>
        <w:tabs>
          <w:tab w:val="left" w:pos="-720"/>
        </w:tabs>
        <w:suppressAutoHyphens/>
        <w:spacing w:after="0"/>
        <w:ind w:left="4253"/>
        <w:rPr>
          <w:szCs w:val="24"/>
        </w:rPr>
      </w:pPr>
      <w:r w:rsidRPr="00953709">
        <w:rPr>
          <w:szCs w:val="24"/>
        </w:rPr>
        <w:t>Brussels,</w:t>
      </w:r>
    </w:p>
    <w:p w14:paraId="27A5E853" w14:textId="77777777" w:rsidR="00953709" w:rsidRDefault="00953709" w:rsidP="00D478CF">
      <w:pPr>
        <w:tabs>
          <w:tab w:val="left" w:pos="-720"/>
        </w:tabs>
        <w:suppressAutoHyphens/>
        <w:spacing w:after="0"/>
        <w:ind w:left="4253"/>
        <w:rPr>
          <w:b/>
          <w:spacing w:val="-3"/>
        </w:rPr>
      </w:pPr>
      <w:r w:rsidRPr="00953709">
        <w:rPr>
          <w:sz w:val="20"/>
        </w:rPr>
        <w:t>TRADE.A.5/DL</w:t>
      </w:r>
      <w:r w:rsidR="00D478CF">
        <w:rPr>
          <w:b/>
          <w:spacing w:val="-3"/>
        </w:rPr>
        <w:tab/>
      </w:r>
    </w:p>
    <w:p w14:paraId="22CE881A" w14:textId="77777777" w:rsidR="00D478CF" w:rsidRPr="0035210C" w:rsidRDefault="00D478CF" w:rsidP="00D478CF">
      <w:pPr>
        <w:tabs>
          <w:tab w:val="left" w:pos="-720"/>
        </w:tabs>
        <w:suppressAutoHyphens/>
        <w:spacing w:after="0"/>
        <w:ind w:left="4253"/>
        <w:rPr>
          <w:b/>
          <w:i/>
          <w:color w:val="000000"/>
          <w:spacing w:val="-3"/>
        </w:rPr>
      </w:pPr>
      <w:r w:rsidRPr="0035210C">
        <w:rPr>
          <w:b/>
          <w:i/>
          <w:color w:val="000000"/>
          <w:spacing w:val="-3"/>
        </w:rPr>
        <w:t>By registered letter with acknowledgment of receipt</w:t>
      </w:r>
    </w:p>
    <w:p w14:paraId="68482004" w14:textId="77777777" w:rsidR="00D478CF" w:rsidRPr="0035210C" w:rsidRDefault="00D478CF" w:rsidP="00D478CF">
      <w:pPr>
        <w:tabs>
          <w:tab w:val="left" w:pos="-720"/>
        </w:tabs>
        <w:suppressAutoHyphens/>
        <w:spacing w:after="0"/>
        <w:ind w:left="4253"/>
        <w:rPr>
          <w:color w:val="000000"/>
          <w:spacing w:val="-3"/>
        </w:rPr>
      </w:pPr>
    </w:p>
    <w:p w14:paraId="2980BA94" w14:textId="331E1260" w:rsidR="008C7360" w:rsidRPr="008C7360" w:rsidRDefault="00610D38" w:rsidP="008C7360">
      <w:pPr>
        <w:tabs>
          <w:tab w:val="left" w:pos="-720"/>
        </w:tabs>
        <w:suppressAutoHyphens/>
        <w:spacing w:after="0"/>
        <w:ind w:left="4253"/>
        <w:rPr>
          <w:szCs w:val="24"/>
        </w:rPr>
      </w:pPr>
      <w:r>
        <w:rPr>
          <w:szCs w:val="24"/>
        </w:rPr>
        <w:t xml:space="preserve">Ms </w:t>
      </w:r>
      <w:r w:rsidR="008C7360" w:rsidRPr="008C7360">
        <w:rPr>
          <w:szCs w:val="24"/>
        </w:rPr>
        <w:t>Lora Verheecke</w:t>
      </w:r>
    </w:p>
    <w:p w14:paraId="4A828A78" w14:textId="77777777" w:rsidR="008C7360" w:rsidRPr="008C7360" w:rsidRDefault="008C7360" w:rsidP="008C7360">
      <w:pPr>
        <w:tabs>
          <w:tab w:val="left" w:pos="-720"/>
        </w:tabs>
        <w:suppressAutoHyphens/>
        <w:spacing w:after="0"/>
        <w:ind w:left="4253"/>
        <w:rPr>
          <w:szCs w:val="24"/>
        </w:rPr>
      </w:pPr>
      <w:r w:rsidRPr="008C7360">
        <w:rPr>
          <w:szCs w:val="24"/>
        </w:rPr>
        <w:t>9 rue du Bronze</w:t>
      </w:r>
    </w:p>
    <w:p w14:paraId="0D06FB1C" w14:textId="77777777" w:rsidR="008C7360" w:rsidRPr="008C7360" w:rsidRDefault="008C7360" w:rsidP="008C7360">
      <w:pPr>
        <w:tabs>
          <w:tab w:val="left" w:pos="-720"/>
        </w:tabs>
        <w:suppressAutoHyphens/>
        <w:spacing w:after="0"/>
        <w:ind w:left="4253"/>
        <w:rPr>
          <w:szCs w:val="24"/>
        </w:rPr>
      </w:pPr>
      <w:r w:rsidRPr="008C7360">
        <w:rPr>
          <w:szCs w:val="24"/>
        </w:rPr>
        <w:t>1070 Anderlecht</w:t>
      </w:r>
    </w:p>
    <w:p w14:paraId="13D6B80F" w14:textId="77777777" w:rsidR="00D478CF" w:rsidRDefault="00D478CF" w:rsidP="008C7360">
      <w:pPr>
        <w:tabs>
          <w:tab w:val="left" w:pos="-720"/>
        </w:tabs>
        <w:suppressAutoHyphens/>
        <w:spacing w:after="0"/>
        <w:ind w:left="8506"/>
        <w:rPr>
          <w:color w:val="000000"/>
          <w:spacing w:val="-3"/>
        </w:rPr>
      </w:pPr>
    </w:p>
    <w:p w14:paraId="2F5FD651" w14:textId="77777777" w:rsidR="00D478CF" w:rsidRPr="003026C4" w:rsidRDefault="00D478CF" w:rsidP="00D478CF">
      <w:pPr>
        <w:tabs>
          <w:tab w:val="left" w:pos="-720"/>
        </w:tabs>
        <w:suppressAutoHyphens/>
        <w:spacing w:after="0"/>
        <w:ind w:left="4253"/>
        <w:rPr>
          <w:b/>
          <w:i/>
          <w:color w:val="000000"/>
          <w:spacing w:val="-3"/>
        </w:rPr>
      </w:pPr>
      <w:r w:rsidRPr="003026C4">
        <w:rPr>
          <w:b/>
          <w:i/>
          <w:color w:val="000000"/>
          <w:spacing w:val="-3"/>
        </w:rPr>
        <w:t>Advance copy by email:</w:t>
      </w:r>
    </w:p>
    <w:p w14:paraId="456F5562" w14:textId="3149601A" w:rsidR="008C7360" w:rsidRDefault="004C24E4" w:rsidP="008C7360">
      <w:pPr>
        <w:pStyle w:val="PlainText"/>
      </w:pPr>
      <w:r>
        <w:rPr>
          <w:lang w:val="en-US"/>
        </w:rPr>
        <w:tab/>
      </w:r>
      <w:r>
        <w:rPr>
          <w:lang w:val="en-US"/>
        </w:rPr>
        <w:tab/>
      </w:r>
      <w:r>
        <w:rPr>
          <w:lang w:val="en-US"/>
        </w:rPr>
        <w:tab/>
      </w:r>
      <w:r>
        <w:rPr>
          <w:lang w:val="en-US"/>
        </w:rPr>
        <w:tab/>
      </w:r>
      <w:r>
        <w:rPr>
          <w:lang w:val="en-US"/>
        </w:rPr>
        <w:tab/>
        <w:t xml:space="preserve">         </w:t>
      </w:r>
      <w:r w:rsidR="008C7360">
        <w:rPr>
          <w:lang w:val="en-US"/>
        </w:rPr>
        <w:t xml:space="preserve">  </w:t>
      </w:r>
      <w:hyperlink r:id="rId11" w:history="1">
        <w:r w:rsidR="008C7360">
          <w:rPr>
            <w:rStyle w:val="Hyperlink"/>
          </w:rPr>
          <w:t>ask+request-7734-93890c31@asktheeu.org</w:t>
        </w:r>
      </w:hyperlink>
    </w:p>
    <w:p w14:paraId="427DB956" w14:textId="6BF8DE26" w:rsidR="00D478CF" w:rsidRDefault="00D478CF" w:rsidP="00D478CF">
      <w:pPr>
        <w:tabs>
          <w:tab w:val="left" w:pos="-720"/>
        </w:tabs>
        <w:suppressAutoHyphens/>
        <w:spacing w:after="0"/>
        <w:rPr>
          <w:b/>
          <w:spacing w:val="-3"/>
        </w:rPr>
      </w:pPr>
    </w:p>
    <w:p w14:paraId="6C3BF90C" w14:textId="77777777" w:rsidR="00D478CF" w:rsidRDefault="00D478CF" w:rsidP="00D478CF">
      <w:pPr>
        <w:tabs>
          <w:tab w:val="left" w:pos="-720"/>
        </w:tabs>
        <w:suppressAutoHyphens/>
        <w:spacing w:after="0"/>
        <w:rPr>
          <w:b/>
          <w:spacing w:val="-3"/>
        </w:rPr>
      </w:pPr>
    </w:p>
    <w:p w14:paraId="36E38CD1" w14:textId="77777777" w:rsidR="00DD383F" w:rsidRDefault="00DD383F" w:rsidP="00D478CF">
      <w:pPr>
        <w:tabs>
          <w:tab w:val="left" w:pos="-720"/>
        </w:tabs>
        <w:suppressAutoHyphens/>
        <w:spacing w:after="0"/>
        <w:rPr>
          <w:b/>
          <w:spacing w:val="-3"/>
        </w:rPr>
      </w:pPr>
    </w:p>
    <w:p w14:paraId="28DE9845" w14:textId="38992E41" w:rsidR="00D478CF" w:rsidRPr="00347E07" w:rsidRDefault="00D478CF" w:rsidP="00D478CF">
      <w:pPr>
        <w:tabs>
          <w:tab w:val="left" w:pos="-720"/>
        </w:tabs>
        <w:suppressAutoHyphens/>
        <w:spacing w:after="0"/>
        <w:rPr>
          <w:spacing w:val="-3"/>
        </w:rPr>
      </w:pPr>
      <w:r w:rsidRPr="0035210C">
        <w:rPr>
          <w:b/>
          <w:spacing w:val="-3"/>
        </w:rPr>
        <w:t xml:space="preserve">Subject: Your application for access to documents – Ref. </w:t>
      </w:r>
      <w:r w:rsidRPr="00347E07">
        <w:rPr>
          <w:b/>
          <w:spacing w:val="-3"/>
        </w:rPr>
        <w:t xml:space="preserve">GestDem N° </w:t>
      </w:r>
      <w:r w:rsidR="008C7360">
        <w:rPr>
          <w:b/>
          <w:spacing w:val="-3"/>
        </w:rPr>
        <w:t>2020/1303</w:t>
      </w:r>
    </w:p>
    <w:p w14:paraId="6907DB30" w14:textId="77777777" w:rsidR="004C24E4" w:rsidRDefault="004C24E4" w:rsidP="00D478CF">
      <w:pPr>
        <w:tabs>
          <w:tab w:val="left" w:pos="-720"/>
        </w:tabs>
        <w:suppressAutoHyphens/>
        <w:rPr>
          <w:spacing w:val="-3"/>
        </w:rPr>
      </w:pPr>
    </w:p>
    <w:p w14:paraId="7E8460BC" w14:textId="3F03194E" w:rsidR="00D478CF" w:rsidRPr="00347E07" w:rsidRDefault="00D478CF" w:rsidP="00D478CF">
      <w:pPr>
        <w:tabs>
          <w:tab w:val="left" w:pos="-720"/>
        </w:tabs>
        <w:suppressAutoHyphens/>
        <w:rPr>
          <w:spacing w:val="-3"/>
        </w:rPr>
      </w:pPr>
      <w:r>
        <w:rPr>
          <w:spacing w:val="-3"/>
        </w:rPr>
        <w:t xml:space="preserve">Dear </w:t>
      </w:r>
      <w:r w:rsidR="008C7360">
        <w:rPr>
          <w:spacing w:val="-3"/>
        </w:rPr>
        <w:t>Ms Verheecke</w:t>
      </w:r>
      <w:r w:rsidRPr="00347E07">
        <w:rPr>
          <w:spacing w:val="-3"/>
        </w:rPr>
        <w:t>,</w:t>
      </w:r>
    </w:p>
    <w:p w14:paraId="37800C0D" w14:textId="7483D0DE" w:rsidR="00D478CF" w:rsidRPr="00BF5B4E" w:rsidRDefault="00D478CF" w:rsidP="00D478CF">
      <w:pPr>
        <w:tabs>
          <w:tab w:val="left" w:pos="-720"/>
        </w:tabs>
        <w:suppressAutoHyphens/>
        <w:spacing w:after="200" w:line="276" w:lineRule="auto"/>
      </w:pPr>
      <w:r>
        <w:t>We</w:t>
      </w:r>
      <w:r w:rsidRPr="0035210C">
        <w:t xml:space="preserve"> refer to your e-mail dated </w:t>
      </w:r>
      <w:r w:rsidR="008C7360">
        <w:t>3 March</w:t>
      </w:r>
      <w:r w:rsidR="004C24E4">
        <w:t xml:space="preserve"> 2020</w:t>
      </w:r>
      <w:r w:rsidRPr="0035210C">
        <w:t xml:space="preserve"> in which you make a request for access to documents in accordance with Regulation (EC) No 1049/2001</w:t>
      </w:r>
      <w:r w:rsidRPr="0035210C">
        <w:rPr>
          <w:rStyle w:val="FootnoteReference"/>
        </w:rPr>
        <w:footnoteReference w:id="1"/>
      </w:r>
      <w:r w:rsidRPr="0035210C">
        <w:t xml:space="preserve"> (“Regulation 1049/2001”)</w:t>
      </w:r>
      <w:r>
        <w:t xml:space="preserve">, </w:t>
      </w:r>
      <w:r w:rsidRPr="0035210C">
        <w:t xml:space="preserve">registered on </w:t>
      </w:r>
      <w:r w:rsidR="008C7360">
        <w:t xml:space="preserve">4 March </w:t>
      </w:r>
      <w:r w:rsidR="004C24E4">
        <w:t>2020</w:t>
      </w:r>
      <w:r>
        <w:t xml:space="preserve"> under </w:t>
      </w:r>
      <w:r w:rsidRPr="0035210C">
        <w:t>reference number</w:t>
      </w:r>
      <w:r w:rsidR="008C7360">
        <w:t xml:space="preserve"> GestDem 2020/1303</w:t>
      </w:r>
      <w:r w:rsidRPr="0035210C">
        <w:t xml:space="preserve">. </w:t>
      </w:r>
    </w:p>
    <w:p w14:paraId="465B1D06" w14:textId="77777777" w:rsidR="00D478CF" w:rsidRPr="0035210C" w:rsidRDefault="00D478CF" w:rsidP="00D478CF">
      <w:pPr>
        <w:tabs>
          <w:tab w:val="left" w:pos="-720"/>
        </w:tabs>
        <w:suppressAutoHyphens/>
      </w:pPr>
      <w:r w:rsidRPr="0035210C">
        <w:rPr>
          <w:b/>
          <w:bCs/>
        </w:rPr>
        <w:t>1. SCOPE OF YOUR REQUEST</w:t>
      </w:r>
    </w:p>
    <w:p w14:paraId="307541E7" w14:textId="77777777" w:rsidR="00D478CF" w:rsidRPr="0035210C" w:rsidRDefault="00D478CF" w:rsidP="00D478CF">
      <w:pPr>
        <w:tabs>
          <w:tab w:val="left" w:pos="-720"/>
        </w:tabs>
        <w:suppressAutoHyphens/>
      </w:pPr>
      <w:r w:rsidRPr="0035210C">
        <w:t>In your application you request access to:</w:t>
      </w:r>
    </w:p>
    <w:p w14:paraId="6485E64D" w14:textId="102F146C" w:rsidR="008C7360" w:rsidRPr="008C7360" w:rsidRDefault="008C7360" w:rsidP="008C7360">
      <w:pPr>
        <w:pStyle w:val="PlainText"/>
        <w:rPr>
          <w:rFonts w:eastAsia="Times New Roman"/>
          <w:i/>
          <w:color w:val="auto"/>
          <w:szCs w:val="20"/>
        </w:rPr>
      </w:pPr>
      <w:r w:rsidRPr="008C7360">
        <w:rPr>
          <w:rFonts w:eastAsia="Times New Roman"/>
          <w:i/>
          <w:color w:val="auto"/>
          <w:szCs w:val="20"/>
        </w:rPr>
        <w:t>“all communication, including emails, and documents (agenda, minutes, list of participants, etc) related to the meeting between Dermot Ryan and Agnieszka Drzewoska and Eurogas on 28th January 2020”.</w:t>
      </w:r>
    </w:p>
    <w:p w14:paraId="0DDDE591" w14:textId="6F10C2AF" w:rsidR="004C24E4" w:rsidRPr="008C7360" w:rsidRDefault="004C24E4" w:rsidP="004C24E4">
      <w:pPr>
        <w:pStyle w:val="PlainText"/>
        <w:rPr>
          <w:rFonts w:eastAsia="Times New Roman"/>
          <w:i/>
          <w:color w:val="auto"/>
          <w:szCs w:val="20"/>
        </w:rPr>
      </w:pPr>
    </w:p>
    <w:p w14:paraId="5C180841" w14:textId="14234B34" w:rsidR="004C24E4" w:rsidRPr="0035210C" w:rsidRDefault="00D478CF" w:rsidP="00D478CF">
      <w:pPr>
        <w:tabs>
          <w:tab w:val="left" w:pos="-720"/>
          <w:tab w:val="left" w:pos="0"/>
          <w:tab w:val="left" w:pos="720"/>
          <w:tab w:val="left" w:pos="1440"/>
          <w:tab w:val="left" w:pos="2160"/>
          <w:tab w:val="left" w:pos="2880"/>
        </w:tabs>
        <w:suppressAutoHyphens/>
        <w:spacing w:after="200" w:line="276" w:lineRule="auto"/>
        <w:rPr>
          <w:spacing w:val="-3"/>
        </w:rPr>
      </w:pPr>
      <w:r>
        <w:rPr>
          <w:spacing w:val="-3"/>
        </w:rPr>
        <w:t>Based on the scope of your request as outlined above, w</w:t>
      </w:r>
      <w:r w:rsidRPr="0035210C">
        <w:rPr>
          <w:spacing w:val="-3"/>
        </w:rPr>
        <w:t xml:space="preserve">e have </w:t>
      </w:r>
      <w:r w:rsidRPr="00B326BD">
        <w:rPr>
          <w:spacing w:val="-3"/>
        </w:rPr>
        <w:t xml:space="preserve">identified </w:t>
      </w:r>
      <w:r w:rsidR="004C24E4">
        <w:rPr>
          <w:b/>
          <w:spacing w:val="-3"/>
        </w:rPr>
        <w:t>one meeting report.</w:t>
      </w:r>
      <w:r>
        <w:rPr>
          <w:spacing w:val="-3"/>
        </w:rPr>
        <w:t xml:space="preserve"> </w:t>
      </w:r>
    </w:p>
    <w:p w14:paraId="64036685" w14:textId="77777777" w:rsidR="00D478CF" w:rsidRPr="0035210C" w:rsidRDefault="00D478CF" w:rsidP="00D478CF">
      <w:pPr>
        <w:tabs>
          <w:tab w:val="left" w:pos="-720"/>
        </w:tabs>
        <w:suppressAutoHyphens/>
        <w:rPr>
          <w:b/>
          <w:bCs/>
        </w:rPr>
      </w:pPr>
      <w:r w:rsidRPr="0035210C">
        <w:rPr>
          <w:b/>
          <w:bCs/>
        </w:rPr>
        <w:t>2. ASSESSMENT AND CONCLUSION UNDER REGULATION 1049/2001</w:t>
      </w:r>
    </w:p>
    <w:p w14:paraId="7180EB0F" w14:textId="77777777" w:rsidR="00D478CF" w:rsidRPr="00AA0694" w:rsidRDefault="00D478CF" w:rsidP="00D478CF">
      <w:pPr>
        <w:spacing w:after="200" w:line="276" w:lineRule="auto"/>
        <w:rPr>
          <w:rFonts w:eastAsiaTheme="minorHAnsi"/>
          <w:i/>
          <w:szCs w:val="24"/>
        </w:rPr>
      </w:pPr>
      <w:r w:rsidRPr="0035210C">
        <w:rPr>
          <w:rFonts w:eastAsiaTheme="minorHAnsi"/>
          <w:szCs w:val="24"/>
        </w:rPr>
        <w:t>In accordance with settled case law</w:t>
      </w:r>
      <w:r w:rsidRPr="0035210C">
        <w:rPr>
          <w:rStyle w:val="FootnoteReference"/>
          <w:rFonts w:eastAsiaTheme="minorHAnsi"/>
          <w:szCs w:val="24"/>
        </w:rPr>
        <w:footnoteReference w:id="2"/>
      </w:r>
      <w:r w:rsidRPr="0035210C">
        <w:rPr>
          <w:rFonts w:eastAsiaTheme="minorHAnsi"/>
          <w:szCs w:val="24"/>
        </w:rPr>
        <w:t xml:space="preserve">, when an institution is asked to disclose a document, it must assess, in each individual case, whether that document falls within the exceptions </w:t>
      </w:r>
      <w:r w:rsidRPr="0035210C">
        <w:rPr>
          <w:rFonts w:eastAsiaTheme="minorHAnsi"/>
          <w:szCs w:val="24"/>
        </w:rPr>
        <w:lastRenderedPageBreak/>
        <w:t>to the right of public access to documents set out in Article 4 of Regulation 1049/2001. Such assessment is carried out in a multi-step approach. First, the institution must satisfy itself that the document relates to one of the exceptions, and if so, decide which parts of it are covered by that exception. Second, it must examine whether disclosure of the parts of the document in question pose a “</w:t>
      </w:r>
      <w:r w:rsidRPr="00AA0694">
        <w:rPr>
          <w:rFonts w:eastAsiaTheme="minorHAnsi"/>
          <w:i/>
          <w:szCs w:val="24"/>
        </w:rPr>
        <w:t>reasonably foreseeable and not purely hypothetical</w:t>
      </w:r>
      <w:r w:rsidRPr="0035210C">
        <w:rPr>
          <w:rFonts w:eastAsiaTheme="minorHAnsi"/>
          <w:szCs w:val="24"/>
        </w:rPr>
        <w:t>” risk of undermining the protection of the interest covered by the exception. Third, if it takes the view that disclosure would undermine the protection of any of the interests defined under Articles 4.2 and 4.3 of Regulation 1049/2001, the institution is required "</w:t>
      </w:r>
      <w:r w:rsidRPr="00AA0694">
        <w:rPr>
          <w:rFonts w:eastAsiaTheme="minorHAnsi"/>
          <w:i/>
          <w:szCs w:val="24"/>
        </w:rPr>
        <w:t>to ascertain whether there is any overriding public interest justifying disclosure".</w:t>
      </w:r>
      <w:r w:rsidRPr="00AA0694">
        <w:rPr>
          <w:rStyle w:val="FootnoteReference"/>
          <w:rFonts w:eastAsiaTheme="minorHAnsi"/>
          <w:i/>
          <w:szCs w:val="24"/>
        </w:rPr>
        <w:footnoteReference w:id="3"/>
      </w:r>
      <w:r w:rsidRPr="00AA0694">
        <w:rPr>
          <w:rFonts w:eastAsiaTheme="minorHAnsi"/>
          <w:i/>
          <w:szCs w:val="24"/>
        </w:rPr>
        <w:t xml:space="preserve"> </w:t>
      </w:r>
    </w:p>
    <w:p w14:paraId="79C68A1E" w14:textId="77777777" w:rsidR="00D478CF" w:rsidRPr="00AA0694" w:rsidRDefault="00D478CF" w:rsidP="00D478CF">
      <w:pPr>
        <w:spacing w:after="200" w:line="276" w:lineRule="auto"/>
        <w:rPr>
          <w:rFonts w:eastAsiaTheme="minorHAnsi"/>
          <w:i/>
          <w:szCs w:val="24"/>
        </w:rPr>
      </w:pPr>
      <w:r w:rsidRPr="0035210C">
        <w:rPr>
          <w:rFonts w:eastAsiaTheme="minorHAnsi"/>
          <w:szCs w:val="24"/>
        </w:rPr>
        <w:t>In view of the objectives pursued by Regulation 1049/2001, notably to give the public the widest possible right of access to documents,</w:t>
      </w:r>
      <w:r w:rsidRPr="0035210C">
        <w:rPr>
          <w:rStyle w:val="FootnoteReference"/>
          <w:rFonts w:eastAsiaTheme="minorHAnsi"/>
          <w:szCs w:val="24"/>
        </w:rPr>
        <w:footnoteReference w:id="4"/>
      </w:r>
      <w:r w:rsidRPr="0035210C">
        <w:rPr>
          <w:rFonts w:eastAsiaTheme="minorHAnsi"/>
          <w:szCs w:val="24"/>
        </w:rPr>
        <w:t xml:space="preserve"> "</w:t>
      </w:r>
      <w:r w:rsidRPr="00AA0694">
        <w:rPr>
          <w:rFonts w:eastAsiaTheme="minorHAnsi"/>
          <w:i/>
          <w:szCs w:val="24"/>
        </w:rPr>
        <w:t>the exceptions to that right [...] must be interpreted and applied strictly".</w:t>
      </w:r>
      <w:r w:rsidRPr="00AA0694">
        <w:rPr>
          <w:rStyle w:val="FootnoteReference"/>
          <w:rFonts w:eastAsiaTheme="minorHAnsi"/>
          <w:i/>
          <w:szCs w:val="24"/>
        </w:rPr>
        <w:footnoteReference w:id="5"/>
      </w:r>
      <w:r w:rsidRPr="00AA0694">
        <w:rPr>
          <w:rFonts w:eastAsiaTheme="minorHAnsi"/>
          <w:i/>
          <w:szCs w:val="24"/>
        </w:rPr>
        <w:t xml:space="preserve"> </w:t>
      </w:r>
    </w:p>
    <w:p w14:paraId="50ADA1D9" w14:textId="3E97B135" w:rsidR="00D478CF" w:rsidRPr="004C24E4" w:rsidRDefault="00D478CF" w:rsidP="00D478CF">
      <w:pPr>
        <w:spacing w:after="200" w:line="276" w:lineRule="auto"/>
        <w:rPr>
          <w:i/>
        </w:rPr>
      </w:pPr>
      <w:r>
        <w:rPr>
          <w:rFonts w:eastAsiaTheme="minorHAnsi"/>
          <w:szCs w:val="24"/>
        </w:rPr>
        <w:t xml:space="preserve">I am glad to inform you that access can be granted to </w:t>
      </w:r>
      <w:r w:rsidR="004C24E4">
        <w:rPr>
          <w:rFonts w:eastAsiaTheme="minorHAnsi"/>
          <w:szCs w:val="24"/>
        </w:rPr>
        <w:t>its</w:t>
      </w:r>
      <w:r>
        <w:rPr>
          <w:rFonts w:eastAsiaTheme="minorHAnsi"/>
          <w:szCs w:val="24"/>
        </w:rPr>
        <w:t xml:space="preserve"> </w:t>
      </w:r>
      <w:r w:rsidRPr="00EF6E0D">
        <w:rPr>
          <w:rFonts w:eastAsiaTheme="minorHAnsi"/>
          <w:b/>
          <w:szCs w:val="24"/>
        </w:rPr>
        <w:t>content</w:t>
      </w:r>
      <w:r>
        <w:rPr>
          <w:rFonts w:eastAsiaTheme="minorHAnsi"/>
          <w:szCs w:val="24"/>
        </w:rPr>
        <w:t xml:space="preserve">. However some personal </w:t>
      </w:r>
      <w:r w:rsidRPr="00842A0A">
        <w:t xml:space="preserve">data </w:t>
      </w:r>
      <w:r>
        <w:t xml:space="preserve">have been </w:t>
      </w:r>
      <w:r w:rsidRPr="00842A0A">
        <w:t xml:space="preserve">withheld in accordance with Article 4(1)(b) of Regulation 1049/2001. </w:t>
      </w:r>
    </w:p>
    <w:p w14:paraId="3026F2E6" w14:textId="77777777" w:rsidR="00D478CF" w:rsidRPr="00494066" w:rsidRDefault="00D478CF" w:rsidP="00D478CF">
      <w:pPr>
        <w:spacing w:after="200" w:line="276" w:lineRule="auto"/>
        <w:rPr>
          <w:rFonts w:eastAsiaTheme="minorHAnsi"/>
          <w:szCs w:val="24"/>
        </w:rPr>
      </w:pPr>
      <w:r w:rsidRPr="00842A0A">
        <w:t>The legal reasoning underlying the protection of these personal data is provided below</w:t>
      </w:r>
      <w:r>
        <w:t xml:space="preserve">. </w:t>
      </w:r>
    </w:p>
    <w:p w14:paraId="61413F10" w14:textId="77777777" w:rsidR="00D478CF" w:rsidRPr="0035210C" w:rsidRDefault="00D478CF" w:rsidP="00D478CF">
      <w:pPr>
        <w:spacing w:after="200" w:line="276" w:lineRule="auto"/>
        <w:rPr>
          <w:rFonts w:eastAsiaTheme="minorHAnsi"/>
          <w:b/>
          <w:szCs w:val="24"/>
        </w:rPr>
      </w:pPr>
      <w:r w:rsidRPr="0035210C">
        <w:rPr>
          <w:rFonts w:eastAsiaTheme="minorHAnsi"/>
          <w:b/>
          <w:szCs w:val="24"/>
        </w:rPr>
        <w:t xml:space="preserve">2.1. Protection of privacy and integrity of the individual </w:t>
      </w:r>
    </w:p>
    <w:p w14:paraId="1F1D3D07" w14:textId="77777777" w:rsidR="00D478CF" w:rsidRPr="00494066" w:rsidRDefault="00D478CF" w:rsidP="00D478CF">
      <w:pPr>
        <w:pStyle w:val="FootnoteText"/>
        <w:spacing w:line="276" w:lineRule="auto"/>
        <w:ind w:left="0" w:firstLine="0"/>
        <w:rPr>
          <w:rFonts w:eastAsiaTheme="minorHAnsi"/>
          <w:sz w:val="24"/>
          <w:szCs w:val="24"/>
        </w:rPr>
      </w:pPr>
      <w:r w:rsidRPr="00494066">
        <w:rPr>
          <w:rFonts w:eastAsiaTheme="minorHAnsi"/>
          <w:sz w:val="24"/>
          <w:szCs w:val="24"/>
        </w:rPr>
        <w:t xml:space="preserve">Pursuant to Article 4(1)(b) of Regulation (EC) No 1049/2001, access to a document has to be refused if its disclosure would undermine the protection of privacy and the integrity of the individual, in particular in accordance with European Union legislation regarding the protection of personal data. </w:t>
      </w:r>
    </w:p>
    <w:p w14:paraId="3FBB04D1" w14:textId="77777777" w:rsidR="00D478CF" w:rsidRPr="00494066" w:rsidRDefault="00D478CF" w:rsidP="00D478CF">
      <w:pPr>
        <w:pStyle w:val="FootnoteText"/>
        <w:spacing w:line="276" w:lineRule="auto"/>
        <w:ind w:left="0" w:firstLine="0"/>
        <w:rPr>
          <w:rFonts w:eastAsiaTheme="minorHAnsi"/>
          <w:sz w:val="24"/>
          <w:szCs w:val="24"/>
        </w:rPr>
      </w:pPr>
      <w:r w:rsidRPr="00494066">
        <w:rPr>
          <w:rFonts w:eastAsiaTheme="minorHAnsi"/>
          <w:sz w:val="24"/>
          <w:szCs w:val="24"/>
        </w:rPr>
        <w:t>The applicable legislation in this field is Regulation (EC)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494066">
        <w:rPr>
          <w:rFonts w:eastAsiaTheme="minorHAnsi"/>
          <w:sz w:val="24"/>
          <w:szCs w:val="24"/>
        </w:rPr>
        <w:footnoteReference w:id="6"/>
      </w:r>
      <w:r w:rsidRPr="00494066">
        <w:rPr>
          <w:rFonts w:eastAsiaTheme="minorHAnsi"/>
          <w:sz w:val="24"/>
          <w:szCs w:val="24"/>
        </w:rPr>
        <w:t xml:space="preserve"> (‘Regulation 2018/1725’).</w:t>
      </w:r>
    </w:p>
    <w:p w14:paraId="04B4A683" w14:textId="77777777" w:rsidR="00D478CF" w:rsidRPr="003C6C54" w:rsidRDefault="00D478CF" w:rsidP="00D478CF">
      <w:pPr>
        <w:spacing w:line="276" w:lineRule="auto"/>
        <w:rPr>
          <w:rStyle w:val="Initial"/>
          <w:spacing w:val="-3"/>
        </w:rPr>
      </w:pPr>
      <w:r w:rsidRPr="003C6C54">
        <w:rPr>
          <w:rStyle w:val="Initial"/>
          <w:spacing w:val="-3"/>
        </w:rPr>
        <w:t>Indeed, Article 3(1) of Regulation 2018/1725 provides that personal data "</w:t>
      </w:r>
      <w:r w:rsidRPr="003C6C54">
        <w:rPr>
          <w:rStyle w:val="Initial"/>
          <w:i/>
          <w:spacing w:val="-3"/>
        </w:rPr>
        <w:t>means any information relating to an identified or identifiable natural person […]</w:t>
      </w:r>
      <w:r w:rsidRPr="003C6C54">
        <w:rPr>
          <w:rStyle w:val="Initial"/>
          <w:spacing w:val="-3"/>
        </w:rPr>
        <w:t xml:space="preserve">". </w:t>
      </w:r>
      <w:r w:rsidRPr="003C6C54">
        <w:t>The Court of Justice has specified that</w:t>
      </w:r>
      <w:r w:rsidRPr="003C6C54">
        <w:rPr>
          <w:i/>
        </w:rPr>
        <w:t xml:space="preserve"> </w:t>
      </w:r>
      <w:r w:rsidRPr="003C6C54">
        <w:rPr>
          <w:rStyle w:val="Initial"/>
          <w:spacing w:val="-3"/>
        </w:rPr>
        <w:t>any information, which by reason of its content, purpose or effect, is linked to a particular person is to be considered as personal data.</w:t>
      </w:r>
      <w:r w:rsidRPr="003C6C54">
        <w:rPr>
          <w:rStyle w:val="FootnoteReference"/>
          <w:spacing w:val="-3"/>
        </w:rPr>
        <w:footnoteReference w:id="7"/>
      </w:r>
      <w:r w:rsidRPr="003C6C54">
        <w:rPr>
          <w:rStyle w:val="Initial"/>
          <w:spacing w:val="-3"/>
        </w:rPr>
        <w:t xml:space="preserve"> Please note in this respect that the names, signatures, functions, telephone numbers and/or initials pertaining to staff members of an institution are to be considered personal data.</w:t>
      </w:r>
      <w:r w:rsidRPr="003C6C54">
        <w:rPr>
          <w:rStyle w:val="FootnoteReference"/>
          <w:spacing w:val="-3"/>
        </w:rPr>
        <w:footnoteReference w:id="8"/>
      </w:r>
    </w:p>
    <w:p w14:paraId="2164A83D" w14:textId="77777777" w:rsidR="00D478CF" w:rsidRPr="00BB6F90" w:rsidRDefault="00D478CF" w:rsidP="00D478CF">
      <w:pPr>
        <w:spacing w:line="276" w:lineRule="auto"/>
        <w:rPr>
          <w:rStyle w:val="Initial"/>
        </w:rPr>
      </w:pPr>
      <w:r w:rsidRPr="003C6C54">
        <w:rPr>
          <w:rStyle w:val="Initial"/>
          <w:spacing w:val="-3"/>
        </w:rPr>
        <w:t>In its judgment in Case C-28/08 P (</w:t>
      </w:r>
      <w:r w:rsidRPr="003C6C54">
        <w:rPr>
          <w:rStyle w:val="Initial"/>
          <w:i/>
          <w:spacing w:val="-3"/>
        </w:rPr>
        <w:t>Bavarian Lager</w:t>
      </w:r>
      <w:r w:rsidRPr="003C6C54">
        <w:rPr>
          <w:rStyle w:val="Initial"/>
          <w:spacing w:val="-3"/>
        </w:rPr>
        <w:t>)</w:t>
      </w:r>
      <w:r w:rsidRPr="003C6C54">
        <w:rPr>
          <w:rStyle w:val="Initial"/>
          <w:spacing w:val="-3"/>
          <w:vertAlign w:val="superscript"/>
        </w:rPr>
        <w:footnoteReference w:id="9"/>
      </w:r>
      <w:r w:rsidRPr="003C6C54">
        <w:rPr>
          <w:rStyle w:val="Initial"/>
          <w:spacing w:val="-3"/>
        </w:rPr>
        <w:t xml:space="preserve">, the Court of Justice ruled that when a request is made for access to documents containing personal data, the Data Protection Regulation </w:t>
      </w:r>
      <w:r>
        <w:rPr>
          <w:rStyle w:val="Initial"/>
          <w:spacing w:val="-3"/>
        </w:rPr>
        <w:t>is</w:t>
      </w:r>
      <w:r w:rsidRPr="003C6C54">
        <w:rPr>
          <w:rStyle w:val="Initial"/>
          <w:spacing w:val="-3"/>
        </w:rPr>
        <w:t xml:space="preserve"> fully applicable</w:t>
      </w:r>
      <w:r w:rsidRPr="003C6C54">
        <w:rPr>
          <w:rStyle w:val="FootnoteReference"/>
        </w:rPr>
        <w:footnoteReference w:id="10"/>
      </w:r>
    </w:p>
    <w:p w14:paraId="2D96EBED" w14:textId="77777777" w:rsidR="00D478CF" w:rsidRPr="003C6C54" w:rsidRDefault="00D478CF" w:rsidP="00D478CF">
      <w:pPr>
        <w:spacing w:line="276" w:lineRule="auto"/>
        <w:rPr>
          <w:vanish/>
          <w:lang w:eastAsia="fr-BE"/>
        </w:rPr>
      </w:pPr>
      <w:r w:rsidRPr="003C6C54">
        <w:rPr>
          <w:rStyle w:val="Initial"/>
          <w:spacing w:val="-3"/>
        </w:rPr>
        <w:t xml:space="preserve">Pursuant to Article 9(1)(b) of Regulation 2018/1725, personal data shall only be transmitted to recipients established in the Union other than Union institutions and bodies if  </w:t>
      </w:r>
      <w:r w:rsidRPr="003C6C54">
        <w:rPr>
          <w:rStyle w:val="Initial"/>
          <w:i/>
          <w:spacing w:val="-3"/>
        </w:rPr>
        <w:t>"[t]he recipient establishes that it is necessary to have the data transmitted for a specific purpose in the public interest and the controller, where there is any reason to assume that the data subject’s legitimate interests might be prejudiced, establishes that it is proportionate to transmit the personal data for that specific purpose after having demonstrably weighed the various competing interests"</w:t>
      </w:r>
      <w:r w:rsidRPr="003C6C54">
        <w:rPr>
          <w:rStyle w:val="Initial"/>
          <w:spacing w:val="-3"/>
        </w:rPr>
        <w:t xml:space="preserve">. </w:t>
      </w:r>
    </w:p>
    <w:p w14:paraId="11E5ACAE" w14:textId="77777777" w:rsidR="00D478CF" w:rsidRPr="003C6C54" w:rsidRDefault="00D478CF" w:rsidP="00D478CF">
      <w:pPr>
        <w:spacing w:line="276" w:lineRule="auto"/>
        <w:rPr>
          <w:rStyle w:val="Initial"/>
          <w:spacing w:val="-3"/>
        </w:rPr>
      </w:pPr>
      <w:r w:rsidRPr="003C6C54">
        <w:rPr>
          <w:rStyle w:val="Initial"/>
          <w:spacing w:val="-3"/>
        </w:rPr>
        <w:t>Only if these conditions are fulfilled and the processing constitutes lawful processing in accordance with the requirements of Article 5 of Regulation 2018/1725, can the transmission of personal data occur.</w:t>
      </w:r>
    </w:p>
    <w:p w14:paraId="331E50ED" w14:textId="77777777" w:rsidR="00D478CF" w:rsidRPr="003C6C54" w:rsidRDefault="00D478CF" w:rsidP="00D478CF">
      <w:pPr>
        <w:spacing w:line="276" w:lineRule="auto"/>
        <w:rPr>
          <w:rStyle w:val="Initial"/>
          <w:spacing w:val="-3"/>
        </w:rPr>
      </w:pPr>
      <w:r w:rsidRPr="003C6C54">
        <w:rPr>
          <w:rStyle w:val="Initial"/>
          <w:spacing w:val="-3"/>
        </w:rPr>
        <w:t>According to Article 9(1)(b) of Regulation 2018/1725, the European Commission has to examine the further conditions for a lawful processing of personal data only if the first condition is fulfilled, namely if the recipient has established that it is necessary to have the data transmitted for a specific purpose in the public interest. It is only in this case that the European Commission has to examine whether there is a reason to assume that the data subject’s legitimate interests might be prejudiced and, in the affirmative, establish the proportionality of the transmission of the personal data for that specific purpose after having demonstrably weighed the various competing interests.</w:t>
      </w:r>
      <w:r w:rsidRPr="003C6C54">
        <w:rPr>
          <w:rStyle w:val="Initial"/>
          <w:spacing w:val="-3"/>
        </w:rPr>
        <w:tab/>
      </w:r>
    </w:p>
    <w:p w14:paraId="2D13530A" w14:textId="77777777" w:rsidR="00D478CF" w:rsidRPr="00842A0A" w:rsidRDefault="00D478CF" w:rsidP="00D478CF">
      <w:pPr>
        <w:spacing w:line="276" w:lineRule="auto"/>
        <w:rPr>
          <w:rStyle w:val="Initial"/>
          <w:spacing w:val="-3"/>
        </w:rPr>
      </w:pPr>
      <w:r w:rsidRPr="003C6C54">
        <w:rPr>
          <w:rStyle w:val="Initial"/>
          <w:spacing w:val="-3"/>
        </w:rPr>
        <w:t>In your application, you do not put forward any arguments to establish the necessity to have the data transmitted for a specific purpose in the public interest. Therefore, the European Commission does not have to examine whether there is a reason to assume that the data subject’s legitimate interests might be prejudiced.</w:t>
      </w:r>
      <w:r w:rsidRPr="00842A0A">
        <w:rPr>
          <w:rStyle w:val="Initial"/>
          <w:spacing w:val="-3"/>
        </w:rPr>
        <w:t xml:space="preserve"> </w:t>
      </w:r>
    </w:p>
    <w:p w14:paraId="59657049" w14:textId="77777777" w:rsidR="00D478CF" w:rsidRPr="00BB6F90" w:rsidRDefault="00D478CF" w:rsidP="00D478CF">
      <w:pPr>
        <w:spacing w:line="276" w:lineRule="auto"/>
        <w:rPr>
          <w:spacing w:val="-3"/>
          <w:lang w:val="en-US"/>
        </w:rPr>
      </w:pPr>
      <w:r w:rsidRPr="003C6C54">
        <w:rPr>
          <w:rStyle w:val="Initial"/>
          <w:spacing w:val="-3"/>
        </w:rPr>
        <w:t xml:space="preserve">Notwithstanding the above, please note that there are reasons to assume that the legitimate interests of the data subjects concerned would be prejudiced by disclosure of the personal data reflected in the documents, as there is a real and non-hypothetical risk that such public disclosure would harm their privacy and subject them to unsolicited external contacts. </w:t>
      </w:r>
    </w:p>
    <w:p w14:paraId="23918F91" w14:textId="77777777" w:rsidR="00D478CF" w:rsidRPr="00842A0A" w:rsidRDefault="00D478CF" w:rsidP="00D478CF">
      <w:pPr>
        <w:spacing w:line="276" w:lineRule="auto"/>
      </w:pPr>
      <w:r w:rsidRPr="003C6C54">
        <w:rPr>
          <w:rStyle w:val="Initial"/>
          <w:spacing w:val="-3"/>
        </w:rPr>
        <w:t>Consequently, I conclude that, pursuant to Article 4(1)(b) of Regulation 1049/2001, access cannot be granted to the personal data, as the need to obtain access thereto for a purpose in the</w:t>
      </w:r>
      <w:r w:rsidRPr="00842A0A">
        <w:rPr>
          <w:rStyle w:val="Initial"/>
          <w:spacing w:val="-3"/>
        </w:rPr>
        <w:t xml:space="preserve"> </w:t>
      </w:r>
      <w:r w:rsidRPr="003C6C54">
        <w:rPr>
          <w:rStyle w:val="Initial"/>
          <w:spacing w:val="-3"/>
        </w:rPr>
        <w:t>public interest has not been substantiated and there is no reason to think that the legitimate interests of the individuals concerned would not be prejudiced by disclosure of the personal data concerned</w:t>
      </w:r>
      <w:r w:rsidRPr="003C6C54">
        <w:t>.</w:t>
      </w:r>
    </w:p>
    <w:p w14:paraId="223D687F" w14:textId="7719DFF3" w:rsidR="00D478CF" w:rsidRPr="0035210C" w:rsidRDefault="004C24E4" w:rsidP="00D478CF">
      <w:pPr>
        <w:spacing w:after="200" w:line="276" w:lineRule="auto"/>
        <w:rPr>
          <w:rFonts w:eastAsiaTheme="minorHAnsi"/>
          <w:szCs w:val="24"/>
        </w:rPr>
      </w:pPr>
      <w:r w:rsidRPr="00484070">
        <w:rPr>
          <w:rFonts w:eastAsiaTheme="minorHAnsi"/>
          <w:b/>
          <w:szCs w:val="24"/>
        </w:rPr>
        <w:t>This meeting report</w:t>
      </w:r>
      <w:r w:rsidR="00D478CF" w:rsidRPr="00484070">
        <w:rPr>
          <w:rFonts w:eastAsiaTheme="minorHAnsi"/>
          <w:szCs w:val="24"/>
        </w:rPr>
        <w:t xml:space="preserve"> contain</w:t>
      </w:r>
      <w:r w:rsidRPr="00484070">
        <w:rPr>
          <w:rFonts w:eastAsiaTheme="minorHAnsi"/>
          <w:szCs w:val="24"/>
        </w:rPr>
        <w:t>s</w:t>
      </w:r>
      <w:r w:rsidR="00D478CF" w:rsidRPr="00484070">
        <w:rPr>
          <w:rFonts w:eastAsiaTheme="minorHAnsi"/>
          <w:szCs w:val="24"/>
        </w:rPr>
        <w:t xml:space="preserve"> names and other personal information that allows the ide</w:t>
      </w:r>
      <w:r w:rsidR="00610D38">
        <w:rPr>
          <w:rFonts w:eastAsiaTheme="minorHAnsi"/>
          <w:szCs w:val="24"/>
        </w:rPr>
        <w:t>ntification of natural persons, which have been redacted.</w:t>
      </w:r>
      <w:bookmarkStart w:id="0" w:name="_GoBack"/>
      <w:bookmarkEnd w:id="0"/>
    </w:p>
    <w:p w14:paraId="28DE9A2B" w14:textId="77777777" w:rsidR="00D478CF" w:rsidRPr="0035210C" w:rsidRDefault="00D478CF" w:rsidP="00D478CF">
      <w:pPr>
        <w:spacing w:before="240" w:line="276" w:lineRule="auto"/>
        <w:jc w:val="center"/>
        <w:rPr>
          <w:rFonts w:eastAsiaTheme="minorHAnsi"/>
          <w:szCs w:val="24"/>
        </w:rPr>
      </w:pPr>
      <w:r w:rsidRPr="0035210C">
        <w:rPr>
          <w:rFonts w:eastAsiaTheme="minorHAnsi"/>
          <w:szCs w:val="24"/>
        </w:rPr>
        <w:t>***</w:t>
      </w:r>
    </w:p>
    <w:p w14:paraId="7ECD28C7" w14:textId="77777777" w:rsidR="00D478CF" w:rsidRPr="0035210C" w:rsidRDefault="00D478CF" w:rsidP="00D478CF">
      <w:pPr>
        <w:tabs>
          <w:tab w:val="left" w:pos="-720"/>
          <w:tab w:val="left" w:pos="0"/>
          <w:tab w:val="left" w:pos="720"/>
          <w:tab w:val="left" w:pos="1440"/>
          <w:tab w:val="left" w:pos="2160"/>
          <w:tab w:val="left" w:pos="2880"/>
        </w:tabs>
        <w:suppressAutoHyphens/>
        <w:spacing w:after="200" w:line="276" w:lineRule="auto"/>
        <w:rPr>
          <w:spacing w:val="-3"/>
        </w:rPr>
      </w:pPr>
      <w:r w:rsidRPr="0035210C">
        <w:rPr>
          <w:spacing w:val="-3"/>
        </w:rPr>
        <w:t>In accordance with Article 7(2) of Regulation 1049/2001, you are entitled to make a confirmatory application requesting the Commission to review this position.</w:t>
      </w:r>
    </w:p>
    <w:p w14:paraId="1FA24D3C" w14:textId="77777777" w:rsidR="00D478CF" w:rsidRPr="0035210C" w:rsidRDefault="00D478CF" w:rsidP="00D478CF">
      <w:pPr>
        <w:tabs>
          <w:tab w:val="left" w:pos="-720"/>
          <w:tab w:val="left" w:pos="0"/>
          <w:tab w:val="left" w:pos="720"/>
          <w:tab w:val="left" w:pos="1440"/>
          <w:tab w:val="left" w:pos="2160"/>
          <w:tab w:val="left" w:pos="2880"/>
        </w:tabs>
        <w:suppressAutoHyphens/>
        <w:spacing w:after="200" w:line="276" w:lineRule="auto"/>
        <w:rPr>
          <w:spacing w:val="-3"/>
        </w:rPr>
      </w:pPr>
      <w:r w:rsidRPr="0035210C">
        <w:rPr>
          <w:spacing w:val="-3"/>
        </w:rPr>
        <w:t>Such a confirmatory application should be addressed within 15 working days upon receipt of this letter to the Secretary-General of the Commission at the following address:</w:t>
      </w:r>
    </w:p>
    <w:p w14:paraId="3079C2DA" w14:textId="77777777" w:rsidR="00D478CF" w:rsidRDefault="00D478CF" w:rsidP="00D478CF">
      <w:pPr>
        <w:tabs>
          <w:tab w:val="left" w:pos="-720"/>
          <w:tab w:val="left" w:pos="0"/>
          <w:tab w:val="left" w:pos="720"/>
          <w:tab w:val="left" w:pos="1440"/>
          <w:tab w:val="left" w:pos="2160"/>
          <w:tab w:val="left" w:pos="2880"/>
        </w:tabs>
        <w:suppressAutoHyphens/>
        <w:spacing w:after="0" w:line="276" w:lineRule="auto"/>
        <w:jc w:val="left"/>
        <w:rPr>
          <w:spacing w:val="-3"/>
        </w:rPr>
      </w:pPr>
      <w:r w:rsidRPr="00BB6F90">
        <w:rPr>
          <w:spacing w:val="-3"/>
        </w:rPr>
        <w:t>European Commission</w:t>
      </w:r>
      <w:r>
        <w:rPr>
          <w:spacing w:val="-3"/>
        </w:rPr>
        <w:br/>
      </w:r>
      <w:r w:rsidRPr="00BB6F90">
        <w:rPr>
          <w:spacing w:val="-3"/>
        </w:rPr>
        <w:t>Secretary-General</w:t>
      </w:r>
      <w:r>
        <w:rPr>
          <w:spacing w:val="-3"/>
        </w:rPr>
        <w:br/>
      </w:r>
      <w:r w:rsidRPr="00BB6F90">
        <w:rPr>
          <w:spacing w:val="-3"/>
        </w:rPr>
        <w:t>Transparency, Document Management &amp; Access to Documents unit SG-C-1</w:t>
      </w:r>
      <w:r>
        <w:rPr>
          <w:spacing w:val="-3"/>
        </w:rPr>
        <w:br/>
        <w:t>BERL 7/076</w:t>
      </w:r>
    </w:p>
    <w:p w14:paraId="4A34E6AF" w14:textId="77777777" w:rsidR="00D478CF" w:rsidRDefault="00D478CF" w:rsidP="00D478CF">
      <w:pPr>
        <w:tabs>
          <w:tab w:val="left" w:pos="-720"/>
          <w:tab w:val="left" w:pos="0"/>
          <w:tab w:val="left" w:pos="720"/>
          <w:tab w:val="left" w:pos="1440"/>
          <w:tab w:val="left" w:pos="2160"/>
          <w:tab w:val="left" w:pos="2880"/>
        </w:tabs>
        <w:suppressAutoHyphens/>
        <w:spacing w:after="0" w:line="276" w:lineRule="auto"/>
        <w:jc w:val="left"/>
        <w:rPr>
          <w:spacing w:val="-3"/>
        </w:rPr>
      </w:pPr>
      <w:r w:rsidRPr="00BB6F90">
        <w:rPr>
          <w:spacing w:val="-3"/>
        </w:rPr>
        <w:t>1049 Bruxelles</w:t>
      </w:r>
      <w:r>
        <w:rPr>
          <w:spacing w:val="-3"/>
        </w:rPr>
        <w:br/>
      </w:r>
    </w:p>
    <w:p w14:paraId="6A8297F8" w14:textId="77777777" w:rsidR="00BC4686" w:rsidRPr="00D478CF" w:rsidRDefault="00D478CF" w:rsidP="00D478CF">
      <w:pPr>
        <w:tabs>
          <w:tab w:val="left" w:pos="-720"/>
          <w:tab w:val="left" w:pos="0"/>
          <w:tab w:val="left" w:pos="720"/>
          <w:tab w:val="left" w:pos="1440"/>
          <w:tab w:val="left" w:pos="2160"/>
          <w:tab w:val="left" w:pos="2880"/>
        </w:tabs>
        <w:suppressAutoHyphens/>
        <w:rPr>
          <w:spacing w:val="-3"/>
        </w:rPr>
      </w:pPr>
      <w:r w:rsidRPr="0035210C">
        <w:rPr>
          <w:spacing w:val="-3"/>
        </w:rPr>
        <w:t xml:space="preserve">or by email to: </w:t>
      </w:r>
      <w:hyperlink r:id="rId12" w:history="1">
        <w:r w:rsidRPr="0035210C">
          <w:rPr>
            <w:color w:val="0000FF"/>
            <w:spacing w:val="-3"/>
            <w:u w:val="single"/>
          </w:rPr>
          <w:t>sg-acc-doc@ec.europa.eu</w:t>
        </w:r>
      </w:hyperlink>
    </w:p>
    <w:p w14:paraId="2F0D017A" w14:textId="77777777" w:rsidR="00BC4686" w:rsidRDefault="00F013E7">
      <w:pPr>
        <w:pStyle w:val="ClosingL"/>
      </w:pPr>
      <w:sdt>
        <w:sdtPr>
          <w:alias w:val="Closing - Individuals"/>
          <w:tag w:val="C68nspw0BaceecP6yoNcC0-j2tZA4taU4MzfdtIU3YJU3"/>
          <w:id w:val="-2098310948"/>
          <w:comboBox>
            <w:listItem w:displayText="Yours sincerely, " w:value="Yours sincerely, "/>
            <w:listItem w:displayText="Yours faithfully, " w:value="Yours faithfully, "/>
          </w:comboBox>
        </w:sdtPr>
        <w:sdtEndPr/>
        <w:sdtContent>
          <w:r w:rsidR="00D478CF">
            <w:rPr>
              <w:noProof/>
            </w:rPr>
            <w:t>Yours sincerely,</w:t>
          </w:r>
        </w:sdtContent>
      </w:sdt>
    </w:p>
    <w:p w14:paraId="20FE6CE1" w14:textId="77777777" w:rsidR="00C47BD5" w:rsidRDefault="00C47BD5" w:rsidP="00C47BD5">
      <w:r>
        <w:tab/>
      </w:r>
      <w:r>
        <w:tab/>
      </w:r>
      <w:r>
        <w:tab/>
      </w:r>
      <w:r>
        <w:tab/>
      </w:r>
      <w:r>
        <w:tab/>
      </w:r>
      <w:r>
        <w:tab/>
      </w:r>
      <w:r>
        <w:tab/>
      </w:r>
      <w:r>
        <w:tab/>
      </w:r>
    </w:p>
    <w:sdt>
      <w:sdtPr>
        <w:alias w:val="Signature - Standard"/>
        <w:tag w:val="NmEO4ZHqP4QyYh81tCRGZ5-dbv7NsqMh4gNizrzyBVFO9"/>
        <w:id w:val="506800223"/>
      </w:sdtPr>
      <w:sdtEndPr/>
      <w:sdtContent>
        <w:p w14:paraId="5BA3B91F" w14:textId="77777777" w:rsidR="00BC4686" w:rsidRDefault="00C47BD5">
          <w:pPr>
            <w:pStyle w:val="Signature"/>
          </w:pPr>
          <w:r>
            <w:rPr>
              <w:noProof/>
            </w:rPr>
            <mc:AlternateContent>
              <mc:Choice Requires="wps">
                <w:drawing>
                  <wp:anchor distT="0" distB="0" distL="114300" distR="114300" simplePos="0" relativeHeight="251659264" behindDoc="0" locked="0" layoutInCell="1" allowOverlap="1" wp14:anchorId="39A62252" wp14:editId="357F801A">
                    <wp:simplePos x="0" y="0"/>
                    <wp:positionH relativeFrom="column">
                      <wp:posOffset>3816350</wp:posOffset>
                    </wp:positionH>
                    <wp:positionV relativeFrom="paragraph">
                      <wp:posOffset>179705</wp:posOffset>
                    </wp:positionV>
                    <wp:extent cx="1080000" cy="360000"/>
                    <wp:effectExtent l="0" t="0" r="6350" b="2540"/>
                    <wp:wrapNone/>
                    <wp:docPr id="3" name="E-Signature" title="E-Signature"/>
                    <wp:cNvGraphicFramePr/>
                    <a:graphic xmlns:a="http://schemas.openxmlformats.org/drawingml/2006/main">
                      <a:graphicData uri="http://schemas.microsoft.com/office/word/2010/wordprocessingShape">
                        <wps:wsp>
                          <wps:cNvSpPr txBox="1"/>
                          <wps:spPr>
                            <a:xfrm>
                              <a:off x="0" y="0"/>
                              <a:ext cx="1080000" cy="36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EF458" w14:textId="77777777" w:rsidR="00C47BD5" w:rsidRDefault="00C47BD5" w:rsidP="00C47BD5">
                                <w:pPr>
                                  <w:jc w:val="center"/>
                                </w:pPr>
                                <w:r>
                                  <w:t>(e-signed)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A62252" id="_x0000_t202" coordsize="21600,21600" o:spt="202" path="m,l,21600r21600,l21600,xe">
                    <v:stroke joinstyle="miter"/>
                    <v:path gradientshapeok="t" o:connecttype="rect"/>
                  </v:shapetype>
                  <v:shape id="E-Signature" o:spid="_x0000_s1026" type="#_x0000_t202" alt="Title: E-Signature" style="position:absolute;left:0;text-align:left;margin-left:300.5pt;margin-top:14.15pt;width:85.05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klgIAAEYFAAAOAAAAZHJzL2Uyb0RvYy54bWysVN9v2jAQfp+0/8HyO01CUwZRQ0XbMU1C&#10;bSU69dk4DrHm+DzbQLpp//vOhkDb7WGaxoO53I/Pd9/d+fKqaxXZCusk6JJmZyklQnOopF6X9Mvj&#10;fDCmxHmmK6ZAi5I+C0evpu/fXe5MIYbQgKqEJQiiXbEzJW28N0WSON6IlrkzMEKjsQbbMo+fdp1U&#10;lu0QvVXJME1HyQ5sZSxw4Rxqb/dGOo34dS24v69rJzxRJcXcfDxtPFfhTKaXrFhbZhrJD2mwf8ii&#10;ZVLjpUeoW+YZ2Vj5G1QruQUHtT/j0CZQ15KLWANWk6Vvqlk2zIhYC5LjzJEm9/9g+d32wRJZlfSc&#10;Es1abNHHwVKuNfMbK5Aw6dUbHVK2M67AyKXBWN9dQ4etD1QGvUNlYKKrbRv+sUaCdiT/+Ui46Dzh&#10;ISgdp/ijhKPtfBRlhElO0cY6/0lAS4JQUosNjTyz7cL5vWvvEi7TMJdKoZ4VSpNdSUfnF2kMOFoQ&#10;XOnggEkgxkHaN+vHJBvm6fVwMpiPxh8G+Ty/GEw+pONBmk2uJ6M0n+S3858BL8uLRlaV0AupRT84&#10;Wf53jTmM8L7lcXRepepAySrUEXIL1d0oS7YMJ3ilGP8aiMYiXnglr9OJZqyu/49VJqfeBMl3qw5x&#10;griC6hn7aAH5xVY4w+cSL10w5x+YxW1AJW64v8ejVoCkwkGipAH7/U/64I9coJWSHW5XSd23DQsD&#10;pT5rHF+E9L1ge2HVC3rT3gCWm8VsoogB1qterC20T7j4s3ALmpjmeFdJfS/e+P2O48PBxWwWnXDh&#10;DPMLvTQ8QPfkPnZPzJrDfHmk7Q76vWPFmzHb+4ZIDbONh1rGGTyxiJSHD1zWSP7hYQmvwcvv6HV6&#10;/qa/AAAA//8DAFBLAwQUAAYACAAAACEAMptgv98AAAAJAQAADwAAAGRycy9kb3ducmV2LnhtbEyP&#10;y07DMBRE90j8g3WR2FE7RbRRiFMhHjug0BYJdk58SSL8iOybNPw9ZgXL0YxmzpSb2Ro2YYi9dxKy&#10;hQCGrvG6d62Ew/7hIgcWSTmtjHco4RsjbKrTk1IV2h/dK047alkqcbFQEjqioeA8Nh1aFRd+QJe8&#10;Tx+soiRDy3VQx1RuDV8KseJW9S4tdGrA2w6br91oJZj3GB5rQR/TXftEL1s+vt1nz1Ken80318AI&#10;Z/oLwy9+QocqMdV+dDoyI2ElsvSFJCzzS2ApsF5nGbBaQn4lgFcl//+g+gEAAP//AwBQSwECLQAU&#10;AAYACAAAACEAtoM4kv4AAADhAQAAEwAAAAAAAAAAAAAAAAAAAAAAW0NvbnRlbnRfVHlwZXNdLnht&#10;bFBLAQItABQABgAIAAAAIQA4/SH/1gAAAJQBAAALAAAAAAAAAAAAAAAAAC8BAABfcmVscy8ucmVs&#10;c1BLAQItABQABgAIAAAAIQAkH8sklgIAAEYFAAAOAAAAAAAAAAAAAAAAAC4CAABkcnMvZTJvRG9j&#10;LnhtbFBLAQItABQABgAIAAAAIQAym2C/3wAAAAkBAAAPAAAAAAAAAAAAAAAAAPAEAABkcnMvZG93&#10;bnJldi54bWxQSwUGAAAAAAQABADzAAAA/AUAAAAA&#10;" filled="f" stroked="f" strokeweight=".5pt">
                    <v:textbox inset="0,0,0,0">
                      <w:txbxContent>
                        <w:p w14:paraId="4EEEF458" w14:textId="77777777" w:rsidR="00C47BD5" w:rsidRDefault="00C47BD5" w:rsidP="00C47BD5">
                          <w:pPr>
                            <w:jc w:val="center"/>
                          </w:pPr>
                          <w:r>
                            <w:t>(e-signed)</w:t>
                          </w:r>
                        </w:p>
                      </w:txbxContent>
                    </v:textbox>
                  </v:shape>
                </w:pict>
              </mc:Fallback>
            </mc:AlternateContent>
          </w:r>
          <w:r w:rsidR="0001602C">
            <w:t>Damien LEVIE</w:t>
          </w:r>
          <w:r w:rsidR="00D478CF">
            <w:br/>
          </w:r>
          <w:sdt>
            <w:sdtPr>
              <w:id w:val="-1684508291"/>
              <w:dataBinding w:xpath="/Author/Function" w:storeItemID="{EE044946-5330-43F7-8D16-AA78684F2938}"/>
              <w:text w:multiLine="1"/>
            </w:sdtPr>
            <w:sdtEndPr/>
            <w:sdtContent>
              <w:r w:rsidR="00D478CF">
                <w:t>Head of Unit</w:t>
              </w:r>
            </w:sdtContent>
          </w:sdt>
        </w:p>
      </w:sdtContent>
    </w:sdt>
    <w:p w14:paraId="3301BBBF" w14:textId="77777777" w:rsidR="00D478CF" w:rsidRDefault="00D478CF" w:rsidP="00D478CF"/>
    <w:sdt>
      <w:sdtPr>
        <w:alias w:val="Enclosures"/>
        <w:tag w:val="7bFXJeMwfKwLyMz6sYNJy3"/>
        <w:id w:val="-1326973655"/>
      </w:sdtPr>
      <w:sdtEndPr/>
      <w:sdtContent>
        <w:p w14:paraId="75965822" w14:textId="39958193" w:rsidR="00BC4686" w:rsidRPr="004C24E4" w:rsidRDefault="00F013E7" w:rsidP="004C24E4">
          <w:pPr>
            <w:pStyle w:val="Enclosures"/>
            <w:spacing w:before="0"/>
            <w:ind w:left="1985" w:hanging="1985"/>
            <w:rPr>
              <w:spacing w:val="-3"/>
            </w:rPr>
          </w:pPr>
          <w:sdt>
            <w:sdtPr>
              <w:id w:val="1132749841"/>
              <w:showingPlcHdr/>
              <w:comboBox>
                <w:listItem w:displayText="Enclosure:" w:value="Enclosure:"/>
                <w:listItem w:displayText="Enclosures:" w:value="Enclosures:"/>
              </w:comboBox>
            </w:sdtPr>
            <w:sdtEndPr/>
            <w:sdtContent>
              <w:r w:rsidR="00D478CF">
                <w:t xml:space="preserve">     </w:t>
              </w:r>
            </w:sdtContent>
          </w:sdt>
          <w:r w:rsidR="004C24E4">
            <w:rPr>
              <w:spacing w:val="-3"/>
            </w:rPr>
            <w:t>Annex</w:t>
          </w:r>
          <w:r w:rsidR="00D478CF">
            <w:rPr>
              <w:spacing w:val="-3"/>
            </w:rPr>
            <w:t>:</w:t>
          </w:r>
          <w:r w:rsidR="00D478CF">
            <w:rPr>
              <w:spacing w:val="-3"/>
            </w:rPr>
            <w:tab/>
            <w:t>- Disclosed</w:t>
          </w:r>
          <w:r w:rsidR="00D478CF" w:rsidRPr="0035210C">
            <w:rPr>
              <w:spacing w:val="-3"/>
            </w:rPr>
            <w:t xml:space="preserve"> </w:t>
          </w:r>
          <w:r w:rsidR="004C24E4">
            <w:rPr>
              <w:spacing w:val="-3"/>
            </w:rPr>
            <w:t>meeting report</w:t>
          </w:r>
          <w:r w:rsidR="00D478CF">
            <w:rPr>
              <w:spacing w:val="-3"/>
            </w:rPr>
            <w:t xml:space="preserve"> </w:t>
          </w:r>
        </w:p>
      </w:sdtContent>
    </w:sdt>
    <w:p w14:paraId="23C004CB" w14:textId="77777777" w:rsidR="00D478CF" w:rsidRPr="00D478CF" w:rsidRDefault="00D478CF" w:rsidP="00D478CF"/>
    <w:sectPr w:rsidR="00D478CF" w:rsidRPr="00D478CF">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531B" w14:textId="77777777" w:rsidR="00D478CF" w:rsidRDefault="00D478CF">
      <w:pPr>
        <w:spacing w:after="0"/>
      </w:pPr>
      <w:r>
        <w:separator/>
      </w:r>
    </w:p>
  </w:endnote>
  <w:endnote w:type="continuationSeparator" w:id="0">
    <w:p w14:paraId="6F641779" w14:textId="77777777" w:rsidR="00D478CF" w:rsidRDefault="00D47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4EAC" w14:textId="50124BCA" w:rsidR="00BC4686" w:rsidRDefault="00D478CF">
    <w:pPr>
      <w:pStyle w:val="FooterLine"/>
      <w:jc w:val="center"/>
    </w:pPr>
    <w:r>
      <w:fldChar w:fldCharType="begin"/>
    </w:r>
    <w:r>
      <w:instrText>PAGE   \* MERGEFORMAT</w:instrText>
    </w:r>
    <w:r>
      <w:fldChar w:fldCharType="separate"/>
    </w:r>
    <w:r w:rsidR="00F013E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CEB77" w14:textId="58D10EA5" w:rsidR="00BC4686" w:rsidRDefault="00D478CF">
    <w:pPr>
      <w:pStyle w:val="FooterLine"/>
      <w:jc w:val="center"/>
    </w:pPr>
    <w:r>
      <w:fldChar w:fldCharType="begin"/>
    </w:r>
    <w:r>
      <w:instrText>PAGE   \* MERGEFORMAT</w:instrText>
    </w:r>
    <w:r>
      <w:fldChar w:fldCharType="separate"/>
    </w:r>
    <w:r w:rsidR="00F013E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w:tag w:val="SVoGAZ38gakDmzcHmLly90-Uz5BECj2qQF70SGAMzDdI0"/>
      <w:id w:val="204298166"/>
    </w:sdtPr>
    <w:sdtEndPr/>
    <w:sdtContent>
      <w:p w14:paraId="0CC46E45" w14:textId="77777777" w:rsidR="00BC4686" w:rsidRDefault="00BC4686">
        <w:pPr>
          <w:pStyle w:val="Footer"/>
          <w:rPr>
            <w:sz w:val="24"/>
          </w:rPr>
        </w:pPr>
      </w:p>
      <w:p w14:paraId="66C6F873" w14:textId="77777777" w:rsidR="00BC4686" w:rsidRDefault="00F013E7">
        <w:pPr>
          <w:pStyle w:val="Footer"/>
        </w:pPr>
        <w:sdt>
          <w:sdtPr>
            <w:rPr>
              <w:lang w:val="fr-BE"/>
            </w:rPr>
            <w:id w:val="1538158324"/>
            <w:dataBinding w:xpath="/Author/Addresses/Address[Id = 'f03b5801-04c9-4931-aa17-c6d6c70bc579']/Footer" w:storeItemID="{EE044946-5330-43F7-8D16-AA78684F2938}"/>
            <w:text w:multiLine="1"/>
          </w:sdtPr>
          <w:sdtEndPr/>
          <w:sdtContent>
            <w:r w:rsidR="0001602C" w:rsidRPr="00D478CF">
              <w:rPr>
                <w:lang w:val="fr-BE"/>
              </w:rPr>
              <w:t>Commission européenne/Europese Commissie, 1049 Bruxelles/Brussel, BELGIQUE/BELGIË - Tel. +32 22991111</w:t>
            </w:r>
          </w:sdtContent>
        </w:sdt>
      </w:p>
      <w:p w14:paraId="7A363422" w14:textId="77777777" w:rsidR="00BC4686" w:rsidRDefault="00F013E7">
        <w:pPr>
          <w:pStyle w:val="Footer"/>
        </w:pPr>
        <w:sdt>
          <w:sdtPr>
            <w:id w:val="-806775128"/>
            <w:dataBinding w:xpath="/Texts/FooterOffice" w:storeItemID="{4EF90DE6-88B6-4264-9629-4D8DFDFE87D2}"/>
            <w:text w:multiLine="1"/>
          </w:sdtPr>
          <w:sdtEndPr/>
          <w:sdtContent>
            <w:r w:rsidR="0001602C">
              <w:t>Office:</w:t>
            </w:r>
          </w:sdtContent>
        </w:sdt>
        <w:r w:rsidR="00D478CF">
          <w:t xml:space="preserve"> </w:t>
        </w:r>
        <w:sdt>
          <w:sdtPr>
            <w:id w:val="290708536"/>
            <w:dataBinding w:xpath="/Author/Workplaces/Workplace[AddressId = 'f03b5801-04c9-4931-aa17-c6d6c70bc579']/Office" w:storeItemID="{EE044946-5330-43F7-8D16-AA78684F2938}"/>
            <w:text w:multiLine="1"/>
          </w:sdtPr>
          <w:sdtEndPr/>
          <w:sdtContent>
            <w:r w:rsidR="0001602C">
              <w:t>CHAR 07/190</w:t>
            </w:r>
          </w:sdtContent>
        </w:sdt>
        <w:r w:rsidR="00D478CF">
          <w:t xml:space="preserve"> - </w:t>
        </w:r>
        <w:sdt>
          <w:sdtPr>
            <w:id w:val="-1255434419"/>
            <w:dataBinding w:xpath="/Texts/FooterPhone" w:storeItemID="{4EF90DE6-88B6-4264-9629-4D8DFDFE87D2}"/>
            <w:text w:multiLine="1"/>
          </w:sdtPr>
          <w:sdtEndPr/>
          <w:sdtContent>
            <w:r w:rsidR="0001602C">
              <w:t>Tel. direct line</w:t>
            </w:r>
          </w:sdtContent>
        </w:sdt>
        <w:r w:rsidR="00D478CF">
          <w:t xml:space="preserve"> </w:t>
        </w:r>
        <w:sdt>
          <w:sdtPr>
            <w:id w:val="-1049294128"/>
            <w:dataBinding w:xpath="/Author/Workplaces/Workplace[AddressId = 'f03b5801-04c9-4931-aa17-c6d6c70bc579']/Phone" w:storeItemID="{EE044946-5330-43F7-8D16-AA78684F2938}"/>
            <w:text w:multiLine="1"/>
          </w:sdtPr>
          <w:sdtEndPr/>
          <w:sdtContent>
            <w:r w:rsidR="0001602C">
              <w:t>+32 229-81670</w:t>
            </w:r>
          </w:sdtContent>
        </w:sdt>
      </w:p>
      <w:p w14:paraId="0C7AECD3" w14:textId="77777777" w:rsidR="00BC4686" w:rsidRDefault="00F013E7">
        <w:pPr>
          <w:pStyle w:val="Footer"/>
          <w:rPr>
            <w:sz w:val="12"/>
          </w:rPr>
        </w:pPr>
      </w:p>
    </w:sdtContent>
  </w:sdt>
  <w:p w14:paraId="62DC007D" w14:textId="77777777" w:rsidR="00BC4686" w:rsidRDefault="00F013E7">
    <w:pPr>
      <w:pStyle w:val="Footer"/>
    </w:pPr>
    <w:sdt>
      <w:sdtPr>
        <w:alias w:val="Email Address"/>
        <w:tag w:val="MjGgt6e7BqMZJMWY5fWzc6"/>
        <w:id w:val="1165132714"/>
        <w:dataBinding w:xpath="/Author/Email" w:storeItemID="{EE044946-5330-43F7-8D16-AA78684F2938}"/>
        <w:text w:multiLine="1"/>
      </w:sdtPr>
      <w:sdtEndPr/>
      <w:sdtContent>
        <w:r w:rsidR="0001602C">
          <w:t>Damien.LEVIE@ec.europa.eu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CE97" w14:textId="77777777" w:rsidR="00D478CF" w:rsidRDefault="00D478CF">
      <w:pPr>
        <w:spacing w:after="0"/>
      </w:pPr>
      <w:r>
        <w:separator/>
      </w:r>
    </w:p>
  </w:footnote>
  <w:footnote w:type="continuationSeparator" w:id="0">
    <w:p w14:paraId="7ACEF2BF" w14:textId="77777777" w:rsidR="00D478CF" w:rsidRDefault="00D478CF">
      <w:pPr>
        <w:spacing w:after="0"/>
      </w:pPr>
      <w:r>
        <w:continuationSeparator/>
      </w:r>
    </w:p>
  </w:footnote>
  <w:footnote w:id="1">
    <w:p w14:paraId="08754558" w14:textId="77777777" w:rsidR="00D478CF" w:rsidRPr="002E56BF" w:rsidRDefault="00D478CF" w:rsidP="00D478CF">
      <w:pPr>
        <w:pStyle w:val="FootnoteText"/>
        <w:ind w:left="284" w:hanging="284"/>
      </w:pPr>
      <w:r>
        <w:rPr>
          <w:rStyle w:val="FootnoteReference"/>
        </w:rPr>
        <w:footnoteRef/>
      </w:r>
      <w:r>
        <w:t xml:space="preserve"> </w:t>
      </w:r>
      <w:r w:rsidRPr="002E56BF">
        <w:t xml:space="preserve"> </w:t>
      </w:r>
      <w:r>
        <w:tab/>
      </w:r>
      <w:r w:rsidRPr="002E56BF">
        <w:t xml:space="preserve">Regulation (EC) No 1049/2001 of the European Parliament and of the Council of 20 May 2001 regarding public access to European Parliament, Council and Commission documents, OJ L 145, 31.5.2001, p. 43.  </w:t>
      </w:r>
    </w:p>
  </w:footnote>
  <w:footnote w:id="2">
    <w:p w14:paraId="15F2017C" w14:textId="77777777" w:rsidR="00D478CF" w:rsidRPr="004659CB" w:rsidRDefault="00D478CF" w:rsidP="00D478CF">
      <w:pPr>
        <w:pStyle w:val="FootnoteText"/>
        <w:spacing w:after="0"/>
        <w:ind w:left="284" w:hanging="284"/>
      </w:pPr>
      <w:r>
        <w:rPr>
          <w:rStyle w:val="FootnoteReference"/>
        </w:rPr>
        <w:footnoteRef/>
      </w:r>
      <w:r>
        <w:t xml:space="preserve"> </w:t>
      </w:r>
      <w:r>
        <w:tab/>
      </w:r>
      <w:r w:rsidRPr="0035210C">
        <w:t xml:space="preserve">Judgment in </w:t>
      </w:r>
      <w:r w:rsidRPr="0035210C">
        <w:rPr>
          <w:i/>
        </w:rPr>
        <w:t>Sweden and Maurizio Turco v Council</w:t>
      </w:r>
      <w:r>
        <w:t>, Joined cases C-39/05 P and C-52/05 P, EU:C:2008:374, paragraph 35.</w:t>
      </w:r>
    </w:p>
  </w:footnote>
  <w:footnote w:id="3">
    <w:p w14:paraId="002FB496" w14:textId="77777777" w:rsidR="00D478CF" w:rsidRPr="004659CB" w:rsidRDefault="00D478CF" w:rsidP="00D478CF">
      <w:pPr>
        <w:pStyle w:val="FootnoteText"/>
        <w:spacing w:after="0"/>
        <w:ind w:left="284" w:hanging="284"/>
      </w:pPr>
      <w:r>
        <w:rPr>
          <w:rStyle w:val="FootnoteReference"/>
        </w:rPr>
        <w:footnoteRef/>
      </w:r>
      <w:r>
        <w:t xml:space="preserve"> </w:t>
      </w:r>
      <w:r>
        <w:tab/>
      </w:r>
      <w:r w:rsidRPr="0035210C">
        <w:rPr>
          <w:i/>
        </w:rPr>
        <w:t>Id</w:t>
      </w:r>
      <w:r w:rsidRPr="0035210C">
        <w:t xml:space="preserve">., paragraphs 37-43. See also </w:t>
      </w:r>
      <w:r>
        <w:t>j</w:t>
      </w:r>
      <w:r w:rsidRPr="0035210C">
        <w:t xml:space="preserve">udgment in </w:t>
      </w:r>
      <w:r w:rsidRPr="0035210C">
        <w:rPr>
          <w:i/>
        </w:rPr>
        <w:t>Council v Sophie</w:t>
      </w:r>
      <w:r>
        <w:rPr>
          <w:i/>
        </w:rPr>
        <w:t xml:space="preserve"> </w:t>
      </w:r>
      <w:r w:rsidRPr="0035210C">
        <w:rPr>
          <w:i/>
        </w:rPr>
        <w:t>in ‘t Veld</w:t>
      </w:r>
      <w:r>
        <w:t>, C-350/12 P, EU:C:2014:2039, paragraphs 52 and 64.</w:t>
      </w:r>
    </w:p>
  </w:footnote>
  <w:footnote w:id="4">
    <w:p w14:paraId="412F9D5B" w14:textId="77777777" w:rsidR="00D478CF" w:rsidRPr="00A32EC2" w:rsidRDefault="00D478CF" w:rsidP="00D478CF">
      <w:pPr>
        <w:pStyle w:val="FootnoteText"/>
        <w:spacing w:after="0"/>
        <w:ind w:left="284" w:hanging="284"/>
      </w:pPr>
      <w:r>
        <w:rPr>
          <w:rStyle w:val="FootnoteReference"/>
        </w:rPr>
        <w:footnoteRef/>
      </w:r>
      <w:r>
        <w:t xml:space="preserve"> </w:t>
      </w:r>
      <w:r>
        <w:tab/>
      </w:r>
      <w:r w:rsidRPr="0035210C">
        <w:t>See Regulation (EC) No 1049/2001, recital (4</w:t>
      </w:r>
      <w:r>
        <w:t>).</w:t>
      </w:r>
    </w:p>
  </w:footnote>
  <w:footnote w:id="5">
    <w:p w14:paraId="5AB4951C" w14:textId="77777777" w:rsidR="00D478CF" w:rsidRPr="00A32EC2" w:rsidRDefault="00D478CF" w:rsidP="00D478CF">
      <w:pPr>
        <w:pStyle w:val="FootnoteText"/>
        <w:spacing w:after="0"/>
        <w:ind w:left="284" w:hanging="284"/>
      </w:pPr>
      <w:r>
        <w:rPr>
          <w:rStyle w:val="FootnoteReference"/>
        </w:rPr>
        <w:footnoteRef/>
      </w:r>
      <w:r>
        <w:t xml:space="preserve"> </w:t>
      </w:r>
      <w:r>
        <w:tab/>
      </w:r>
      <w:r w:rsidRPr="0035210C">
        <w:t xml:space="preserve">Judgment in </w:t>
      </w:r>
      <w:r w:rsidRPr="0035210C">
        <w:rPr>
          <w:i/>
        </w:rPr>
        <w:t>Sweden v Commission</w:t>
      </w:r>
      <w:r w:rsidRPr="0035210C">
        <w:t xml:space="preserve">, </w:t>
      </w:r>
      <w:r>
        <w:t>C-64/05 P, EU:C:2007:802, paragraph 66.</w:t>
      </w:r>
    </w:p>
  </w:footnote>
  <w:footnote w:id="6">
    <w:p w14:paraId="2D045B6F" w14:textId="77777777" w:rsidR="00D478CF" w:rsidRPr="00C311C3" w:rsidRDefault="00D478CF" w:rsidP="00D478CF">
      <w:pPr>
        <w:pStyle w:val="FootnoteText"/>
        <w:spacing w:after="0"/>
        <w:ind w:left="284" w:hanging="284"/>
      </w:pPr>
      <w:r>
        <w:rPr>
          <w:rStyle w:val="FootnoteReference"/>
        </w:rPr>
        <w:footnoteRef/>
      </w:r>
      <w:r w:rsidRPr="00C311C3">
        <w:t xml:space="preserve"> </w:t>
      </w:r>
      <w:r>
        <w:tab/>
      </w:r>
      <w:r w:rsidRPr="00C311C3">
        <w:t>Official Journal L 205 of 21.11.2018, p. 39.</w:t>
      </w:r>
    </w:p>
  </w:footnote>
  <w:footnote w:id="7">
    <w:p w14:paraId="1B348D44" w14:textId="77777777" w:rsidR="00D478CF" w:rsidRPr="00B97A01" w:rsidRDefault="00D478CF" w:rsidP="00D478CF">
      <w:pPr>
        <w:pStyle w:val="FootnoteText"/>
        <w:spacing w:after="0"/>
        <w:ind w:left="284" w:hanging="284"/>
      </w:pPr>
      <w:r>
        <w:rPr>
          <w:rStyle w:val="FootnoteReference"/>
        </w:rPr>
        <w:footnoteRef/>
      </w:r>
      <w:r>
        <w:t xml:space="preserve"> </w:t>
      </w:r>
      <w:r>
        <w:tab/>
      </w:r>
      <w:r w:rsidRPr="008A2040">
        <w:t xml:space="preserve">Judgment of the Court of Justice of </w:t>
      </w:r>
      <w:r>
        <w:t xml:space="preserve">20 December 2017 </w:t>
      </w:r>
      <w:r w:rsidRPr="008A2040">
        <w:t xml:space="preserve">in </w:t>
      </w:r>
      <w:r>
        <w:t>C</w:t>
      </w:r>
      <w:r w:rsidRPr="008A2040">
        <w:t xml:space="preserve">ase </w:t>
      </w:r>
      <w:hyperlink r:id="rId1" w:history="1">
        <w:r w:rsidRPr="00B97A01">
          <w:t>C-434/16</w:t>
        </w:r>
      </w:hyperlink>
      <w:r>
        <w:t xml:space="preserve">, </w:t>
      </w:r>
      <w:r w:rsidRPr="00B97A01">
        <w:rPr>
          <w:i/>
        </w:rPr>
        <w:t>Peter Novak v Data Protection Commissioner</w:t>
      </w:r>
      <w:r>
        <w:t xml:space="preserve">, request for a preliminary ruling, paragraphs 33-35, </w:t>
      </w:r>
      <w:r w:rsidRPr="00B97A01">
        <w:t xml:space="preserve">ECLI:EU:T:2018:560. </w:t>
      </w:r>
      <w:r>
        <w:t xml:space="preserve">  </w:t>
      </w:r>
    </w:p>
  </w:footnote>
  <w:footnote w:id="8">
    <w:p w14:paraId="4A1C184F" w14:textId="77777777" w:rsidR="00D478CF" w:rsidRPr="003C6C54" w:rsidRDefault="00D478CF" w:rsidP="00D478CF">
      <w:pPr>
        <w:pStyle w:val="FootnoteText"/>
        <w:spacing w:after="0"/>
        <w:ind w:left="284" w:hanging="284"/>
      </w:pPr>
      <w:r>
        <w:rPr>
          <w:rStyle w:val="FootnoteReference"/>
        </w:rPr>
        <w:footnoteRef/>
      </w:r>
      <w:r>
        <w:t xml:space="preserve"> </w:t>
      </w:r>
      <w:r>
        <w:tab/>
      </w:r>
      <w:r w:rsidRPr="00B97A01">
        <w:t xml:space="preserve">Judgment of the General Court of 19 September 2018 in case </w:t>
      </w:r>
      <w:hyperlink r:id="rId2" w:history="1">
        <w:r w:rsidRPr="00B97A01">
          <w:t>T-39/17</w:t>
        </w:r>
      </w:hyperlink>
      <w:r w:rsidRPr="00B97A01">
        <w:t xml:space="preserve">, </w:t>
      </w:r>
      <w:r w:rsidRPr="00B97A01">
        <w:rPr>
          <w:i/>
        </w:rPr>
        <w:t xml:space="preserve">Port de Brest v </w:t>
      </w:r>
      <w:r w:rsidRPr="003C6C54">
        <w:rPr>
          <w:i/>
        </w:rPr>
        <w:t>Commission</w:t>
      </w:r>
      <w:r w:rsidRPr="003C6C54">
        <w:t>,</w:t>
      </w:r>
      <w:r w:rsidRPr="003C6C54">
        <w:rPr>
          <w:b/>
        </w:rPr>
        <w:t xml:space="preserve"> </w:t>
      </w:r>
      <w:r w:rsidRPr="003C6C54">
        <w:t>paragraphs 43-44,</w:t>
      </w:r>
      <w:r w:rsidRPr="003C6C54">
        <w:rPr>
          <w:b/>
          <w:sz w:val="18"/>
          <w:szCs w:val="18"/>
        </w:rPr>
        <w:t xml:space="preserve"> </w:t>
      </w:r>
      <w:r w:rsidRPr="003C6C54">
        <w:t>ECLI:EU:T:2018:560.</w:t>
      </w:r>
    </w:p>
  </w:footnote>
  <w:footnote w:id="9">
    <w:p w14:paraId="32DD67CA" w14:textId="77777777" w:rsidR="00D478CF" w:rsidRPr="00DC1747" w:rsidRDefault="00D478CF" w:rsidP="00D478CF">
      <w:pPr>
        <w:pStyle w:val="FootnoteText"/>
        <w:spacing w:after="0"/>
        <w:ind w:left="284" w:hanging="284"/>
      </w:pPr>
      <w:r w:rsidRPr="003C6C54">
        <w:rPr>
          <w:rStyle w:val="FootnoteReference"/>
        </w:rPr>
        <w:footnoteRef/>
      </w:r>
      <w:r w:rsidRPr="003C6C54">
        <w:t xml:space="preserve"> </w:t>
      </w:r>
      <w:r>
        <w:tab/>
      </w:r>
      <w:r w:rsidRPr="00196E55">
        <w:t>Judgment of 29 June 2010 in Case C</w:t>
      </w:r>
      <w:r w:rsidRPr="00196E55">
        <w:noBreakHyphen/>
        <w:t xml:space="preserve">28/08 P, </w:t>
      </w:r>
      <w:r w:rsidRPr="00196E55">
        <w:rPr>
          <w:i/>
        </w:rPr>
        <w:t>European Commission v The Bavarian Lager Co. Ltd</w:t>
      </w:r>
      <w:r w:rsidRPr="00196E55">
        <w:t>, EU:C:2010:378, paragraph 59.</w:t>
      </w:r>
      <w:r w:rsidRPr="00DC1747">
        <w:t xml:space="preserve"> </w:t>
      </w:r>
    </w:p>
  </w:footnote>
  <w:footnote w:id="10">
    <w:p w14:paraId="72E38918" w14:textId="77777777" w:rsidR="00D478CF" w:rsidRPr="00891736" w:rsidRDefault="00D478CF" w:rsidP="00D478CF">
      <w:pPr>
        <w:pStyle w:val="FootnoteText"/>
        <w:spacing w:after="0"/>
        <w:ind w:left="284" w:hanging="284"/>
      </w:pPr>
      <w:r>
        <w:rPr>
          <w:rStyle w:val="FootnoteReference"/>
        </w:rPr>
        <w:footnoteRef/>
      </w:r>
      <w:r>
        <w:t xml:space="preserve"> </w:t>
      </w:r>
      <w:r>
        <w:tab/>
        <w:t>W</w:t>
      </w:r>
      <w:r w:rsidRPr="00196E55">
        <w:t xml:space="preserve">hereas this judgment specifically related to Regulation (EC) No 45/2001 of the European Parliament and of the Council of 18 December 2000 on the protection of individuals with regard to the processing of personal data by the Community institutions and bodies and on the free movement of such data, the principles set out therein are also applicable under the new data protection regime established by Regulation 2018/1725.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CA4E" w14:textId="77777777" w:rsidR="00BC4686" w:rsidRDefault="00BC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9471" w14:textId="77777777" w:rsidR="00BC4686" w:rsidRDefault="00BC4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B0F9" w14:textId="77777777" w:rsidR="00BC4686" w:rsidRDefault="00BC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BEB2325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26A4D79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E58657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F16C7CD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E360580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26307436"/>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20C818E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D488FE12"/>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057A82A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41E8C34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D422B76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833E71F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CFC679B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E25EF1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30603D5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DDE0664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C65145E"/>
    <w:multiLevelType w:val="multilevel"/>
    <w:tmpl w:val="E678197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CF"/>
    <w:rsid w:val="0001602C"/>
    <w:rsid w:val="001559BE"/>
    <w:rsid w:val="002F42AF"/>
    <w:rsid w:val="00484070"/>
    <w:rsid w:val="004C24E4"/>
    <w:rsid w:val="00610D38"/>
    <w:rsid w:val="007D3E0E"/>
    <w:rsid w:val="008C7360"/>
    <w:rsid w:val="00953709"/>
    <w:rsid w:val="00BC4686"/>
    <w:rsid w:val="00BD52D0"/>
    <w:rsid w:val="00C47BD5"/>
    <w:rsid w:val="00D478CF"/>
    <w:rsid w:val="00DC3DB2"/>
    <w:rsid w:val="00DD383F"/>
    <w:rsid w:val="00E76D5D"/>
    <w:rsid w:val="00E85083"/>
    <w:rsid w:val="00F0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D3C25"/>
  <w15:docId w15:val="{0E4D28F0-6DC1-40F6-9FFB-45A9762A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Subject">
    <w:name w:val="Subject"/>
    <w:basedOn w:val="Normal"/>
    <w:next w:val="Normal"/>
    <w:uiPriority w:val="99"/>
    <w:pPr>
      <w:spacing w:before="720" w:after="480"/>
      <w:ind w:left="1531" w:hanging="1531"/>
      <w:jc w:val="left"/>
    </w:pPr>
    <w:rPr>
      <w:b/>
    </w:rPr>
  </w:style>
  <w:style w:type="paragraph" w:customStyle="1" w:styleId="Opening">
    <w:name w:val="Opening"/>
    <w:basedOn w:val="Normal"/>
    <w:pPr>
      <w:spacing w:before="480" w:after="720"/>
      <w:jc w:val="left"/>
    </w:pPr>
  </w:style>
  <w:style w:type="paragraph" w:customStyle="1" w:styleId="AddressTR">
    <w:name w:val="AddressTR"/>
    <w:basedOn w:val="Normal"/>
    <w:next w:val="Normal"/>
    <w:pPr>
      <w:spacing w:after="720"/>
      <w:ind w:left="5102"/>
      <w:contextualSpacing/>
      <w:jc w:val="left"/>
    </w:pPr>
  </w:style>
  <w:style w:type="paragraph" w:customStyle="1" w:styleId="AddressTL">
    <w:name w:val="AddressTL"/>
    <w:basedOn w:val="Normal"/>
    <w:next w:val="Normal"/>
    <w:pPr>
      <w:spacing w:after="72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f"/>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FR,FR1"/>
    <w:qFormat/>
    <w:locked/>
    <w:rsid w:val="00D478CF"/>
    <w:rPr>
      <w:vertAlign w:val="superscript"/>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f Char"/>
    <w:basedOn w:val="DefaultParagraphFont"/>
    <w:link w:val="FootnoteText"/>
    <w:qFormat/>
    <w:rsid w:val="00D478CF"/>
    <w:rPr>
      <w:sz w:val="20"/>
    </w:rPr>
  </w:style>
  <w:style w:type="character" w:customStyle="1" w:styleId="Initial">
    <w:name w:val="Initial"/>
    <w:rsid w:val="00D478CF"/>
    <w:rPr>
      <w:rFonts w:ascii="Times New Roman" w:hAnsi="Times New Roman"/>
      <w:noProof w:val="0"/>
      <w:sz w:val="24"/>
      <w:lang w:val="en-US"/>
    </w:rPr>
  </w:style>
  <w:style w:type="character" w:styleId="Hyperlink">
    <w:name w:val="Hyperlink"/>
    <w:basedOn w:val="DefaultParagraphFont"/>
    <w:uiPriority w:val="99"/>
    <w:semiHidden/>
    <w:unhideWhenUsed/>
    <w:locked/>
    <w:rsid w:val="00D478CF"/>
    <w:rPr>
      <w:color w:val="0000FF"/>
      <w:u w:val="single"/>
    </w:rPr>
  </w:style>
  <w:style w:type="paragraph" w:styleId="PlainText">
    <w:name w:val="Plain Text"/>
    <w:basedOn w:val="Normal"/>
    <w:link w:val="PlainTextChar"/>
    <w:uiPriority w:val="99"/>
    <w:semiHidden/>
    <w:unhideWhenUsed/>
    <w:locked/>
    <w:rsid w:val="004C24E4"/>
    <w:pPr>
      <w:spacing w:after="0"/>
      <w:jc w:val="left"/>
    </w:pPr>
    <w:rPr>
      <w:rFonts w:eastAsiaTheme="minorHAnsi"/>
      <w:color w:val="44546A"/>
      <w:szCs w:val="24"/>
    </w:rPr>
  </w:style>
  <w:style w:type="character" w:customStyle="1" w:styleId="PlainTextChar">
    <w:name w:val="Plain Text Char"/>
    <w:basedOn w:val="DefaultParagraphFont"/>
    <w:link w:val="PlainText"/>
    <w:uiPriority w:val="99"/>
    <w:semiHidden/>
    <w:rsid w:val="004C24E4"/>
    <w:rPr>
      <w:rFonts w:eastAsiaTheme="minorHAnsi"/>
      <w:color w:val="44546A"/>
      <w:szCs w:val="24"/>
    </w:rPr>
  </w:style>
  <w:style w:type="paragraph" w:styleId="BalloonText">
    <w:name w:val="Balloon Text"/>
    <w:basedOn w:val="Normal"/>
    <w:link w:val="BalloonTextChar"/>
    <w:semiHidden/>
    <w:locked/>
    <w:rsid w:val="004C24E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C2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99895">
      <w:bodyDiv w:val="1"/>
      <w:marLeft w:val="0"/>
      <w:marRight w:val="0"/>
      <w:marTop w:val="0"/>
      <w:marBottom w:val="0"/>
      <w:divBdr>
        <w:top w:val="none" w:sz="0" w:space="0" w:color="auto"/>
        <w:left w:val="none" w:sz="0" w:space="0" w:color="auto"/>
        <w:bottom w:val="none" w:sz="0" w:space="0" w:color="auto"/>
        <w:right w:val="none" w:sz="0" w:space="0" w:color="auto"/>
      </w:divBdr>
    </w:div>
    <w:div w:id="1170829071">
      <w:bodyDiv w:val="1"/>
      <w:marLeft w:val="0"/>
      <w:marRight w:val="0"/>
      <w:marTop w:val="0"/>
      <w:marBottom w:val="0"/>
      <w:divBdr>
        <w:top w:val="none" w:sz="0" w:space="0" w:color="auto"/>
        <w:left w:val="none" w:sz="0" w:space="0" w:color="auto"/>
        <w:bottom w:val="none" w:sz="0" w:space="0" w:color="auto"/>
        <w:right w:val="none" w:sz="0" w:space="0" w:color="auto"/>
      </w:divBdr>
    </w:div>
    <w:div w:id="1196041444">
      <w:bodyDiv w:val="1"/>
      <w:marLeft w:val="0"/>
      <w:marRight w:val="0"/>
      <w:marTop w:val="0"/>
      <w:marBottom w:val="0"/>
      <w:divBdr>
        <w:top w:val="none" w:sz="0" w:space="0" w:color="auto"/>
        <w:left w:val="none" w:sz="0" w:space="0" w:color="auto"/>
        <w:bottom w:val="none" w:sz="0" w:space="0" w:color="auto"/>
        <w:right w:val="none" w:sz="0" w:space="0" w:color="auto"/>
      </w:divBdr>
    </w:div>
    <w:div w:id="1590654023">
      <w:bodyDiv w:val="1"/>
      <w:marLeft w:val="0"/>
      <w:marRight w:val="0"/>
      <w:marTop w:val="0"/>
      <w:marBottom w:val="0"/>
      <w:divBdr>
        <w:top w:val="none" w:sz="0" w:space="0" w:color="auto"/>
        <w:left w:val="none" w:sz="0" w:space="0" w:color="auto"/>
        <w:bottom w:val="none" w:sz="0" w:space="0" w:color="auto"/>
        <w:right w:val="none" w:sz="0" w:space="0" w:color="auto"/>
      </w:divBdr>
    </w:div>
    <w:div w:id="171699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acc-doc@ec.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request-7734-93890c31@asktheeu.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text=&amp;docid=205882&amp;pageIndex=0&amp;doclang=FR&amp;mode=lst&amp;dir=&amp;occ=first&amp;part=1&amp;cid=485626" TargetMode="External"/><Relationship Id="rId1" Type="http://schemas.openxmlformats.org/officeDocument/2006/relationships/hyperlink" Target="http://curia.europa.eu/juris/document/document.jsf?text=&amp;docid=205882&amp;pageIndex=0&amp;doclang=FR&amp;mode=lst&amp;dir=&amp;occ=first&amp;part=1&amp;cid=4856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Id>7b3e6e9e-5fc9-4fb8-bdf5-f72fbf106637</Id>
  <Names>
    <Latin>
      <FirstName>Damien</FirstName>
      <LastName>LEVIE</LastName>
    </Latin>
    <Greek>
      <FirstName/>
      <LastName/>
    </Greek>
    <Cyrillic>
      <FirstName/>
      <LastName/>
    </Cyrillic>
    <DocumentScript>
      <FirstName>Damien</FirstName>
      <LastName>LEVIE</LastName>
      <FullName>Damien LEVIE</FullName>
    </DocumentScript>
  </Names>
  <Initials>DL</Initials>
  <Gender/>
  <Email>Damien.LEVIE@ec.europa.eu</Email>
  <Service>TRADE.A.5</Service>
  <Function ShowInSignature="true" ShowInHeader="false" HeaderText="">Head of Unit</Function>
  <WebAddress/>
  <InheritedWebAddress>WebAddress</InheritedWebAddress>
  <OrgaEntity1>
    <Id>44fff6b3-3de9-488b-927b-5bdd55f69510</Id>
    <LogicalLevel>1</LogicalLevel>
    <Name>TRADE</Name>
    <HeadLine1>DIRECTORATE-GENERAL FOR TRADE</HeadLine1>
    <HeadLine2/>
    <PrimaryAddressId>f03b5801-04c9-4931-aa17-c6d6c70bc579</PrimaryAddressId>
    <SecondaryAddressId/>
    <WebAddress>WebAddress</WebAddress>
    <InheritedWebAddress>WebAddress</InheritedWebAddress>
    <ShowInHeader>true</ShowInHeader>
  </OrgaEntity1>
  <OrgaEntity2>
    <Id>32a3b735-acd0-419b-899c-4be93fc7ec73</Id>
    <LogicalLevel>2</LogicalLevel>
    <Name>TRADE.A</Name>
    <HeadLine1>Directorate A - Resources, Information and Policy Coordination</HeadLine1>
    <HeadLine2/>
    <PrimaryAddressId>f03b5801-04c9-4931-aa17-c6d6c70bc579</PrimaryAddressId>
    <SecondaryAddressId/>
    <WebAddress/>
    <InheritedWebAddress>WebAddress</InheritedWebAddress>
    <ShowInHeader>true</ShowInHeader>
  </OrgaEntity2>
  <OrgaEntity3>
    <Id>5dbd12ed-0ac5-4f6a-8cea-2d3c37f29484</Id>
    <LogicalLevel>3</LogicalLevel>
    <Name>TRADE.A.5</Name>
    <HeadLine1>Transparency and Evaluation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+32 229-81670</Phone>
    <Office>CHAR 07/190</Office>
  </MainWorkplace>
  <Workplaces>
    <Workplace IsMain="false">
      <AddressId>1264fb81-f6bb-475e-9f9d-a937d3be6ee2</AddressId>
      <Fax/>
      <Phone/>
      <Office/>
    </Workplace>
    <Workplace IsMain="true">
      <AddressId>f03b5801-04c9-4931-aa17-c6d6c70bc579</AddressId>
      <Fax/>
      <Phone>+32 229-81670</Phone>
      <Office>CHAR 07/190</Office>
    </Workplace>
  </Workplaces>
</Author>
</file>

<file path=customXml/item2.xml><?xml version="1.0" encoding="utf-8"?>
<Texts>
  <OpeningMembersOfParliament2>Sir/Madam,</OpeningMembersOfParliament2>
  <OpeningAmbassadors2>Sir/Madam, </OpeningAmbassadors2>
  <SecurityPharma>Pharma Investigations</SecurityPharma>
  <MarkingUntilText>UNTIL</MarkingUntilText>
  <OpeningMinisters3>Dear Home Secretary,</OpeningMinisters3>
  <SecurityMediationServiceMatter>Mediation Service</SecurityMediationServiceMatter>
  <OpeningIndividualsPlural>Dear Sir, </OpeningIndividualsPlural>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ClosingMinisters2>Yours faithfully, </ClosingMinisters2>
  <OpeningAmbassadors3>Dear Ambassador, </OpeningAmbassadors3>
  <SensitiveFootnoteHyperlink>{field:HYPERLINK "https://europa.eu/!db43PX" |https://europa.eu/!db43PX}</SensitiveFootnoteHyperlink>
  <ClosingAmbassadors2>Yours faithfully,</ClosingAmbassadors2>
  <SecurityOlafSpecialHandling>OLAF Investigations</SecurityOlafSpecialHandling>
  <NoteParticipants>Participants:</NoteParticipants>
  <ClosingMembersOfParliament2>Yours faithfully,</ClosingMembersOfParliament2>
  <ClimaSensitive>CLIMA</ClimaSensitive>
  <CourtProceduralDocuments>Court Procedural Documents</CourtProceduralDocuments>
  <ClosingPresidentsEUInst>Yours faithfully, </ClosingPresidentsEUInst>
  <OpeningPresidentsEUInst2>Dear Mr/Madam President,</OpeningPresidentsEUInst2>
  <NoteParticipant>Participant:</NoteParticipant>
  <ClosingMinisters3>Yours sincerely, </ClosingMinisters3>
  <OpeningMinisters2>Dear Minister,</OpeningMinisters2>
  <OpeningMinisters4>Dear Mr/Ms [surname],</OpeningMinisters4>
  <EconomyFinanceHandling>{field:HYPERLINK "https://myintracomm.ec.europa.eu/corp/security/EN/newDS3/SensitiveInformation/Pages/SPECIAL-HANDLING-INFORMATION-DG-ECFIN.aspx?ln=en" |https://www.europa.eu/handling_instructions}</EconomyFinanceHandling>
  <OrgaRoot>EUROPEAN COMMISSION</OrgaRoot>
  <NoteCopies>c.c.:</NoteCopies>
  <ClosingAmbassadors>I have the honour to be, Sir/Madam, Yours faithfully,</ClosingAmbassadors>
  <ClosingMembersOfParliament>Yours faithfully,</ClosingMembersOfParliament>
  <NoteSubject>Subject:</NoteSubject>
  <Contact>Contact:</Contact>
  <SensitiveLabel>Sensitive</SensitiveLabel>
  <ClosingPresidentsEUInst3>Yours faithfully, </ClosingPresidentsEUInst3>
  <OLAFHandlingInstructions>{field:HYPERLINK "https://myintracomm.ec.europa.eu/corp/security/EN/newDS3/SensitiveInformation/Pages/SPECIAL-HANDLING-INFORMATION-OLAF-Investigations.aspx?ln=en" |https://www.europa.eu/handling_instructions}</OLAFHandlingInstructions>
  <ClosingHeadsOfGovernment>I remain, Sir/Madam, Yours faithfully, </ClosingHeadsOfGovernment>
  <OpeningHeadsOfGovernment2>Dear Prime Minister, </OpeningHeadsOfGovernment2>
  <SpecialHandlingLabel>Special Handling</SpecialHandlingLabel>
  <Closing2>Yours sincerely, </Closing2>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ClosingMinisters>I remain [or I am], Sir/Madam/My Lord, Yours faithfully,</ClosingMinisters>
  <ClosingHeadsOfState>I have the honour to be, Sir/Madam, Yours faithfully,</ClosingHeadsOfState>
  <SecurityStaffMatter>Staff Matter</SecurityStaffMatter>
  <SecurityOpinionLegalService>Opinion of the Legal Service</SecurityOpinionLegalService>
  <SpecialHandlingFootnote>Special handling instructions are given at </SpecialHandlingFootnote>
  <OpeningSecretariesGeneral>Sir/Madam,</OpeningSecretariesGeneral>
  <PharmaHandlingInstructions>{field:HYPERLINK "https://myintracomm.ec.europa.eu/corp/security/EN/newDS3/SensitiveInformation/Pages/SPECIAL-HANDLING-INFORMATION-Pharma-investigations.aspx?ln=en" |https://www.europa.eu/handling_instructions}</PharmaHandlingInstructions>
  <SecurityEtsSensitive>ETS</SecurityEtsSensitive>
  <OpeningHeadsOfState3>Madam President,</OpeningHeadsOfState3>
  <OpeningIndividualsFormal>Dear Sir / Dear Madam,</OpeningIndividualsFormal>
  <OpeningMembersOfParliament>Dear Mr/Mrs [surname],</OpeningMembersOfParliament>
  <SecurityEtsCritical>ETS Critical</SecurityEtsCritical>
  <SecurityCompSpecial>COMP</SecurityCompSpecial>
  <OpeningPresidentsEUInst>Dear Mr/Madam President,</OpeningPresidentsEUInst>
  <EmbargoUnlimited>Embargo (Unlimited)</EmbargoUnlimited>
  <SecurityPharmaSpecial>Pharma Investigations</SecurityPharmaSpecial>
  <AddressFooterBrussels>Commission européenne/Europese Commissie, 1049 Bruxelles/Brussel, BELGIQUE/BELGIË - Tel. +32 22991111</AddressFooterBrussels>
  <ETSLimited>ETS Joint Procurement</ETSLimited>
  <SecurityIasOperations>IAS Operations</SecurityIasOperations>
  <OpeningHeadsOfState2>Mr President,</OpeningHeadsOfState2>
  <FooterPhone>Tel. direct line</FooterPhone>
  <OpeningHeadsOfGovernment>Excellency,</OpeningHeadsOfGovernment>
  <SecuritySecurityMatter>Security Matter</SecuritySecurityMatter>
  <NoteEnclosures>Enclosures:</NoteEnclosures>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DateFormatShort>dd/MM/yyyy</DateFormatShort>
  <DateFormatLong>d MMMM yyyy</DateFormatLong>
</Texts>
</file>

<file path=customXml/item3.xml><?xml version="1.0" encoding="utf-8"?>
<EurolookProperties>
  <ProductCustomizationId>EC</ProductCustomizationId>
  <Created>
    <Version>10.0.39616.0</Version>
    <Date>2019-10-25T10:03:47</Date>
    <Language>EN</Language>
  </Created>
  <Edited>
    <Version>10.0.40183.0</Version>
    <Date>2020-03-11T14:01:57</Date>
  </Edited>
  <DocumentModel>
    <Id>a68dca3e-24ca-4dba-8741-3c79d129d370</Id>
    <Name>Letter</Name>
  </DocumentModel>
  <DocumentDate>2019-10-25T10:03:47</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1215</Words>
  <Characters>6318</Characters>
  <Application>Microsoft Office Word</Application>
  <DocSecurity>0</DocSecurity>
  <PresentationFormat>Microsoft Word 14.0</PresentationFormat>
  <Lines>140</Lines>
  <Paragraphs>76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LAMBO Alexandra (TRADE)</dc:creator>
  <cp:keywords/>
  <dc:description/>
  <cp:lastModifiedBy>LAMBO Alexandra (TRADE)</cp:lastModifiedBy>
  <cp:revision>4</cp:revision>
  <cp:lastPrinted>2020-03-10T10:08:00Z</cp:lastPrinted>
  <dcterms:created xsi:type="dcterms:W3CDTF">2020-03-11T08:44:00Z</dcterms:created>
  <dcterms:modified xsi:type="dcterms:W3CDTF">2020-03-11T13:01:00Z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