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67" w:type="dxa"/>
        <w:tblLook w:val="04A0" w:firstRow="1" w:lastRow="0" w:firstColumn="1" w:lastColumn="0" w:noHBand="0" w:noVBand="1"/>
      </w:tblPr>
      <w:tblGrid>
        <w:gridCol w:w="2398"/>
        <w:gridCol w:w="7069"/>
      </w:tblGrid>
      <w:sdt>
        <w:sdtPr>
          <w:rPr>
            <w:sz w:val="16"/>
            <w:lang w:val="en-IE"/>
          </w:rPr>
          <w:alias w:val="EC Header - DG only"/>
          <w:tag w:val="A4pCgmOjXaoPaysOY21Ij7-9Z5jXMKIQqovvLjcHdy6P2"/>
          <w:id w:val="1695344048"/>
        </w:sdtPr>
        <w:sdtEndPr/>
        <w:sdtContent>
          <w:tr w:rsidR="007C019C" w:rsidRPr="00096136" w14:paraId="398C2788" w14:textId="77777777" w:rsidTr="0008708E">
            <w:tc>
              <w:tcPr>
                <w:tcW w:w="2398" w:type="dxa"/>
              </w:tcPr>
              <w:p w14:paraId="0BE8DD49" w14:textId="77777777" w:rsidR="007C019C" w:rsidRPr="00CE2627" w:rsidRDefault="007C019C" w:rsidP="007C019C">
                <w:pPr>
                  <w:widowControl w:val="0"/>
                  <w:ind w:right="85"/>
                  <w:jc w:val="both"/>
                  <w:rPr>
                    <w:lang w:val="en-IE"/>
                  </w:rPr>
                </w:pPr>
                <w:r w:rsidRPr="001534F9">
                  <w:rPr>
                    <w:noProof/>
                  </w:rPr>
                  <w:drawing>
                    <wp:inline distT="0" distB="0" distL="0" distR="0" wp14:anchorId="58767505" wp14:editId="53742F1C">
                      <wp:extent cx="1371600" cy="676800"/>
                      <wp:effectExtent l="0" t="0" r="0" b="0"/>
                      <wp:docPr id="3" name="Picture 3"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69" w:type="dxa"/>
              </w:tcPr>
              <w:p w14:paraId="7F7DF9F4" w14:textId="77777777" w:rsidR="007C019C" w:rsidRPr="00CE2627" w:rsidRDefault="00141B5E" w:rsidP="007C019C">
                <w:pPr>
                  <w:widowControl w:val="0"/>
                  <w:spacing w:before="90"/>
                  <w:ind w:right="85"/>
                  <w:jc w:val="both"/>
                  <w:rPr>
                    <w:lang w:val="en-IE"/>
                  </w:rPr>
                </w:pPr>
                <w:sdt>
                  <w:sdtPr>
                    <w:rPr>
                      <w:lang w:val="en-IE"/>
                    </w:rPr>
                    <w:id w:val="-22638970"/>
                    <w:dataBinding w:xpath="/Texts/OrgaRoot" w:storeItemID="{4EF90DE6-88B6-4264-9629-4D8DFDFE87D2}"/>
                    <w:text w:multiLine="1"/>
                  </w:sdtPr>
                  <w:sdtEndPr/>
                  <w:sdtContent>
                    <w:r w:rsidR="007C019C" w:rsidRPr="00CE2627">
                      <w:rPr>
                        <w:lang w:val="en-IE"/>
                      </w:rPr>
                      <w:t>EUROPEAN COMMISSION</w:t>
                    </w:r>
                  </w:sdtContent>
                </w:sdt>
              </w:p>
              <w:p w14:paraId="1EEB0DF0" w14:textId="77777777" w:rsidR="007C019C" w:rsidRPr="00CE2627" w:rsidRDefault="007C019C" w:rsidP="007C019C">
                <w:pPr>
                  <w:widowControl w:val="0"/>
                  <w:ind w:right="85"/>
                  <w:rPr>
                    <w:sz w:val="16"/>
                    <w:lang w:val="en-IE"/>
                  </w:rPr>
                </w:pPr>
              </w:p>
              <w:p w14:paraId="3A827340" w14:textId="77777777" w:rsidR="007C019C" w:rsidRPr="00CE2627" w:rsidRDefault="00141B5E" w:rsidP="007C019C">
                <w:pPr>
                  <w:widowControl w:val="0"/>
                  <w:ind w:right="85"/>
                  <w:rPr>
                    <w:sz w:val="16"/>
                    <w:lang w:val="en-IE"/>
                  </w:rPr>
                </w:pPr>
                <w:sdt>
                  <w:sdtPr>
                    <w:rPr>
                      <w:sz w:val="16"/>
                      <w:lang w:val="en-IE"/>
                    </w:rPr>
                    <w:id w:val="-99483541"/>
                    <w:dataBinding w:xpath="/Author/OrgaEntity1/HeadLine1" w:storeItemID="{37B9ADA9-3DF1-4B6A-84A8-F3123C2419F6}"/>
                    <w:text w:multiLine="1"/>
                  </w:sdtPr>
                  <w:sdtEndPr/>
                  <w:sdtContent>
                    <w:r w:rsidR="007C019C" w:rsidRPr="00CE2627">
                      <w:rPr>
                        <w:sz w:val="16"/>
                        <w:lang w:val="en-IE"/>
                      </w:rPr>
                      <w:t>DIRECTORATE-GENERAL FOR HEALTH AND FOOD SAFETY</w:t>
                    </w:r>
                    <w:r w:rsidR="007C019C" w:rsidRPr="00CE2627">
                      <w:rPr>
                        <w:sz w:val="16"/>
                        <w:lang w:val="en-IE"/>
                      </w:rPr>
                      <w:br/>
                      <w:t>Health systems, medical products and innovation</w:t>
                    </w:r>
                    <w:r w:rsidR="007C019C" w:rsidRPr="00CE2627">
                      <w:rPr>
                        <w:sz w:val="16"/>
                        <w:lang w:val="en-IE"/>
                      </w:rPr>
                      <w:br/>
                      <w:t>Medical Devices</w:t>
                    </w:r>
                  </w:sdtContent>
                </w:sdt>
              </w:p>
            </w:tc>
          </w:tr>
        </w:sdtContent>
      </w:sdt>
    </w:tbl>
    <w:sdt>
      <w:sdtPr>
        <w:rPr>
          <w:lang w:val="en-IE"/>
        </w:rPr>
        <w:alias w:val="Date &amp; Location - Location Only"/>
        <w:tag w:val="ggweWNz4R2PF8myPezMsmJ-z0jfFkX8xo5Q7sjQESi5Y4"/>
        <w:id w:val="-2021693479"/>
      </w:sdtPr>
      <w:sdtEndPr/>
      <w:sdtContent>
        <w:p w14:paraId="50D5589C" w14:textId="77777777" w:rsidR="007C019C" w:rsidRPr="00CE2627" w:rsidRDefault="00141B5E" w:rsidP="007C019C">
          <w:pPr>
            <w:ind w:left="5102" w:right="-567"/>
            <w:rPr>
              <w:lang w:val="en-IE"/>
            </w:rPr>
          </w:pPr>
          <w:sdt>
            <w:sdtPr>
              <w:rPr>
                <w:lang w:val="en-IE"/>
              </w:rPr>
              <w:id w:val="131687823"/>
              <w:dataBinding w:xpath="/Author/Addresses/Address[Id='f03b5801-04c9-4931-aa17-c6d6c70bc579']/TranslatedName" w:storeItemID="{37B9ADA9-3DF1-4B6A-84A8-F3123C2419F6}"/>
              <w:text w:multiLine="1"/>
            </w:sdtPr>
            <w:sdtEndPr/>
            <w:sdtContent>
              <w:r w:rsidR="007C019C" w:rsidRPr="00CE2627">
                <w:rPr>
                  <w:lang w:val="en-IE"/>
                </w:rPr>
                <w:br/>
                <w:t>Brussels</w:t>
              </w:r>
            </w:sdtContent>
          </w:sdt>
          <w:r w:rsidR="007C019C" w:rsidRPr="00CE2627">
            <w:rPr>
              <w:lang w:val="en-IE"/>
            </w:rPr>
            <w:t xml:space="preserve"> </w:t>
          </w:r>
        </w:p>
      </w:sdtContent>
    </w:sdt>
    <w:sdt>
      <w:sdtPr>
        <w:rPr>
          <w:sz w:val="20"/>
          <w:lang w:val="en-IE"/>
        </w:rPr>
        <w:alias w:val="My References - Ares Save Number"/>
        <w:tag w:val="u4IiqbpvkaY5TdTKqT0m30-8kvivFFAlKcDpC1YfQkxa0"/>
        <w:id w:val="1849131939"/>
      </w:sdtPr>
      <w:sdtEndPr>
        <w:rPr>
          <w:sz w:val="22"/>
        </w:rPr>
      </w:sdtEndPr>
      <w:sdtContent>
        <w:p w14:paraId="23B52819" w14:textId="3EB2C322" w:rsidR="007C019C" w:rsidRPr="00CE2627" w:rsidRDefault="00141B5E" w:rsidP="007C019C">
          <w:pPr>
            <w:spacing w:after="240"/>
            <w:ind w:left="5102" w:right="-567"/>
            <w:contextualSpacing/>
            <w:rPr>
              <w:sz w:val="22"/>
              <w:lang w:val="en-IE"/>
            </w:rPr>
          </w:pPr>
          <w:sdt>
            <w:sdtPr>
              <w:rPr>
                <w:sz w:val="20"/>
                <w:lang w:val="en-IE"/>
              </w:rPr>
              <w:id w:val="-451319365"/>
              <w:dataBinding w:xpath="/Author/Service" w:storeItemID="{3B826009-73C9-4A36-8087-0B8391AC790D}"/>
              <w:text w:multiLine="1"/>
            </w:sdtPr>
            <w:sdtEndPr/>
            <w:sdtContent>
              <w:r w:rsidR="007C019C" w:rsidRPr="00CE2627">
                <w:rPr>
                  <w:sz w:val="20"/>
                  <w:lang w:val="en-IE"/>
                </w:rPr>
                <w:t>SANTE.DDG1.B.6</w:t>
              </w:r>
            </w:sdtContent>
          </w:sdt>
          <w:r w:rsidR="007C019C" w:rsidRPr="00CE2627">
            <w:rPr>
              <w:sz w:val="20"/>
              <w:lang w:val="en-IE"/>
            </w:rPr>
            <w:t>/</w:t>
          </w:r>
          <w:sdt>
            <w:sdtPr>
              <w:rPr>
                <w:szCs w:val="22"/>
                <w:lang w:val="en-IE"/>
              </w:rPr>
              <w:id w:val="-2122915119"/>
              <w:dataBinding w:xpath="/Author/Initials" w:storeItemID="{3B826009-73C9-4A36-8087-0B8391AC790D}"/>
              <w:text w:multiLine="1"/>
            </w:sdtPr>
            <w:sdtEndPr/>
            <w:sdtContent>
              <w:r w:rsidR="0013304E" w:rsidRPr="00CE2627">
                <w:rPr>
                  <w:szCs w:val="22"/>
                  <w:lang w:val="en-IE"/>
                </w:rPr>
                <w:br/>
              </w:r>
              <w:r w:rsidR="0013304E" w:rsidRPr="00CE2627">
                <w:rPr>
                  <w:szCs w:val="22"/>
                  <w:lang w:val="en-IE"/>
                </w:rPr>
                <w:br/>
              </w:r>
              <w:r w:rsidR="0013304E" w:rsidRPr="00CE2627">
                <w:rPr>
                  <w:szCs w:val="22"/>
                  <w:lang w:val="en-IE"/>
                </w:rPr>
                <w:br/>
                <w:t xml:space="preserve">Mr Peter Teffe </w:t>
              </w:r>
              <w:r w:rsidR="0013304E" w:rsidRPr="00CE2627">
                <w:rPr>
                  <w:szCs w:val="22"/>
                  <w:lang w:val="en-IE"/>
                </w:rPr>
                <w:br/>
                <w:t xml:space="preserve">Bemuurde Weerd WZ 3 </w:t>
              </w:r>
              <w:r w:rsidR="0013304E" w:rsidRPr="00CE2627">
                <w:rPr>
                  <w:szCs w:val="22"/>
                  <w:lang w:val="en-IE"/>
                </w:rPr>
                <w:br/>
                <w:t xml:space="preserve">3513 BH Utrecht </w:t>
              </w:r>
              <w:r w:rsidR="0013304E" w:rsidRPr="00CE2627">
                <w:rPr>
                  <w:szCs w:val="22"/>
                  <w:lang w:val="en-IE"/>
                </w:rPr>
                <w:br/>
                <w:t>The Netherlands</w:t>
              </w:r>
              <w:r w:rsidR="0013304E" w:rsidRPr="00CE2627">
                <w:rPr>
                  <w:szCs w:val="22"/>
                  <w:lang w:val="en-IE"/>
                </w:rPr>
                <w:br/>
              </w:r>
              <w:r w:rsidR="0013304E" w:rsidRPr="00CE2627">
                <w:rPr>
                  <w:szCs w:val="22"/>
                  <w:lang w:val="en-IE"/>
                </w:rPr>
                <w:br/>
                <w:t>by email only to: ask+request-8008-13922127@asktheeu.org</w:t>
              </w:r>
            </w:sdtContent>
          </w:sdt>
        </w:p>
      </w:sdtContent>
    </w:sdt>
    <w:p w14:paraId="77D00F3C" w14:textId="77777777" w:rsidR="007C019C" w:rsidRPr="00CE2627" w:rsidRDefault="007C019C" w:rsidP="007C019C">
      <w:pPr>
        <w:tabs>
          <w:tab w:val="left" w:pos="-720"/>
        </w:tabs>
        <w:suppressAutoHyphens/>
        <w:jc w:val="both"/>
        <w:rPr>
          <w:lang w:val="en-IE"/>
        </w:rPr>
      </w:pPr>
    </w:p>
    <w:p w14:paraId="03E56DEE" w14:textId="77777777" w:rsidR="007C019C" w:rsidRPr="00CE2627" w:rsidRDefault="007C019C" w:rsidP="007C019C">
      <w:pPr>
        <w:tabs>
          <w:tab w:val="left" w:pos="-720"/>
        </w:tabs>
        <w:suppressAutoHyphens/>
        <w:jc w:val="both"/>
        <w:rPr>
          <w:lang w:val="en-IE"/>
        </w:rPr>
      </w:pPr>
    </w:p>
    <w:p w14:paraId="13B70421" w14:textId="77777777" w:rsidR="00AF57D6" w:rsidRPr="00CE2627" w:rsidRDefault="00AF57D6">
      <w:pPr>
        <w:tabs>
          <w:tab w:val="left" w:pos="-720"/>
        </w:tabs>
        <w:suppressAutoHyphens/>
        <w:jc w:val="both"/>
        <w:rPr>
          <w:rStyle w:val="Initial"/>
          <w:spacing w:val="-3"/>
          <w:lang w:val="en-IE"/>
        </w:rPr>
      </w:pPr>
    </w:p>
    <w:p w14:paraId="6F261018" w14:textId="77777777" w:rsidR="00AF57D6" w:rsidRPr="00CE2627" w:rsidRDefault="00AF57D6">
      <w:pPr>
        <w:tabs>
          <w:tab w:val="left" w:pos="-720"/>
        </w:tabs>
        <w:suppressAutoHyphens/>
        <w:spacing w:after="240"/>
        <w:jc w:val="both"/>
        <w:rPr>
          <w:rStyle w:val="Initial"/>
          <w:spacing w:val="-3"/>
          <w:lang w:val="en-IE"/>
        </w:rPr>
      </w:pPr>
      <w:r w:rsidRPr="00CE2627">
        <w:rPr>
          <w:rStyle w:val="Initial"/>
          <w:spacing w:val="-3"/>
          <w:lang w:val="en-IE"/>
        </w:rPr>
        <w:t xml:space="preserve">Dear </w:t>
      </w:r>
      <w:r w:rsidR="00152698" w:rsidRPr="00CE2627">
        <w:rPr>
          <w:rStyle w:val="Initial"/>
          <w:spacing w:val="-3"/>
          <w:lang w:val="en-IE"/>
        </w:rPr>
        <w:t>Mr Teffer</w:t>
      </w:r>
      <w:r w:rsidRPr="00CE2627">
        <w:rPr>
          <w:rStyle w:val="Initial"/>
          <w:spacing w:val="-3"/>
          <w:lang w:val="en-IE"/>
        </w:rPr>
        <w:t>,</w:t>
      </w:r>
    </w:p>
    <w:p w14:paraId="22446C12" w14:textId="2BA1AB9E" w:rsidR="00A055A3" w:rsidRPr="00CE2627" w:rsidRDefault="00A055A3" w:rsidP="00A055A3">
      <w:pPr>
        <w:pStyle w:val="Subject"/>
        <w:spacing w:after="240"/>
        <w:rPr>
          <w:rStyle w:val="Initial"/>
          <w:spacing w:val="-3"/>
          <w:lang w:val="en-IE"/>
        </w:rPr>
      </w:pPr>
      <w:r w:rsidRPr="00CE2627">
        <w:rPr>
          <w:rStyle w:val="Initial"/>
          <w:lang w:val="en-IE"/>
        </w:rPr>
        <w:t>Subject</w:t>
      </w:r>
      <w:r w:rsidRPr="00CE2627">
        <w:rPr>
          <w:rStyle w:val="Initial"/>
          <w:spacing w:val="-3"/>
          <w:lang w:val="en-IE"/>
        </w:rPr>
        <w:t>:</w:t>
      </w:r>
      <w:r w:rsidRPr="00CE2627">
        <w:rPr>
          <w:rStyle w:val="Initial"/>
          <w:spacing w:val="-3"/>
          <w:lang w:val="en-IE"/>
        </w:rPr>
        <w:tab/>
        <w:t xml:space="preserve">Your application for access to documents – </w:t>
      </w:r>
      <w:r w:rsidR="00401234" w:rsidRPr="00CE2627">
        <w:rPr>
          <w:rStyle w:val="Initial"/>
          <w:spacing w:val="-3"/>
          <w:lang w:val="en-IE"/>
        </w:rPr>
        <w:t xml:space="preserve">GESTDEM </w:t>
      </w:r>
      <w:r w:rsidR="00152698" w:rsidRPr="00CE2627">
        <w:rPr>
          <w:rStyle w:val="Initial"/>
          <w:spacing w:val="-3"/>
          <w:lang w:val="en-IE"/>
        </w:rPr>
        <w:t>2020</w:t>
      </w:r>
      <w:r w:rsidR="00401234" w:rsidRPr="00CE2627">
        <w:rPr>
          <w:rStyle w:val="Initial"/>
          <w:spacing w:val="-3"/>
          <w:lang w:val="en-IE"/>
        </w:rPr>
        <w:t>/</w:t>
      </w:r>
      <w:r w:rsidR="00152698" w:rsidRPr="00CE2627">
        <w:rPr>
          <w:rStyle w:val="Initial"/>
          <w:spacing w:val="-3"/>
          <w:lang w:val="en-IE"/>
        </w:rPr>
        <w:t>340</w:t>
      </w:r>
      <w:r w:rsidR="008400B5" w:rsidRPr="00CE2627">
        <w:rPr>
          <w:rStyle w:val="Initial"/>
          <w:spacing w:val="-3"/>
          <w:lang w:val="en-IE"/>
        </w:rPr>
        <w:t>9</w:t>
      </w:r>
    </w:p>
    <w:p w14:paraId="35F2B20D" w14:textId="0576E6A9" w:rsidR="00A055A3" w:rsidRPr="00CE2627" w:rsidRDefault="00A055A3" w:rsidP="00616CFE">
      <w:pPr>
        <w:tabs>
          <w:tab w:val="left" w:pos="-720"/>
        </w:tabs>
        <w:suppressAutoHyphens/>
        <w:spacing w:after="240"/>
        <w:jc w:val="both"/>
        <w:rPr>
          <w:lang w:val="en-IE"/>
        </w:rPr>
      </w:pPr>
      <w:r w:rsidRPr="00CE2627">
        <w:rPr>
          <w:lang w:val="en-IE"/>
        </w:rPr>
        <w:t>We</w:t>
      </w:r>
      <w:r w:rsidR="00F6731D" w:rsidRPr="00CE2627">
        <w:rPr>
          <w:lang w:val="en-IE"/>
        </w:rPr>
        <w:t xml:space="preserve"> refer to</w:t>
      </w:r>
      <w:r w:rsidR="00AF57D6" w:rsidRPr="00CE2627">
        <w:rPr>
          <w:lang w:val="en-IE"/>
        </w:rPr>
        <w:t xml:space="preserve"> your </w:t>
      </w:r>
      <w:r w:rsidR="00152698" w:rsidRPr="00CE2627">
        <w:rPr>
          <w:lang w:val="en-IE"/>
        </w:rPr>
        <w:t>e-mail of 4 June</w:t>
      </w:r>
      <w:r w:rsidR="00AF57D6" w:rsidRPr="00CE2627">
        <w:rPr>
          <w:lang w:val="en-IE"/>
        </w:rPr>
        <w:t xml:space="preserve"> </w:t>
      </w:r>
      <w:r w:rsidR="00152698" w:rsidRPr="00CE2627">
        <w:rPr>
          <w:lang w:val="en-IE"/>
        </w:rPr>
        <w:t xml:space="preserve">2020 </w:t>
      </w:r>
      <w:r w:rsidRPr="00CE2627">
        <w:rPr>
          <w:lang w:val="en-IE"/>
        </w:rPr>
        <w:t xml:space="preserve">in which you make a request for access to documents, </w:t>
      </w:r>
      <w:r w:rsidR="00AF57D6" w:rsidRPr="00CE2627">
        <w:rPr>
          <w:lang w:val="en-IE"/>
        </w:rPr>
        <w:t xml:space="preserve">registered on </w:t>
      </w:r>
      <w:r w:rsidR="00152698" w:rsidRPr="00CE2627">
        <w:rPr>
          <w:lang w:val="en-IE"/>
        </w:rPr>
        <w:t>5 June 2020</w:t>
      </w:r>
      <w:r w:rsidR="00AF57D6" w:rsidRPr="00CE2627">
        <w:rPr>
          <w:lang w:val="en-IE"/>
        </w:rPr>
        <w:t xml:space="preserve"> </w:t>
      </w:r>
      <w:r w:rsidRPr="00CE2627">
        <w:rPr>
          <w:lang w:val="en-IE"/>
        </w:rPr>
        <w:t>under the above</w:t>
      </w:r>
      <w:r w:rsidR="00400162" w:rsidRPr="00CE2627">
        <w:rPr>
          <w:lang w:val="en-IE"/>
        </w:rPr>
        <w:t>-</w:t>
      </w:r>
      <w:r w:rsidRPr="00CE2627">
        <w:rPr>
          <w:lang w:val="en-IE"/>
        </w:rPr>
        <w:t>mentioned reference number.</w:t>
      </w:r>
    </w:p>
    <w:p w14:paraId="3AA56973" w14:textId="77777777" w:rsidR="00152698" w:rsidRPr="00CE2627" w:rsidRDefault="00EF495E" w:rsidP="00616CFE">
      <w:pPr>
        <w:tabs>
          <w:tab w:val="left" w:pos="-720"/>
          <w:tab w:val="left" w:pos="0"/>
          <w:tab w:val="left" w:pos="720"/>
          <w:tab w:val="left" w:pos="1440"/>
          <w:tab w:val="left" w:pos="2160"/>
          <w:tab w:val="left" w:pos="2880"/>
        </w:tabs>
        <w:suppressAutoHyphens/>
        <w:spacing w:before="120" w:after="120"/>
        <w:jc w:val="both"/>
        <w:rPr>
          <w:rStyle w:val="Initial"/>
          <w:spacing w:val="-3"/>
          <w:lang w:val="en-IE"/>
        </w:rPr>
      </w:pPr>
      <w:r w:rsidRPr="00CE2627">
        <w:rPr>
          <w:lang w:val="en-IE"/>
        </w:rPr>
        <w:t xml:space="preserve">The handling of your request involves the assessment </w:t>
      </w:r>
      <w:r w:rsidRPr="00CE2627">
        <w:rPr>
          <w:rStyle w:val="Initial"/>
          <w:spacing w:val="-3"/>
          <w:szCs w:val="24"/>
          <w:lang w:val="en-IE"/>
        </w:rPr>
        <w:t xml:space="preserve">of </w:t>
      </w:r>
      <w:r w:rsidR="00152698" w:rsidRPr="00CE2627">
        <w:rPr>
          <w:rStyle w:val="Initial"/>
          <w:spacing w:val="-3"/>
          <w:lang w:val="en-IE"/>
        </w:rPr>
        <w:t>a very large number of documents</w:t>
      </w:r>
      <w:r w:rsidRPr="00CE2627">
        <w:rPr>
          <w:rStyle w:val="Initial"/>
          <w:spacing w:val="-3"/>
          <w:lang w:val="en-IE"/>
        </w:rPr>
        <w:t xml:space="preserve"> originating from different services within the Commission</w:t>
      </w:r>
      <w:r w:rsidR="00152698" w:rsidRPr="00CE2627">
        <w:rPr>
          <w:rStyle w:val="Initial"/>
          <w:spacing w:val="-3"/>
          <w:lang w:val="en-IE"/>
        </w:rPr>
        <w:t>. Such a detailed analysis cannot be carried out within the normal time limits set out in Article 7 of Regulation (EC) No 1049/2001.</w:t>
      </w:r>
    </w:p>
    <w:p w14:paraId="6D949111" w14:textId="77777777" w:rsidR="002B5A46" w:rsidRPr="00CE2627" w:rsidRDefault="002B5A46" w:rsidP="00CE2627">
      <w:pPr>
        <w:spacing w:before="120" w:after="120"/>
        <w:jc w:val="both"/>
        <w:rPr>
          <w:lang w:val="en-IE"/>
        </w:rPr>
      </w:pPr>
      <w:r w:rsidRPr="00CE2627">
        <w:rPr>
          <w:lang w:val="en-IE"/>
        </w:rPr>
        <w:t xml:space="preserve">However, </w:t>
      </w:r>
      <w:r w:rsidR="006960ED" w:rsidRPr="00CE2627">
        <w:rPr>
          <w:lang w:val="en-IE"/>
        </w:rPr>
        <w:t xml:space="preserve">Article 6(3) of </w:t>
      </w:r>
      <w:r w:rsidRPr="00CE2627">
        <w:rPr>
          <w:lang w:val="en-IE"/>
        </w:rPr>
        <w:t>Regulation</w:t>
      </w:r>
      <w:r w:rsidR="00401234" w:rsidRPr="00CE2627">
        <w:rPr>
          <w:lang w:val="en-IE"/>
        </w:rPr>
        <w:t xml:space="preserve"> (EC) No 1049/2001</w:t>
      </w:r>
      <w:r w:rsidRPr="00CE2627">
        <w:rPr>
          <w:lang w:val="en-IE"/>
        </w:rPr>
        <w:t xml:space="preserve"> also provides for a possibility to confer with </w:t>
      </w:r>
      <w:r w:rsidR="006960ED" w:rsidRPr="00CE2627">
        <w:rPr>
          <w:lang w:val="en-IE"/>
        </w:rPr>
        <w:t xml:space="preserve">an </w:t>
      </w:r>
      <w:r w:rsidRPr="00CE2627">
        <w:rPr>
          <w:lang w:val="en-IE"/>
        </w:rPr>
        <w:t>applicant</w:t>
      </w:r>
      <w:r w:rsidR="006960ED" w:rsidRPr="00CE2627">
        <w:rPr>
          <w:lang w:val="en-IE"/>
        </w:rPr>
        <w:t xml:space="preserve"> informally with a view to finding </w:t>
      </w:r>
      <w:r w:rsidRPr="00CE2627">
        <w:rPr>
          <w:lang w:val="en-IE"/>
        </w:rPr>
        <w:t xml:space="preserve">a fair solution when an application </w:t>
      </w:r>
      <w:r w:rsidR="00E0616D" w:rsidRPr="00CE2627">
        <w:rPr>
          <w:lang w:val="en-IE"/>
        </w:rPr>
        <w:t xml:space="preserve">relates to a very long document or </w:t>
      </w:r>
      <w:r w:rsidRPr="00CE2627">
        <w:rPr>
          <w:lang w:val="en-IE"/>
        </w:rPr>
        <w:t xml:space="preserve">concerns a very large number of documents. </w:t>
      </w:r>
    </w:p>
    <w:p w14:paraId="26309081" w14:textId="36FC7FDA" w:rsidR="00E0616D" w:rsidRPr="00CE2627" w:rsidRDefault="00E0616D" w:rsidP="00CE2627">
      <w:pPr>
        <w:spacing w:before="120" w:after="120"/>
        <w:jc w:val="both"/>
        <w:rPr>
          <w:lang w:val="en-IE"/>
        </w:rPr>
      </w:pPr>
      <w:r w:rsidRPr="00CE2627">
        <w:rPr>
          <w:lang w:val="en-IE"/>
        </w:rPr>
        <w:t xml:space="preserve">In accordance with the case law of the EU Courts, such a solution can only concern the content or the number of documents </w:t>
      </w:r>
      <w:r w:rsidR="006960ED" w:rsidRPr="00CE2627">
        <w:rPr>
          <w:lang w:val="en-IE"/>
        </w:rPr>
        <w:t>requested</w:t>
      </w:r>
      <w:r w:rsidRPr="00CE2627">
        <w:rPr>
          <w:lang w:val="en-IE"/>
        </w:rPr>
        <w:t>, not the deadline for replying</w:t>
      </w:r>
      <w:r w:rsidRPr="00CE2627">
        <w:rPr>
          <w:rStyle w:val="FootnoteReference"/>
          <w:lang w:val="en-IE"/>
        </w:rPr>
        <w:footnoteReference w:id="1"/>
      </w:r>
      <w:r w:rsidR="00462375" w:rsidRPr="00CE2627">
        <w:rPr>
          <w:lang w:val="en-IE"/>
        </w:rPr>
        <w:t>.</w:t>
      </w:r>
      <w:r w:rsidRPr="00CE2627">
        <w:rPr>
          <w:lang w:val="en-IE"/>
        </w:rPr>
        <w:t xml:space="preserve"> </w:t>
      </w:r>
      <w:r w:rsidR="00585202" w:rsidRPr="00CE2627">
        <w:rPr>
          <w:lang w:val="en-IE"/>
        </w:rPr>
        <w:t xml:space="preserve">This means that the scope of the request must be reduced </w:t>
      </w:r>
      <w:r w:rsidR="00F0347E" w:rsidRPr="00CE2627">
        <w:rPr>
          <w:lang w:val="en-IE"/>
        </w:rPr>
        <w:t xml:space="preserve">in a way that would enable its </w:t>
      </w:r>
      <w:r w:rsidR="00635734" w:rsidRPr="00CE2627">
        <w:rPr>
          <w:lang w:val="en-IE"/>
        </w:rPr>
        <w:t xml:space="preserve">processing </w:t>
      </w:r>
      <w:r w:rsidR="00F0347E" w:rsidRPr="00CE2627">
        <w:rPr>
          <w:lang w:val="en-IE"/>
        </w:rPr>
        <w:t xml:space="preserve">within </w:t>
      </w:r>
      <w:r w:rsidR="00585202" w:rsidRPr="00CE2627">
        <w:rPr>
          <w:lang w:val="en-IE"/>
        </w:rPr>
        <w:t>the extended deadline of 15 + 15 working days.</w:t>
      </w:r>
    </w:p>
    <w:p w14:paraId="00D32B73" w14:textId="24FE79ED" w:rsidR="00811893" w:rsidRPr="00CE2627" w:rsidRDefault="00811893" w:rsidP="00616CFE">
      <w:pPr>
        <w:jc w:val="both"/>
        <w:rPr>
          <w:lang w:val="en-IE"/>
        </w:rPr>
      </w:pPr>
      <w:r w:rsidRPr="00CE2627">
        <w:rPr>
          <w:lang w:val="en-IE"/>
        </w:rPr>
        <w:t>Based on the above-mentioned provision, we would kindly ask you to specify the objective of your application and your specific interest in the documents requested</w:t>
      </w:r>
      <w:r w:rsidRPr="00CE2627">
        <w:rPr>
          <w:vertAlign w:val="superscript"/>
          <w:lang w:val="en-IE"/>
        </w:rPr>
        <w:footnoteReference w:id="2"/>
      </w:r>
      <w:r w:rsidRPr="00CE2627">
        <w:rPr>
          <w:lang w:val="en-IE"/>
        </w:rPr>
        <w:t>, and whether you could narrow down</w:t>
      </w:r>
      <w:r w:rsidR="00CE2627">
        <w:rPr>
          <w:lang w:val="en-IE"/>
        </w:rPr>
        <w:t xml:space="preserve"> the scope of your application </w:t>
      </w:r>
      <w:r w:rsidRPr="00CE2627">
        <w:rPr>
          <w:lang w:val="en-IE"/>
        </w:rPr>
        <w:t xml:space="preserve">(i.e. the subject matter(s) and/or timeframe covered), so as to reduce it to a more manageable amount of documents. </w:t>
      </w:r>
    </w:p>
    <w:p w14:paraId="40368A82" w14:textId="77777777" w:rsidR="00025BF0" w:rsidRPr="00CE2627" w:rsidRDefault="00025BF0" w:rsidP="00616CFE">
      <w:pPr>
        <w:jc w:val="both"/>
        <w:rPr>
          <w:lang w:val="en-IE"/>
        </w:rPr>
      </w:pPr>
    </w:p>
    <w:p w14:paraId="076C6BC2" w14:textId="455D6AFA" w:rsidR="00811893" w:rsidRPr="00CE2627" w:rsidRDefault="00811893" w:rsidP="00616CFE">
      <w:pPr>
        <w:jc w:val="both"/>
        <w:rPr>
          <w:lang w:val="en-IE"/>
        </w:rPr>
      </w:pPr>
      <w:r w:rsidRPr="00CE2627">
        <w:rPr>
          <w:lang w:val="en-IE"/>
        </w:rPr>
        <w:t xml:space="preserve">In order to help you to narrow down your application, please note that the following categories of documents have been identified </w:t>
      </w:r>
      <w:r w:rsidR="00096136" w:rsidRPr="00CE2627">
        <w:rPr>
          <w:lang w:val="en-IE"/>
        </w:rPr>
        <w:t xml:space="preserve">as you have indicated </w:t>
      </w:r>
      <w:r w:rsidRPr="00CE2627">
        <w:rPr>
          <w:lang w:val="en-IE"/>
        </w:rPr>
        <w:t>under the scope of your request:</w:t>
      </w:r>
    </w:p>
    <w:p w14:paraId="656E97D7" w14:textId="77777777" w:rsidR="00025BF0" w:rsidRPr="00CE2627" w:rsidRDefault="00025BF0" w:rsidP="00616CFE">
      <w:pPr>
        <w:jc w:val="both"/>
        <w:rPr>
          <w:lang w:val="en-IE"/>
        </w:rPr>
      </w:pPr>
    </w:p>
    <w:p w14:paraId="5EC3ECF1" w14:textId="77777777" w:rsidR="00811893" w:rsidRPr="00CE2627" w:rsidRDefault="00811893" w:rsidP="00616CFE">
      <w:pPr>
        <w:pStyle w:val="ListParagraph"/>
        <w:numPr>
          <w:ilvl w:val="0"/>
          <w:numId w:val="5"/>
        </w:numPr>
        <w:rPr>
          <w:lang w:val="en-IE"/>
        </w:rPr>
      </w:pPr>
      <w:r w:rsidRPr="00CE2627">
        <w:rPr>
          <w:lang w:val="en-IE"/>
        </w:rPr>
        <w:t>All progress reports about the development of EUDAMED;</w:t>
      </w:r>
    </w:p>
    <w:p w14:paraId="1D65D197" w14:textId="77777777" w:rsidR="00811893" w:rsidRPr="00CE2627" w:rsidRDefault="00811893" w:rsidP="00616CFE">
      <w:pPr>
        <w:pStyle w:val="ListParagraph"/>
        <w:numPr>
          <w:ilvl w:val="0"/>
          <w:numId w:val="5"/>
        </w:numPr>
        <w:rPr>
          <w:lang w:val="en-IE"/>
        </w:rPr>
      </w:pPr>
      <w:r w:rsidRPr="00CE2627">
        <w:rPr>
          <w:lang w:val="en-IE"/>
        </w:rPr>
        <w:lastRenderedPageBreak/>
        <w:t>All e-mails (including any attachments) between DG SANTE and other DG's about the development of  EUDAMED;</w:t>
      </w:r>
    </w:p>
    <w:p w14:paraId="662640E1" w14:textId="77777777" w:rsidR="00811893" w:rsidRPr="00CE2627" w:rsidRDefault="00811893" w:rsidP="00616CFE">
      <w:pPr>
        <w:pStyle w:val="ListParagraph"/>
        <w:numPr>
          <w:ilvl w:val="0"/>
          <w:numId w:val="5"/>
        </w:numPr>
        <w:rPr>
          <w:lang w:val="en-IE"/>
        </w:rPr>
      </w:pPr>
      <w:r w:rsidRPr="00CE2627">
        <w:rPr>
          <w:lang w:val="en-IE"/>
        </w:rPr>
        <w:t>All documents related to the Commission’s decision to delay the deployment of EUDAMED until 2022.</w:t>
      </w:r>
    </w:p>
    <w:p w14:paraId="6493EC53" w14:textId="24E49A29" w:rsidR="00811893" w:rsidRPr="00CE2627" w:rsidRDefault="00811893" w:rsidP="00CE2627">
      <w:pPr>
        <w:tabs>
          <w:tab w:val="left" w:pos="-720"/>
          <w:tab w:val="left" w:pos="0"/>
          <w:tab w:val="left" w:pos="720"/>
          <w:tab w:val="left" w:pos="1440"/>
          <w:tab w:val="left" w:pos="2160"/>
          <w:tab w:val="left" w:pos="2880"/>
        </w:tabs>
        <w:suppressAutoHyphens/>
        <w:spacing w:before="120" w:after="120"/>
        <w:jc w:val="both"/>
        <w:rPr>
          <w:lang w:val="en-IE"/>
        </w:rPr>
      </w:pPr>
      <w:r w:rsidRPr="00CE2627">
        <w:rPr>
          <w:lang w:val="en-IE"/>
        </w:rPr>
        <w:t>For point 1</w:t>
      </w:r>
      <w:r w:rsidR="001534F9">
        <w:rPr>
          <w:lang w:val="en-IE"/>
        </w:rPr>
        <w:t xml:space="preserve"> of your request</w:t>
      </w:r>
      <w:r w:rsidRPr="00CE2627">
        <w:rPr>
          <w:lang w:val="en-IE"/>
        </w:rPr>
        <w:t>, we propose to narrow down</w:t>
      </w:r>
      <w:r w:rsidR="00345338" w:rsidRPr="00CE2627">
        <w:rPr>
          <w:lang w:val="en-IE"/>
        </w:rPr>
        <w:t xml:space="preserve"> the scope of</w:t>
      </w:r>
      <w:r w:rsidRPr="00CE2627">
        <w:rPr>
          <w:lang w:val="en-IE"/>
        </w:rPr>
        <w:t xml:space="preserve"> your request to all progress reports on the development of EUDAMED, which the Commission has communicated to the Member States. </w:t>
      </w:r>
    </w:p>
    <w:p w14:paraId="19DE1E45" w14:textId="6AF86D0F" w:rsidR="008400B5" w:rsidRDefault="00CE2627" w:rsidP="00CE2627">
      <w:pPr>
        <w:jc w:val="both"/>
        <w:rPr>
          <w:lang w:val="en-IE"/>
        </w:rPr>
      </w:pPr>
      <w:r>
        <w:rPr>
          <w:lang w:val="en-IE"/>
        </w:rPr>
        <w:t xml:space="preserve">For </w:t>
      </w:r>
      <w:r w:rsidR="008400B5" w:rsidRPr="00CE2627">
        <w:rPr>
          <w:lang w:val="en-IE"/>
        </w:rPr>
        <w:t xml:space="preserve">point 2 of your request, please note that </w:t>
      </w:r>
      <w:r w:rsidR="00096136" w:rsidRPr="00CE2627">
        <w:rPr>
          <w:lang w:val="en-IE"/>
        </w:rPr>
        <w:t xml:space="preserve">the development of EUDAMED was initially a competence of the Director General for </w:t>
      </w:r>
      <w:r w:rsidR="00A66528" w:rsidRPr="00A66528">
        <w:rPr>
          <w:lang w:val="en-IE"/>
        </w:rPr>
        <w:t xml:space="preserve">Internal Market, Industry, Entrepreneurship and SMEs </w:t>
      </w:r>
      <w:r w:rsidR="00A66528">
        <w:rPr>
          <w:lang w:val="en-IE"/>
        </w:rPr>
        <w:t>(DG GROW)</w:t>
      </w:r>
      <w:r w:rsidR="00096136" w:rsidRPr="00CE2627">
        <w:rPr>
          <w:lang w:val="en-IE"/>
        </w:rPr>
        <w:t xml:space="preserve"> and </w:t>
      </w:r>
      <w:r w:rsidR="001534F9">
        <w:rPr>
          <w:lang w:val="en-IE"/>
        </w:rPr>
        <w:t>on 1</w:t>
      </w:r>
      <w:r w:rsidR="00096136" w:rsidRPr="00CE2627">
        <w:rPr>
          <w:lang w:val="en-IE"/>
        </w:rPr>
        <w:t xml:space="preserve"> January 2020 this competence </w:t>
      </w:r>
      <w:r w:rsidR="001534F9">
        <w:rPr>
          <w:lang w:val="en-IE"/>
        </w:rPr>
        <w:t>was</w:t>
      </w:r>
      <w:r w:rsidR="00096136" w:rsidRPr="00CE2627">
        <w:rPr>
          <w:lang w:val="en-IE"/>
        </w:rPr>
        <w:t xml:space="preserve"> transferred to DG SANTE. Therefore, we propose to limit the temporal scope </w:t>
      </w:r>
      <w:r>
        <w:rPr>
          <w:lang w:val="en-IE"/>
        </w:rPr>
        <w:t>of this point</w:t>
      </w:r>
      <w:r w:rsidR="00096136" w:rsidRPr="00CE2627">
        <w:rPr>
          <w:lang w:val="en-IE"/>
        </w:rPr>
        <w:t xml:space="preserve"> of your request to documents from 1 January 2020 to the date of your application i.e. 4 June 2020. </w:t>
      </w:r>
    </w:p>
    <w:p w14:paraId="17014900" w14:textId="77777777" w:rsidR="00CE2627" w:rsidRPr="00CE2627" w:rsidRDefault="00CE2627" w:rsidP="00CE2627">
      <w:pPr>
        <w:jc w:val="both"/>
        <w:rPr>
          <w:lang w:val="en-IE"/>
        </w:rPr>
      </w:pPr>
    </w:p>
    <w:p w14:paraId="0F33CBE2" w14:textId="559D654D" w:rsidR="008400B5" w:rsidRPr="00CE2627" w:rsidRDefault="008400B5" w:rsidP="008400B5">
      <w:pPr>
        <w:rPr>
          <w:lang w:val="en-IE"/>
        </w:rPr>
      </w:pPr>
      <w:r w:rsidRPr="00CE2627">
        <w:rPr>
          <w:lang w:val="en-IE"/>
        </w:rPr>
        <w:t xml:space="preserve">Otherwise, according to our estimates, the handling of your request would take </w:t>
      </w:r>
      <w:r w:rsidR="00096136" w:rsidRPr="00CE2627">
        <w:rPr>
          <w:lang w:val="en-IE"/>
        </w:rPr>
        <w:t>46</w:t>
      </w:r>
      <w:r w:rsidRPr="00CE2627">
        <w:rPr>
          <w:lang w:val="en-IE"/>
        </w:rPr>
        <w:t xml:space="preserve"> working days</w:t>
      </w:r>
      <w:r w:rsidR="00A66528">
        <w:rPr>
          <w:rStyle w:val="FootnoteReference"/>
          <w:lang w:val="en-US"/>
        </w:rPr>
        <w:footnoteReference w:id="3"/>
      </w:r>
      <w:r w:rsidRPr="00CE2627">
        <w:rPr>
          <w:lang w:val="en-IE"/>
        </w:rPr>
        <w:t>, broken down as follows:</w:t>
      </w:r>
    </w:p>
    <w:p w14:paraId="51214B55" w14:textId="695D1E16" w:rsidR="008400B5" w:rsidRPr="00CE2627" w:rsidRDefault="008400B5" w:rsidP="008400B5">
      <w:pPr>
        <w:pStyle w:val="ListParagraph"/>
        <w:numPr>
          <w:ilvl w:val="0"/>
          <w:numId w:val="6"/>
        </w:numPr>
        <w:ind w:hanging="229"/>
        <w:rPr>
          <w:lang w:val="en-IE"/>
        </w:rPr>
      </w:pPr>
      <w:r w:rsidRPr="00CE2627">
        <w:rPr>
          <w:lang w:val="en-IE"/>
        </w:rPr>
        <w:t>identification of the documents falling under your request</w:t>
      </w:r>
      <w:r w:rsidR="00096136" w:rsidRPr="00CE2627">
        <w:rPr>
          <w:lang w:val="en-IE"/>
        </w:rPr>
        <w:t>, including consultation between different units and DGs</w:t>
      </w:r>
      <w:r w:rsidRPr="00CE2627">
        <w:rPr>
          <w:lang w:val="en-IE"/>
        </w:rPr>
        <w:t xml:space="preserve">: </w:t>
      </w:r>
      <w:r w:rsidR="00096136" w:rsidRPr="00CE2627">
        <w:rPr>
          <w:lang w:val="en-IE"/>
        </w:rPr>
        <w:t>15</w:t>
      </w:r>
      <w:r w:rsidRPr="00CE2627">
        <w:rPr>
          <w:lang w:val="en-IE"/>
        </w:rPr>
        <w:t xml:space="preserve"> working days;</w:t>
      </w:r>
    </w:p>
    <w:p w14:paraId="0553D87F" w14:textId="77777777" w:rsidR="008400B5" w:rsidRPr="00CE2627" w:rsidRDefault="008400B5" w:rsidP="008400B5">
      <w:pPr>
        <w:pStyle w:val="ListParagraph"/>
        <w:numPr>
          <w:ilvl w:val="0"/>
          <w:numId w:val="6"/>
        </w:numPr>
        <w:ind w:hanging="229"/>
        <w:rPr>
          <w:lang w:val="en-IE"/>
        </w:rPr>
      </w:pPr>
      <w:r w:rsidRPr="00CE2627">
        <w:rPr>
          <w:lang w:val="en-IE"/>
        </w:rPr>
        <w:t>retrieval and establishment of a complete list of the documents identified: 6 working days;</w:t>
      </w:r>
    </w:p>
    <w:p w14:paraId="7CA520BA" w14:textId="1241A6A0" w:rsidR="008400B5" w:rsidRPr="00CE2627" w:rsidRDefault="008400B5" w:rsidP="008400B5">
      <w:pPr>
        <w:pStyle w:val="ListParagraph"/>
        <w:numPr>
          <w:ilvl w:val="0"/>
          <w:numId w:val="6"/>
        </w:numPr>
        <w:ind w:hanging="229"/>
        <w:rPr>
          <w:lang w:val="en-IE"/>
        </w:rPr>
      </w:pPr>
      <w:r w:rsidRPr="00CE2627">
        <w:rPr>
          <w:lang w:val="en-IE"/>
        </w:rPr>
        <w:t xml:space="preserve">assessment of the content of the documents in light of the exceptions of Article 4 of Regulation 1049/2001: </w:t>
      </w:r>
      <w:r w:rsidR="00096136" w:rsidRPr="00CE2627">
        <w:rPr>
          <w:lang w:val="en-IE"/>
        </w:rPr>
        <w:t>5</w:t>
      </w:r>
      <w:r w:rsidRPr="00CE2627">
        <w:rPr>
          <w:lang w:val="en-IE"/>
        </w:rPr>
        <w:t xml:space="preserve"> working days: </w:t>
      </w:r>
    </w:p>
    <w:p w14:paraId="65E5804C" w14:textId="3559FB64" w:rsidR="008400B5" w:rsidRPr="00CE2627" w:rsidRDefault="00096136" w:rsidP="008400B5">
      <w:pPr>
        <w:pStyle w:val="ListParagraph"/>
        <w:numPr>
          <w:ilvl w:val="0"/>
          <w:numId w:val="6"/>
        </w:numPr>
        <w:ind w:hanging="229"/>
        <w:rPr>
          <w:lang w:val="en-IE"/>
        </w:rPr>
      </w:pPr>
      <w:r w:rsidRPr="00CE2627">
        <w:rPr>
          <w:lang w:val="en-IE"/>
        </w:rPr>
        <w:t xml:space="preserve">third-party </w:t>
      </w:r>
      <w:r w:rsidR="008400B5" w:rsidRPr="00CE2627">
        <w:rPr>
          <w:lang w:val="en-IE"/>
        </w:rPr>
        <w:t xml:space="preserve">consultations under Article 4(4) and/or 4(5) of Regulation 1049/2001: </w:t>
      </w:r>
      <w:r w:rsidRPr="00CE2627">
        <w:rPr>
          <w:lang w:val="en-IE"/>
        </w:rPr>
        <w:t>7</w:t>
      </w:r>
      <w:r w:rsidR="008400B5" w:rsidRPr="00CE2627">
        <w:rPr>
          <w:lang w:val="en-IE"/>
        </w:rPr>
        <w:t xml:space="preserve"> working days;</w:t>
      </w:r>
    </w:p>
    <w:p w14:paraId="3077BFD9" w14:textId="77777777" w:rsidR="008400B5" w:rsidRPr="00CE2627" w:rsidRDefault="008400B5" w:rsidP="008400B5">
      <w:pPr>
        <w:pStyle w:val="ListParagraph"/>
        <w:numPr>
          <w:ilvl w:val="0"/>
          <w:numId w:val="6"/>
        </w:numPr>
        <w:ind w:hanging="229"/>
        <w:rPr>
          <w:lang w:val="en-IE"/>
        </w:rPr>
      </w:pPr>
      <w:r w:rsidRPr="00CE2627">
        <w:rPr>
          <w:lang w:val="en-IE"/>
        </w:rPr>
        <w:t>final assessment of the documents in light of the comments received: 2  working days;</w:t>
      </w:r>
    </w:p>
    <w:p w14:paraId="7D07B24F" w14:textId="77777777" w:rsidR="008400B5" w:rsidRPr="00CE2627" w:rsidRDefault="008400B5" w:rsidP="008400B5">
      <w:pPr>
        <w:pStyle w:val="ListParagraph"/>
        <w:numPr>
          <w:ilvl w:val="0"/>
          <w:numId w:val="6"/>
        </w:numPr>
        <w:ind w:hanging="229"/>
        <w:rPr>
          <w:lang w:val="en-IE"/>
        </w:rPr>
      </w:pPr>
      <w:r w:rsidRPr="00CE2627">
        <w:rPr>
          <w:lang w:val="en-IE"/>
        </w:rPr>
        <w:t>drafting of the reply: 1 working day;</w:t>
      </w:r>
    </w:p>
    <w:p w14:paraId="2B506FAB" w14:textId="77777777" w:rsidR="008400B5" w:rsidRPr="00CE2627" w:rsidRDefault="008400B5" w:rsidP="008400B5">
      <w:pPr>
        <w:pStyle w:val="ListParagraph"/>
        <w:numPr>
          <w:ilvl w:val="0"/>
          <w:numId w:val="6"/>
        </w:numPr>
        <w:ind w:hanging="229"/>
        <w:rPr>
          <w:lang w:val="en-IE"/>
        </w:rPr>
      </w:pPr>
      <w:r w:rsidRPr="00CE2627">
        <w:rPr>
          <w:lang w:val="en-IE"/>
        </w:rPr>
        <w:t>redaction of those parts of the documents to which one or several exceptions apply(ies): 2 working days;</w:t>
      </w:r>
    </w:p>
    <w:p w14:paraId="47D8CD69" w14:textId="4E7AA589" w:rsidR="008400B5" w:rsidRPr="00CE2627" w:rsidRDefault="008400B5" w:rsidP="008400B5">
      <w:pPr>
        <w:pStyle w:val="ListParagraph"/>
        <w:numPr>
          <w:ilvl w:val="0"/>
          <w:numId w:val="6"/>
        </w:numPr>
        <w:ind w:hanging="229"/>
        <w:rPr>
          <w:lang w:val="en-IE"/>
        </w:rPr>
      </w:pPr>
      <w:r w:rsidRPr="00CE2627">
        <w:rPr>
          <w:lang w:val="en-IE"/>
        </w:rPr>
        <w:t xml:space="preserve">internal approval </w:t>
      </w:r>
      <w:r w:rsidR="00096136" w:rsidRPr="00CE2627">
        <w:rPr>
          <w:lang w:val="en-IE"/>
        </w:rPr>
        <w:t xml:space="preserve">from all the involved services </w:t>
      </w:r>
      <w:r w:rsidRPr="00CE2627">
        <w:rPr>
          <w:lang w:val="en-IE"/>
        </w:rPr>
        <w:t>of the draft decision on your request</w:t>
      </w:r>
      <w:r w:rsidR="00096136" w:rsidRPr="00CE2627">
        <w:rPr>
          <w:lang w:val="en-IE"/>
        </w:rPr>
        <w:t>: 8</w:t>
      </w:r>
      <w:r w:rsidR="00CE2627">
        <w:rPr>
          <w:lang w:val="en-IE"/>
        </w:rPr>
        <w:t xml:space="preserve"> working days.</w:t>
      </w:r>
    </w:p>
    <w:p w14:paraId="397C2EC9" w14:textId="69090726" w:rsidR="00811893" w:rsidRPr="00CE2627" w:rsidRDefault="00811893" w:rsidP="00616CFE">
      <w:pPr>
        <w:jc w:val="both"/>
        <w:rPr>
          <w:lang w:val="en-IE"/>
        </w:rPr>
      </w:pPr>
      <w:r w:rsidRPr="00CE2627">
        <w:rPr>
          <w:lang w:val="en-IE"/>
        </w:rPr>
        <w:t xml:space="preserve">Therefore, according to our first estimates, the documents falling under point 3 (decision to delay) and, </w:t>
      </w:r>
      <w:r w:rsidR="00096136">
        <w:rPr>
          <w:lang w:val="en-IE"/>
        </w:rPr>
        <w:t xml:space="preserve">a limited scope of documents </w:t>
      </w:r>
      <w:r w:rsidRPr="00CE2627">
        <w:rPr>
          <w:lang w:val="en-IE"/>
        </w:rPr>
        <w:t>falling under point 1</w:t>
      </w:r>
      <w:r w:rsidR="00096136" w:rsidRPr="00CE2627">
        <w:rPr>
          <w:lang w:val="en-IE"/>
        </w:rPr>
        <w:t xml:space="preserve"> and 2</w:t>
      </w:r>
      <w:r w:rsidRPr="00CE2627">
        <w:rPr>
          <w:lang w:val="en-IE"/>
        </w:rPr>
        <w:t xml:space="preserve"> above could possibly be dealt with within the extended deadline of 30 working days counting from the date of registration of your application </w:t>
      </w:r>
      <w:r w:rsidR="00096136">
        <w:rPr>
          <w:lang w:val="en-IE"/>
        </w:rPr>
        <w:t xml:space="preserve">on </w:t>
      </w:r>
      <w:r w:rsidR="00A67F4F">
        <w:rPr>
          <w:lang w:val="en-IE"/>
        </w:rPr>
        <w:t>5</w:t>
      </w:r>
      <w:r w:rsidR="00096136">
        <w:rPr>
          <w:lang w:val="en-IE"/>
        </w:rPr>
        <w:t xml:space="preserve"> June 2020 until</w:t>
      </w:r>
      <w:r w:rsidR="00096136" w:rsidRPr="00CE2627">
        <w:rPr>
          <w:lang w:val="en-IE"/>
        </w:rPr>
        <w:t xml:space="preserve"> </w:t>
      </w:r>
      <w:r w:rsidRPr="00CE2627">
        <w:rPr>
          <w:lang w:val="en-IE"/>
        </w:rPr>
        <w:t>17 July 2021.</w:t>
      </w:r>
    </w:p>
    <w:p w14:paraId="6C1BA9D6" w14:textId="77777777" w:rsidR="00811893" w:rsidRPr="00CE2627" w:rsidRDefault="00811893" w:rsidP="00616CFE">
      <w:pPr>
        <w:jc w:val="both"/>
        <w:rPr>
          <w:lang w:val="en-IE"/>
        </w:rPr>
      </w:pPr>
    </w:p>
    <w:p w14:paraId="177A85BF" w14:textId="39B8E8EF" w:rsidR="0013304E" w:rsidRPr="00693DF2" w:rsidRDefault="0013304E" w:rsidP="00CE2627">
      <w:pPr>
        <w:jc w:val="both"/>
        <w:rPr>
          <w:lang w:val="en-IE"/>
        </w:rPr>
      </w:pPr>
      <w:r w:rsidRPr="00693DF2">
        <w:rPr>
          <w:lang w:val="en-IE"/>
        </w:rPr>
        <w:t>Based on the above-mentioned provisions and time</w:t>
      </w:r>
      <w:r>
        <w:rPr>
          <w:lang w:val="en-IE"/>
        </w:rPr>
        <w:t>ly</w:t>
      </w:r>
      <w:r w:rsidRPr="00693DF2">
        <w:rPr>
          <w:lang w:val="en-IE"/>
        </w:rPr>
        <w:t xml:space="preserve"> evaluation, we would kindly ask you to narrow down the scope of your request as proposed above to reduce it to a more manageable amount of documents. </w:t>
      </w:r>
    </w:p>
    <w:p w14:paraId="7C4F6841" w14:textId="77777777" w:rsidR="002B5A46" w:rsidRPr="00CE2627" w:rsidRDefault="002B5A46" w:rsidP="00616CFE">
      <w:pPr>
        <w:jc w:val="both"/>
        <w:rPr>
          <w:lang w:val="en-IE"/>
        </w:rPr>
      </w:pPr>
    </w:p>
    <w:p w14:paraId="25B16842" w14:textId="55B1020C" w:rsidR="00413AA8" w:rsidRPr="00CE2627" w:rsidRDefault="00413AA8" w:rsidP="00CE2627">
      <w:pPr>
        <w:tabs>
          <w:tab w:val="left" w:pos="-720"/>
          <w:tab w:val="left" w:pos="0"/>
        </w:tabs>
        <w:suppressAutoHyphens/>
        <w:spacing w:after="240"/>
        <w:jc w:val="both"/>
        <w:rPr>
          <w:rStyle w:val="Initial"/>
          <w:spacing w:val="-3"/>
          <w:lang w:val="en-IE"/>
        </w:rPr>
      </w:pPr>
      <w:r w:rsidRPr="00CE2627">
        <w:rPr>
          <w:rStyle w:val="Initial"/>
          <w:spacing w:val="-3"/>
          <w:lang w:val="en-IE"/>
        </w:rPr>
        <w:t>In order to enable us to respect the time-limits of Regulation</w:t>
      </w:r>
      <w:r w:rsidR="009320BC" w:rsidRPr="00CE2627">
        <w:rPr>
          <w:rStyle w:val="Initial"/>
          <w:spacing w:val="-3"/>
          <w:lang w:val="en-IE"/>
        </w:rPr>
        <w:t xml:space="preserve"> (EC) No</w:t>
      </w:r>
      <w:r w:rsidRPr="00CE2627">
        <w:rPr>
          <w:rStyle w:val="Initial"/>
          <w:spacing w:val="-3"/>
          <w:lang w:val="en-IE"/>
        </w:rPr>
        <w:t xml:space="preserve"> 1049/2001, we would ask you for a swift reply</w:t>
      </w:r>
      <w:r w:rsidR="005600F1" w:rsidRPr="00CE2627">
        <w:rPr>
          <w:rStyle w:val="Initial"/>
          <w:spacing w:val="-3"/>
          <w:lang w:val="en-IE"/>
        </w:rPr>
        <w:t xml:space="preserve"> to our invitation to propose a fair solution</w:t>
      </w:r>
      <w:r w:rsidRPr="00CE2627">
        <w:rPr>
          <w:rStyle w:val="Initial"/>
          <w:spacing w:val="-3"/>
          <w:lang w:val="en-IE"/>
        </w:rPr>
        <w:t xml:space="preserve">, </w:t>
      </w:r>
      <w:r w:rsidRPr="00CE2627">
        <w:rPr>
          <w:rStyle w:val="Initial"/>
          <w:b/>
          <w:spacing w:val="-3"/>
          <w:lang w:val="en-IE"/>
        </w:rPr>
        <w:t>within five working days at the latest</w:t>
      </w:r>
      <w:r w:rsidR="00096136">
        <w:rPr>
          <w:rStyle w:val="Initial"/>
          <w:spacing w:val="-3"/>
          <w:lang w:val="en-IE"/>
        </w:rPr>
        <w:t xml:space="preserve"> </w:t>
      </w:r>
      <w:r w:rsidRPr="00CE2627">
        <w:rPr>
          <w:rStyle w:val="Initial"/>
          <w:spacing w:val="-3"/>
          <w:lang w:val="en-IE"/>
        </w:rPr>
        <w:t>by e</w:t>
      </w:r>
      <w:r w:rsidR="006960ED" w:rsidRPr="00CE2627">
        <w:rPr>
          <w:rStyle w:val="Initial"/>
          <w:spacing w:val="-3"/>
          <w:lang w:val="en-IE"/>
        </w:rPr>
        <w:t>-</w:t>
      </w:r>
      <w:r w:rsidRPr="00CE2627">
        <w:rPr>
          <w:rStyle w:val="Initial"/>
          <w:spacing w:val="-3"/>
          <w:lang w:val="en-IE"/>
        </w:rPr>
        <w:t xml:space="preserve">mail to: </w:t>
      </w:r>
      <w:hyperlink r:id="rId13" w:history="1">
        <w:r w:rsidR="00A47251" w:rsidRPr="00CE2627">
          <w:rPr>
            <w:rStyle w:val="Hyperlink"/>
            <w:lang w:val="en-IE"/>
          </w:rPr>
          <w:t>SANTE-ACCESS-TO-DOCUMENTS@ec.europa.eu</w:t>
        </w:r>
      </w:hyperlink>
      <w:r w:rsidR="00B333DE">
        <w:rPr>
          <w:rStyle w:val="Hyperlink"/>
          <w:lang w:val="en-IE"/>
        </w:rPr>
        <w:t>.</w:t>
      </w:r>
      <w:r w:rsidR="00A47251" w:rsidRPr="00CE2627">
        <w:rPr>
          <w:lang w:val="en-IE"/>
        </w:rPr>
        <w:t xml:space="preserve"> </w:t>
      </w:r>
    </w:p>
    <w:p w14:paraId="7BBD9E09" w14:textId="24FBBF2F" w:rsidR="00DE479C" w:rsidRPr="00CE2627" w:rsidRDefault="00DE479C" w:rsidP="00CE2627">
      <w:pPr>
        <w:tabs>
          <w:tab w:val="left" w:pos="-720"/>
          <w:tab w:val="left" w:pos="0"/>
        </w:tabs>
        <w:suppressAutoHyphens/>
        <w:spacing w:after="240"/>
        <w:jc w:val="both"/>
        <w:rPr>
          <w:rStyle w:val="Initial"/>
          <w:spacing w:val="-3"/>
          <w:lang w:val="en-IE"/>
        </w:rPr>
      </w:pPr>
      <w:r w:rsidRPr="00CE2627">
        <w:rPr>
          <w:rStyle w:val="Initial"/>
          <w:spacing w:val="-3"/>
          <w:lang w:val="en-IE"/>
        </w:rPr>
        <w:lastRenderedPageBreak/>
        <w:t xml:space="preserve">If you </w:t>
      </w:r>
      <w:r w:rsidR="00A22E62" w:rsidRPr="00CE2627">
        <w:rPr>
          <w:rStyle w:val="Initial"/>
          <w:spacing w:val="-3"/>
          <w:lang w:val="en-IE"/>
        </w:rPr>
        <w:t xml:space="preserve">have any questions concerning </w:t>
      </w:r>
      <w:r w:rsidR="00413AA8" w:rsidRPr="00CE2627">
        <w:rPr>
          <w:rStyle w:val="Initial"/>
          <w:spacing w:val="-3"/>
          <w:lang w:val="en-IE"/>
        </w:rPr>
        <w:t>the</w:t>
      </w:r>
      <w:r w:rsidR="005600F1" w:rsidRPr="00CE2627">
        <w:rPr>
          <w:rStyle w:val="Initial"/>
          <w:spacing w:val="-3"/>
          <w:lang w:val="en-IE"/>
        </w:rPr>
        <w:t xml:space="preserve"> invitation</w:t>
      </w:r>
      <w:r w:rsidRPr="00CE2627">
        <w:rPr>
          <w:rStyle w:val="Initial"/>
          <w:spacing w:val="-3"/>
          <w:lang w:val="en-IE"/>
        </w:rPr>
        <w:t>, you can contact us:</w:t>
      </w:r>
      <w:r w:rsidR="00096136">
        <w:rPr>
          <w:rStyle w:val="Initial"/>
          <w:spacing w:val="-3"/>
          <w:lang w:val="en-IE"/>
        </w:rPr>
        <w:t xml:space="preserve"> </w:t>
      </w:r>
      <w:r w:rsidRPr="00CE2627">
        <w:rPr>
          <w:rStyle w:val="Initial"/>
          <w:spacing w:val="-3"/>
          <w:lang w:val="en-IE"/>
        </w:rPr>
        <w:t>by e</w:t>
      </w:r>
      <w:r w:rsidR="006960ED" w:rsidRPr="00CE2627">
        <w:rPr>
          <w:rStyle w:val="Initial"/>
          <w:spacing w:val="-3"/>
          <w:lang w:val="en-IE"/>
        </w:rPr>
        <w:t>-</w:t>
      </w:r>
      <w:r w:rsidRPr="00CE2627">
        <w:rPr>
          <w:rStyle w:val="Initial"/>
          <w:spacing w:val="-3"/>
          <w:lang w:val="en-IE"/>
        </w:rPr>
        <w:t xml:space="preserve">mail </w:t>
      </w:r>
      <w:r w:rsidR="00413AA8" w:rsidRPr="00CE2627">
        <w:rPr>
          <w:rStyle w:val="Initial"/>
          <w:spacing w:val="-3"/>
          <w:lang w:val="en-IE"/>
        </w:rPr>
        <w:t>at</w:t>
      </w:r>
      <w:r w:rsidRPr="00CE2627">
        <w:rPr>
          <w:rStyle w:val="Initial"/>
          <w:spacing w:val="-3"/>
          <w:lang w:val="en-IE"/>
        </w:rPr>
        <w:t xml:space="preserve">: </w:t>
      </w:r>
      <w:hyperlink r:id="rId14" w:history="1">
        <w:r w:rsidR="00A47251" w:rsidRPr="00CE2627">
          <w:rPr>
            <w:rStyle w:val="Hyperlink"/>
            <w:lang w:val="en-IE"/>
          </w:rPr>
          <w:t>SANTE-ACCESS-TO-DOCUMENTS@ec.europa.eu</w:t>
        </w:r>
      </w:hyperlink>
      <w:r w:rsidR="00141B5E">
        <w:rPr>
          <w:rStyle w:val="Hyperlink"/>
          <w:lang w:val="en-IE"/>
        </w:rPr>
        <w:t>.</w:t>
      </w:r>
      <w:bookmarkStart w:id="0" w:name="_GoBack"/>
      <w:bookmarkEnd w:id="0"/>
      <w:r w:rsidR="00A47251" w:rsidRPr="00CE2627">
        <w:rPr>
          <w:lang w:val="en-IE"/>
        </w:rPr>
        <w:t xml:space="preserve"> </w:t>
      </w:r>
    </w:p>
    <w:p w14:paraId="171841E2" w14:textId="116BFCB1" w:rsidR="00413AA8" w:rsidRPr="00CE2627" w:rsidRDefault="00413AA8" w:rsidP="00616CFE">
      <w:pPr>
        <w:tabs>
          <w:tab w:val="left" w:pos="-720"/>
          <w:tab w:val="left" w:pos="0"/>
        </w:tabs>
        <w:suppressAutoHyphens/>
        <w:spacing w:after="240"/>
        <w:jc w:val="both"/>
        <w:rPr>
          <w:rStyle w:val="Initial"/>
          <w:spacing w:val="-3"/>
          <w:lang w:val="en-IE"/>
        </w:rPr>
      </w:pPr>
      <w:r w:rsidRPr="00CE2627">
        <w:rPr>
          <w:rStyle w:val="Initial"/>
          <w:spacing w:val="-3"/>
          <w:lang w:val="en-IE"/>
        </w:rPr>
        <w:t>In the absence of a reply within five working days, we will unilaterally restrict the scope of your application to those parts that can be dealt with within the extended deadline of 30 working days, counting from the registration of your application</w:t>
      </w:r>
      <w:r w:rsidR="00A67F4F">
        <w:rPr>
          <w:rStyle w:val="Initial"/>
          <w:spacing w:val="-3"/>
          <w:lang w:val="en-IE"/>
        </w:rPr>
        <w:t xml:space="preserve"> on</w:t>
      </w:r>
      <w:r w:rsidR="00A47251" w:rsidRPr="00CE2627">
        <w:rPr>
          <w:rStyle w:val="Initial"/>
          <w:spacing w:val="-3"/>
          <w:lang w:val="en-IE"/>
        </w:rPr>
        <w:t xml:space="preserve"> 5 June 2020</w:t>
      </w:r>
      <w:r w:rsidRPr="00CE2627">
        <w:rPr>
          <w:rStyle w:val="Initial"/>
          <w:spacing w:val="-3"/>
          <w:lang w:val="en-IE"/>
        </w:rPr>
        <w:t>.</w:t>
      </w:r>
    </w:p>
    <w:p w14:paraId="18A43B65" w14:textId="77777777" w:rsidR="00AF57D6" w:rsidRPr="00CE2627" w:rsidRDefault="00DE479C" w:rsidP="00616CFE">
      <w:pPr>
        <w:tabs>
          <w:tab w:val="left" w:pos="-720"/>
          <w:tab w:val="left" w:pos="0"/>
        </w:tabs>
        <w:suppressAutoHyphens/>
        <w:spacing w:after="240"/>
        <w:jc w:val="both"/>
        <w:rPr>
          <w:rStyle w:val="Initial"/>
          <w:spacing w:val="-3"/>
          <w:lang w:val="en-IE"/>
        </w:rPr>
      </w:pPr>
      <w:r w:rsidRPr="00CE2627">
        <w:rPr>
          <w:rStyle w:val="Initial"/>
          <w:spacing w:val="-3"/>
          <w:lang w:val="en-IE"/>
        </w:rPr>
        <w:t>Thank you in advance for your understanding</w:t>
      </w:r>
      <w:r w:rsidR="00AF57D6" w:rsidRPr="00CE2627">
        <w:rPr>
          <w:rStyle w:val="Initial"/>
          <w:spacing w:val="-3"/>
          <w:lang w:val="en-IE"/>
        </w:rPr>
        <w:t xml:space="preserve">. </w:t>
      </w:r>
    </w:p>
    <w:p w14:paraId="63BE880B" w14:textId="77777777" w:rsidR="00CE2627" w:rsidRDefault="00CE2627"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p>
    <w:p w14:paraId="2CABAED4" w14:textId="77777777" w:rsidR="00CE2627" w:rsidRDefault="00CE2627"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p>
    <w:p w14:paraId="6F873F52" w14:textId="53102015" w:rsidR="00AF57D6" w:rsidRPr="00CE2627" w:rsidRDefault="00AF57D6"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r w:rsidRPr="00CE2627">
        <w:rPr>
          <w:rStyle w:val="Initial"/>
          <w:spacing w:val="-3"/>
          <w:lang w:val="en-IE"/>
        </w:rPr>
        <w:t xml:space="preserve">Yours </w:t>
      </w:r>
      <w:r w:rsidR="00082ABE" w:rsidRPr="00CE2627">
        <w:rPr>
          <w:rStyle w:val="Initial"/>
          <w:spacing w:val="-3"/>
          <w:lang w:val="en-IE"/>
        </w:rPr>
        <w:t>faithfully</w:t>
      </w:r>
      <w:r w:rsidRPr="00CE2627">
        <w:rPr>
          <w:rStyle w:val="Initial"/>
          <w:spacing w:val="-3"/>
          <w:lang w:val="en-IE"/>
        </w:rPr>
        <w:t>,</w:t>
      </w:r>
    </w:p>
    <w:p w14:paraId="32951E62" w14:textId="77777777" w:rsidR="00AF57D6" w:rsidRPr="00CE2627" w:rsidRDefault="00AF57D6"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p>
    <w:p w14:paraId="1DBB572B" w14:textId="77777777" w:rsidR="00A47251" w:rsidRPr="00CE2627" w:rsidRDefault="00A47251"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r w:rsidRPr="00CE2627">
        <w:rPr>
          <w:rStyle w:val="Initial"/>
          <w:spacing w:val="-3"/>
          <w:lang w:val="en-IE"/>
        </w:rPr>
        <w:t>Anna-Eva AMPELAS</w:t>
      </w:r>
    </w:p>
    <w:p w14:paraId="370BBDA0" w14:textId="77777777" w:rsidR="00401234" w:rsidRPr="00CE2627" w:rsidRDefault="00401234" w:rsidP="00616CFE">
      <w:pPr>
        <w:tabs>
          <w:tab w:val="left" w:pos="-720"/>
          <w:tab w:val="left" w:pos="0"/>
          <w:tab w:val="left" w:pos="720"/>
          <w:tab w:val="left" w:pos="1440"/>
          <w:tab w:val="left" w:pos="2160"/>
          <w:tab w:val="left" w:pos="2880"/>
        </w:tabs>
        <w:suppressAutoHyphens/>
        <w:spacing w:after="240"/>
        <w:ind w:left="3600" w:hanging="3600"/>
        <w:jc w:val="both"/>
        <w:rPr>
          <w:rStyle w:val="Initial"/>
          <w:spacing w:val="-3"/>
          <w:lang w:val="en-IE"/>
        </w:rPr>
      </w:pPr>
      <w:r w:rsidRPr="00CE2627">
        <w:rPr>
          <w:rStyle w:val="Initial"/>
          <w:spacing w:val="-3"/>
          <w:lang w:val="en-IE"/>
        </w:rPr>
        <w:t xml:space="preserve">Head of Unit </w:t>
      </w:r>
    </w:p>
    <w:sectPr w:rsidR="00401234" w:rsidRPr="00CE2627">
      <w:headerReference w:type="default" r:id="rId15"/>
      <w:footerReference w:type="default" r:id="rId16"/>
      <w:endnotePr>
        <w:numFmt w:val="decimal"/>
      </w:endnotePr>
      <w:pgSz w:w="11906" w:h="16838"/>
      <w:pgMar w:top="1021" w:right="1134" w:bottom="1021" w:left="1134" w:header="1021" w:footer="102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E5F2" w14:textId="77777777" w:rsidR="0052715D" w:rsidRDefault="0052715D">
      <w:pPr>
        <w:spacing w:line="20" w:lineRule="exact"/>
      </w:pPr>
    </w:p>
  </w:endnote>
  <w:endnote w:type="continuationSeparator" w:id="0">
    <w:p w14:paraId="59FFC426" w14:textId="77777777" w:rsidR="0052715D" w:rsidRDefault="0052715D">
      <w:r>
        <w:t xml:space="preserve"> </w:t>
      </w:r>
    </w:p>
  </w:endnote>
  <w:endnote w:type="continuationNotice" w:id="1">
    <w:p w14:paraId="6A6515FC" w14:textId="77777777" w:rsidR="0052715D" w:rsidRDefault="005271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068E" w14:textId="77777777" w:rsidR="00AF57D6" w:rsidRDefault="00AF57D6">
    <w:pPr>
      <w:spacing w:before="140" w:line="100" w:lineRule="exact"/>
      <w:rPr>
        <w:sz w:val="10"/>
      </w:rPr>
    </w:pPr>
  </w:p>
  <w:p w14:paraId="5FCA5053" w14:textId="77777777" w:rsidR="00AF57D6" w:rsidRDefault="00AF57D6">
    <w:pPr>
      <w:suppressAutoHyphens/>
      <w:jc w:val="both"/>
    </w:pPr>
  </w:p>
  <w:p w14:paraId="6F7858B7" w14:textId="77777777" w:rsidR="00AF57D6" w:rsidRDefault="009649A0">
    <w:r>
      <w:rPr>
        <w:noProof/>
        <w:sz w:val="20"/>
      </w:rPr>
      <mc:AlternateContent>
        <mc:Choice Requires="wps">
          <w:drawing>
            <wp:anchor distT="0" distB="0" distL="114300" distR="114300" simplePos="0" relativeHeight="251657728" behindDoc="0" locked="0" layoutInCell="0" allowOverlap="1" wp14:anchorId="6620FA0F" wp14:editId="1A25F5A2">
              <wp:simplePos x="0" y="0"/>
              <wp:positionH relativeFrom="page">
                <wp:posOffset>1008380</wp:posOffset>
              </wp:positionH>
              <wp:positionV relativeFrom="paragraph">
                <wp:posOffset>152400</wp:posOffset>
              </wp:positionV>
              <wp:extent cx="547243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D319A" w14:textId="0784EC35" w:rsidR="00AF57D6" w:rsidRDefault="00AF57D6">
                          <w:pPr>
                            <w:tabs>
                              <w:tab w:val="center" w:pos="4309"/>
                              <w:tab w:val="right" w:pos="8618"/>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141B5E">
                            <w:rPr>
                              <w:noProof/>
                              <w:spacing w:val="-3"/>
                              <w:lang w:val="en-US"/>
                            </w:rPr>
                            <w:t>3</w:t>
                          </w:r>
                          <w:r>
                            <w:rPr>
                              <w:spacing w:val="-3"/>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FA0F" id="Rectangle 1" o:spid="_x0000_s1026" style="position:absolute;margin-left:79.4pt;margin-top:12pt;width:430.9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FQ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QToIp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" o:allowincell="f" filled="f" stroked="f" strokeweight="0">
              <v:textbox inset="0,0,0,0">
                <w:txbxContent>
                  <w:p w14:paraId="28AD319A" w14:textId="0784EC35" w:rsidR="00AF57D6" w:rsidRDefault="00AF57D6">
                    <w:pPr>
                      <w:tabs>
                        <w:tab w:val="center" w:pos="4309"/>
                        <w:tab w:val="right" w:pos="8618"/>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141B5E">
                      <w:rPr>
                        <w:noProof/>
                        <w:spacing w:val="-3"/>
                        <w:lang w:val="en-US"/>
                      </w:rPr>
                      <w:t>3</w:t>
                    </w:r>
                    <w:r>
                      <w:rPr>
                        <w:spacing w:val="-3"/>
                        <w:lang w:val="en-US"/>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88B2" w14:textId="77777777" w:rsidR="0052715D" w:rsidRDefault="0052715D">
      <w:r>
        <w:separator/>
      </w:r>
    </w:p>
  </w:footnote>
  <w:footnote w:type="continuationSeparator" w:id="0">
    <w:p w14:paraId="00FE2E97" w14:textId="77777777" w:rsidR="0052715D" w:rsidRDefault="0052715D">
      <w:r>
        <w:continuationSeparator/>
      </w:r>
    </w:p>
  </w:footnote>
  <w:footnote w:id="1">
    <w:p w14:paraId="3D4CF5B5" w14:textId="77777777" w:rsidR="00E0616D" w:rsidRPr="006B5368" w:rsidRDefault="00E0616D" w:rsidP="00DA3356">
      <w:pPr>
        <w:pStyle w:val="FootnoteText"/>
        <w:ind w:left="567" w:hanging="567"/>
        <w:rPr>
          <w:sz w:val="20"/>
        </w:rPr>
      </w:pPr>
      <w:r w:rsidRPr="006B5368">
        <w:rPr>
          <w:rStyle w:val="FootnoteReference"/>
          <w:sz w:val="20"/>
        </w:rPr>
        <w:footnoteRef/>
      </w:r>
      <w:r w:rsidR="009F7841">
        <w:rPr>
          <w:sz w:val="20"/>
        </w:rPr>
        <w:tab/>
      </w:r>
      <w:r w:rsidRPr="006B5368">
        <w:rPr>
          <w:sz w:val="20"/>
        </w:rPr>
        <w:t xml:space="preserve">Judgment of the Court of Justice of 2 October 2014, </w:t>
      </w:r>
      <w:r w:rsidRPr="006B5368">
        <w:rPr>
          <w:i/>
          <w:sz w:val="20"/>
        </w:rPr>
        <w:t xml:space="preserve"> Strack </w:t>
      </w:r>
      <w:r w:rsidRPr="00740984">
        <w:rPr>
          <w:sz w:val="20"/>
        </w:rPr>
        <w:t>v</w:t>
      </w:r>
      <w:r w:rsidRPr="006B5368">
        <w:rPr>
          <w:i/>
          <w:sz w:val="20"/>
        </w:rPr>
        <w:t xml:space="preserve"> </w:t>
      </w:r>
      <w:r w:rsidR="00C07735">
        <w:rPr>
          <w:i/>
          <w:sz w:val="20"/>
        </w:rPr>
        <w:t xml:space="preserve">European </w:t>
      </w:r>
      <w:r w:rsidRPr="006B5368">
        <w:rPr>
          <w:i/>
          <w:sz w:val="20"/>
        </w:rPr>
        <w:t>Commission</w:t>
      </w:r>
      <w:r w:rsidRPr="006B5368">
        <w:rPr>
          <w:sz w:val="20"/>
        </w:rPr>
        <w:t>,</w:t>
      </w:r>
      <w:r w:rsidR="006960ED">
        <w:rPr>
          <w:sz w:val="20"/>
        </w:rPr>
        <w:br/>
      </w:r>
      <w:r w:rsidR="00401234" w:rsidRPr="006B5368">
        <w:rPr>
          <w:sz w:val="20"/>
        </w:rPr>
        <w:t>C-127/13</w:t>
      </w:r>
      <w:r w:rsidR="00401234">
        <w:rPr>
          <w:sz w:val="20"/>
        </w:rPr>
        <w:t>,(hereinafter referred to as the ‘</w:t>
      </w:r>
      <w:r w:rsidR="00401234" w:rsidRPr="00740984">
        <w:rPr>
          <w:i/>
          <w:sz w:val="20"/>
        </w:rPr>
        <w:t>Strack</w:t>
      </w:r>
      <w:r w:rsidR="00401234">
        <w:rPr>
          <w:sz w:val="20"/>
        </w:rPr>
        <w:t xml:space="preserve"> v </w:t>
      </w:r>
      <w:r w:rsidR="00401234" w:rsidRPr="00740984">
        <w:rPr>
          <w:i/>
          <w:sz w:val="20"/>
        </w:rPr>
        <w:t>Commission</w:t>
      </w:r>
      <w:r w:rsidR="00401234">
        <w:rPr>
          <w:sz w:val="20"/>
        </w:rPr>
        <w:t xml:space="preserve"> judgment’), </w:t>
      </w:r>
      <w:r w:rsidR="00401234" w:rsidRPr="00401234">
        <w:rPr>
          <w:sz w:val="20"/>
        </w:rPr>
        <w:t>EU:C:2014:2250</w:t>
      </w:r>
      <w:r w:rsidR="00401234">
        <w:rPr>
          <w:sz w:val="20"/>
        </w:rPr>
        <w:t xml:space="preserve">, </w:t>
      </w:r>
      <w:r w:rsidRPr="006B5368">
        <w:rPr>
          <w:sz w:val="20"/>
        </w:rPr>
        <w:t>paragraphs 26-28.</w:t>
      </w:r>
    </w:p>
  </w:footnote>
  <w:footnote w:id="2">
    <w:p w14:paraId="4C7B00E3" w14:textId="77777777" w:rsidR="00811893" w:rsidRPr="00E449E3" w:rsidRDefault="00811893" w:rsidP="00811893">
      <w:pPr>
        <w:pStyle w:val="FootnoteText"/>
        <w:ind w:left="567" w:hanging="567"/>
      </w:pPr>
      <w:r>
        <w:rPr>
          <w:rStyle w:val="FootnoteReference"/>
        </w:rPr>
        <w:footnoteRef/>
      </w:r>
      <w:r>
        <w:rPr>
          <w:sz w:val="20"/>
        </w:rPr>
        <w:tab/>
      </w:r>
      <w:r w:rsidRPr="001A4AE3">
        <w:rPr>
          <w:i/>
          <w:sz w:val="20"/>
        </w:rPr>
        <w:t>Strack</w:t>
      </w:r>
      <w:r>
        <w:rPr>
          <w:sz w:val="20"/>
        </w:rPr>
        <w:t xml:space="preserve"> v </w:t>
      </w:r>
      <w:r w:rsidRPr="001A4AE3">
        <w:rPr>
          <w:i/>
          <w:sz w:val="20"/>
        </w:rPr>
        <w:t>Commission</w:t>
      </w:r>
      <w:r>
        <w:rPr>
          <w:sz w:val="20"/>
        </w:rPr>
        <w:t xml:space="preserve"> judgment</w:t>
      </w:r>
      <w:r w:rsidRPr="004205ED" w:rsidDel="00401234">
        <w:rPr>
          <w:sz w:val="20"/>
        </w:rPr>
        <w:t xml:space="preserve"> </w:t>
      </w:r>
      <w:r w:rsidRPr="004205ED">
        <w:rPr>
          <w:sz w:val="20"/>
        </w:rPr>
        <w:t xml:space="preserve">, paragraph 28; Judgment of the General Court (then 'Court of First Instance') </w:t>
      </w:r>
      <w:r>
        <w:rPr>
          <w:sz w:val="20"/>
        </w:rPr>
        <w:t xml:space="preserve">of 22 May 2012, </w:t>
      </w:r>
      <w:r w:rsidRPr="004205ED">
        <w:rPr>
          <w:sz w:val="20"/>
        </w:rPr>
        <w:t xml:space="preserve"> </w:t>
      </w:r>
      <w:r w:rsidRPr="004205ED">
        <w:rPr>
          <w:i/>
          <w:sz w:val="20"/>
        </w:rPr>
        <w:t xml:space="preserve">EnBW </w:t>
      </w:r>
      <w:r>
        <w:rPr>
          <w:i/>
          <w:sz w:val="20"/>
        </w:rPr>
        <w:t xml:space="preserve">Energie Baden-Württemberg </w:t>
      </w:r>
      <w:r w:rsidRPr="00740984">
        <w:rPr>
          <w:sz w:val="20"/>
        </w:rPr>
        <w:t>v</w:t>
      </w:r>
      <w:r w:rsidRPr="004205ED">
        <w:rPr>
          <w:i/>
          <w:sz w:val="20"/>
        </w:rPr>
        <w:t xml:space="preserve"> </w:t>
      </w:r>
      <w:r>
        <w:rPr>
          <w:i/>
          <w:sz w:val="20"/>
        </w:rPr>
        <w:t xml:space="preserve">European </w:t>
      </w:r>
      <w:r w:rsidRPr="004205ED">
        <w:rPr>
          <w:i/>
          <w:sz w:val="20"/>
        </w:rPr>
        <w:t>Commission</w:t>
      </w:r>
      <w:r w:rsidRPr="004205ED">
        <w:rPr>
          <w:sz w:val="20"/>
        </w:rPr>
        <w:t xml:space="preserve">, T-344/08, </w:t>
      </w:r>
      <w:r w:rsidRPr="00401234">
        <w:rPr>
          <w:sz w:val="20"/>
        </w:rPr>
        <w:t>EU:T:2012:242</w:t>
      </w:r>
      <w:r>
        <w:rPr>
          <w:sz w:val="20"/>
        </w:rPr>
        <w:t xml:space="preserve">, </w:t>
      </w:r>
      <w:r w:rsidRPr="004205ED">
        <w:rPr>
          <w:sz w:val="20"/>
        </w:rPr>
        <w:t>paragraph 105.</w:t>
      </w:r>
    </w:p>
  </w:footnote>
  <w:footnote w:id="3">
    <w:p w14:paraId="12442C31" w14:textId="77777777" w:rsidR="00A66528" w:rsidRPr="00E0616D" w:rsidRDefault="00A66528" w:rsidP="00A66528">
      <w:pPr>
        <w:pStyle w:val="FootnoteText"/>
        <w:ind w:left="567" w:hanging="567"/>
      </w:pPr>
      <w:r>
        <w:rPr>
          <w:rStyle w:val="FootnoteReference"/>
        </w:rPr>
        <w:footnoteRef/>
      </w:r>
      <w:r>
        <w:tab/>
      </w:r>
      <w:r w:rsidRPr="00A96290">
        <w:rPr>
          <w:sz w:val="20"/>
        </w:rPr>
        <w:t xml:space="preserve">Taking into account other applications for access to documents and other tasks that the staff concerned </w:t>
      </w:r>
      <w:r>
        <w:rPr>
          <w:sz w:val="20"/>
        </w:rPr>
        <w:t xml:space="preserve">are likely to </w:t>
      </w:r>
      <w:r w:rsidRPr="00A96290">
        <w:rPr>
          <w:sz w:val="20"/>
        </w:rPr>
        <w:t>have to deal with during the same period.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0644" w14:textId="77777777" w:rsidR="00AF57D6" w:rsidRDefault="00AF57D6">
    <w:pPr>
      <w:tabs>
        <w:tab w:val="right" w:pos="8618"/>
      </w:tabs>
      <w:suppressAutoHyphens/>
      <w:jc w:val="both"/>
      <w:rPr>
        <w:rStyle w:val="Initial"/>
        <w:spacing w:val="-3"/>
        <w:lang w:val="en-GB"/>
      </w:rPr>
    </w:pPr>
    <w:r>
      <w:rPr>
        <w:rStyle w:val="Initial"/>
        <w:spacing w:val="-3"/>
        <w:lang w:val="en-GB"/>
      </w:rPr>
      <w:tab/>
    </w:r>
  </w:p>
  <w:p w14:paraId="53B0335F" w14:textId="77777777" w:rsidR="00AF57D6" w:rsidRDefault="00AF57D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EC4"/>
    <w:multiLevelType w:val="hybridMultilevel"/>
    <w:tmpl w:val="F9DE4E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618D4"/>
    <w:multiLevelType w:val="hybridMultilevel"/>
    <w:tmpl w:val="4F444618"/>
    <w:lvl w:ilvl="0" w:tplc="B0A406C0">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FA5A59"/>
    <w:multiLevelType w:val="hybridMultilevel"/>
    <w:tmpl w:val="C6D429D4"/>
    <w:lvl w:ilvl="0" w:tplc="D6EE17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A7D2B"/>
    <w:multiLevelType w:val="hybridMultilevel"/>
    <w:tmpl w:val="6D8E4EA8"/>
    <w:lvl w:ilvl="0" w:tplc="D6EE17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F2275"/>
    <w:multiLevelType w:val="hybridMultilevel"/>
    <w:tmpl w:val="5A9EBC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8022A92"/>
    <w:multiLevelType w:val="hybridMultilevel"/>
    <w:tmpl w:val="9DA69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731D"/>
    <w:rsid w:val="000132DE"/>
    <w:rsid w:val="00025BF0"/>
    <w:rsid w:val="000404A0"/>
    <w:rsid w:val="000603CE"/>
    <w:rsid w:val="0006732B"/>
    <w:rsid w:val="00082ABE"/>
    <w:rsid w:val="00083042"/>
    <w:rsid w:val="000939C7"/>
    <w:rsid w:val="00094383"/>
    <w:rsid w:val="00096136"/>
    <w:rsid w:val="000A37DF"/>
    <w:rsid w:val="000E345C"/>
    <w:rsid w:val="000F791B"/>
    <w:rsid w:val="0013304E"/>
    <w:rsid w:val="001351D2"/>
    <w:rsid w:val="00141B5E"/>
    <w:rsid w:val="001475E9"/>
    <w:rsid w:val="00152698"/>
    <w:rsid w:val="001534F9"/>
    <w:rsid w:val="00175925"/>
    <w:rsid w:val="00181BA7"/>
    <w:rsid w:val="00201653"/>
    <w:rsid w:val="00220090"/>
    <w:rsid w:val="002939A0"/>
    <w:rsid w:val="002B5A46"/>
    <w:rsid w:val="002E4D1C"/>
    <w:rsid w:val="00317789"/>
    <w:rsid w:val="00345338"/>
    <w:rsid w:val="003E2819"/>
    <w:rsid w:val="003E71CF"/>
    <w:rsid w:val="00400162"/>
    <w:rsid w:val="00401234"/>
    <w:rsid w:val="0040450B"/>
    <w:rsid w:val="00413AA8"/>
    <w:rsid w:val="00414CBE"/>
    <w:rsid w:val="004205ED"/>
    <w:rsid w:val="00426358"/>
    <w:rsid w:val="00462375"/>
    <w:rsid w:val="00464643"/>
    <w:rsid w:val="0050429B"/>
    <w:rsid w:val="00512A1A"/>
    <w:rsid w:val="005171C5"/>
    <w:rsid w:val="00520338"/>
    <w:rsid w:val="0052715D"/>
    <w:rsid w:val="005600F1"/>
    <w:rsid w:val="00563471"/>
    <w:rsid w:val="0057205A"/>
    <w:rsid w:val="00585202"/>
    <w:rsid w:val="005C3E63"/>
    <w:rsid w:val="005C6267"/>
    <w:rsid w:val="005F422F"/>
    <w:rsid w:val="00616CFE"/>
    <w:rsid w:val="006171B3"/>
    <w:rsid w:val="00635734"/>
    <w:rsid w:val="006960ED"/>
    <w:rsid w:val="00697B99"/>
    <w:rsid w:val="006B5368"/>
    <w:rsid w:val="006E0C46"/>
    <w:rsid w:val="006E5C62"/>
    <w:rsid w:val="00710750"/>
    <w:rsid w:val="007210CC"/>
    <w:rsid w:val="00740984"/>
    <w:rsid w:val="007A4E5B"/>
    <w:rsid w:val="007C019C"/>
    <w:rsid w:val="00811893"/>
    <w:rsid w:val="008400B5"/>
    <w:rsid w:val="008800E4"/>
    <w:rsid w:val="008B7685"/>
    <w:rsid w:val="008C1A70"/>
    <w:rsid w:val="009101FD"/>
    <w:rsid w:val="009320BC"/>
    <w:rsid w:val="009649A0"/>
    <w:rsid w:val="009A0E41"/>
    <w:rsid w:val="009F7841"/>
    <w:rsid w:val="00A0443A"/>
    <w:rsid w:val="00A055A3"/>
    <w:rsid w:val="00A21ED2"/>
    <w:rsid w:val="00A22E62"/>
    <w:rsid w:val="00A37BE3"/>
    <w:rsid w:val="00A47251"/>
    <w:rsid w:val="00A52FAB"/>
    <w:rsid w:val="00A66528"/>
    <w:rsid w:val="00A67F4F"/>
    <w:rsid w:val="00AA46A8"/>
    <w:rsid w:val="00AB50FA"/>
    <w:rsid w:val="00AE517E"/>
    <w:rsid w:val="00AF57D6"/>
    <w:rsid w:val="00B333DE"/>
    <w:rsid w:val="00B9368E"/>
    <w:rsid w:val="00C07735"/>
    <w:rsid w:val="00C57E46"/>
    <w:rsid w:val="00C77499"/>
    <w:rsid w:val="00C970B5"/>
    <w:rsid w:val="00CA0529"/>
    <w:rsid w:val="00CC2D81"/>
    <w:rsid w:val="00CE2627"/>
    <w:rsid w:val="00D023DD"/>
    <w:rsid w:val="00D4533B"/>
    <w:rsid w:val="00D51884"/>
    <w:rsid w:val="00D77F80"/>
    <w:rsid w:val="00DA3356"/>
    <w:rsid w:val="00DA6033"/>
    <w:rsid w:val="00DE479C"/>
    <w:rsid w:val="00E0616D"/>
    <w:rsid w:val="00E07E07"/>
    <w:rsid w:val="00E121AA"/>
    <w:rsid w:val="00E27AD2"/>
    <w:rsid w:val="00E36909"/>
    <w:rsid w:val="00E41591"/>
    <w:rsid w:val="00E449E3"/>
    <w:rsid w:val="00E61131"/>
    <w:rsid w:val="00EF495E"/>
    <w:rsid w:val="00F0347E"/>
    <w:rsid w:val="00F11A2D"/>
    <w:rsid w:val="00F60390"/>
    <w:rsid w:val="00F6731D"/>
    <w:rsid w:val="00FC18C0"/>
    <w:rsid w:val="00FC2C96"/>
    <w:rsid w:val="00FD0B6A"/>
    <w:rsid w:val="00FD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20DD85"/>
  <w15:docId w15:val="{16EFA3FE-9A25-4515-B4E5-3860BAD7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nitial">
    <w:name w:val="Initial"/>
    <w:rPr>
      <w:rFonts w:ascii="Times New Roman" w:hAnsi="Times New Roman"/>
      <w:noProof w:val="0"/>
      <w:sz w:val="24"/>
      <w:lang w:val="en-US"/>
    </w:rPr>
  </w:style>
  <w:style w:type="paragraph" w:customStyle="1" w:styleId="ChapterTitle">
    <w:name w:val="ChapterTitle"/>
    <w:pPr>
      <w:keepNext/>
      <w:keepLines/>
      <w:tabs>
        <w:tab w:val="left" w:pos="-720"/>
      </w:tabs>
      <w:suppressAutoHyphens/>
    </w:pPr>
    <w:rPr>
      <w:sz w:val="24"/>
      <w:lang w:val="en-US"/>
    </w:rPr>
  </w:style>
  <w:style w:type="paragraph" w:customStyle="1" w:styleId="SectionTitle">
    <w:name w:val="SectionTitle"/>
    <w:pPr>
      <w:keepNext/>
      <w:keepLines/>
      <w:tabs>
        <w:tab w:val="left" w:pos="-720"/>
      </w:tabs>
      <w:suppressAutoHyphens/>
    </w:pPr>
    <w:rPr>
      <w:sz w:val="24"/>
      <w:lang w:val="en-US"/>
    </w:rPr>
  </w:style>
  <w:style w:type="paragraph" w:customStyle="1" w:styleId="PartTitle">
    <w:name w:val="PartTitle"/>
    <w:pPr>
      <w:tabs>
        <w:tab w:val="left" w:pos="-720"/>
      </w:tabs>
      <w:suppressAutoHyphens/>
      <w:jc w:val="center"/>
    </w:pPr>
    <w:rPr>
      <w:b/>
      <w:sz w:val="36"/>
      <w:lang w:val="en-US"/>
    </w:rPr>
  </w:style>
  <w:style w:type="character" w:customStyle="1" w:styleId="AddressTR">
    <w:name w:val="AddressTR"/>
    <w:rPr>
      <w:rFonts w:ascii="Times New Roman" w:hAnsi="Times New Roman"/>
      <w:noProof w:val="0"/>
      <w:sz w:val="24"/>
      <w:lang w:val="en-US"/>
    </w:rPr>
  </w:style>
  <w:style w:type="paragraph" w:styleId="List">
    <w:name w:val="List"/>
    <w:basedOn w:val="Normal"/>
    <w:pPr>
      <w:ind w:left="283" w:hanging="283"/>
    </w:pPr>
  </w:style>
  <w:style w:type="paragraph" w:styleId="Title">
    <w:name w:val="Title"/>
    <w:basedOn w:val="Normal"/>
    <w:qFormat/>
    <w:pPr>
      <w:tabs>
        <w:tab w:val="left" w:pos="-720"/>
      </w:tabs>
      <w:suppressAutoHyphens/>
      <w:jc w:val="center"/>
    </w:pPr>
    <w:rPr>
      <w:b/>
      <w:sz w:val="48"/>
      <w:lang w:val="en-US"/>
    </w:rPr>
  </w:style>
  <w:style w:type="paragraph" w:customStyle="1" w:styleId="SubTitle1">
    <w:name w:val="SubTitle 1"/>
    <w:pPr>
      <w:tabs>
        <w:tab w:val="left" w:pos="-720"/>
      </w:tabs>
      <w:suppressAutoHyphens/>
      <w:jc w:val="center"/>
    </w:pPr>
    <w:rPr>
      <w:b/>
      <w:sz w:val="40"/>
      <w:lang w:val="en-US"/>
    </w:rPr>
  </w:style>
  <w:style w:type="paragraph" w:customStyle="1" w:styleId="SubTitle2">
    <w:name w:val="SubTitle 2"/>
    <w:pPr>
      <w:tabs>
        <w:tab w:val="left" w:pos="-720"/>
      </w:tabs>
      <w:suppressAutoHyphens/>
      <w:jc w:val="center"/>
    </w:pPr>
    <w:rPr>
      <w:b/>
      <w:sz w:val="32"/>
      <w:lang w:val="en-US"/>
    </w:rPr>
  </w:style>
  <w:style w:type="character" w:customStyle="1" w:styleId="TableOfContents">
    <w:name w:val="TableOfContents"/>
    <w:basedOn w:val="DefaultParagraphFont"/>
  </w:style>
  <w:style w:type="paragraph" w:customStyle="1" w:styleId="MixedIndent1">
    <w:name w:val="Mixed Indent 1"/>
    <w:pPr>
      <w:tabs>
        <w:tab w:val="left" w:pos="-720"/>
      </w:tabs>
      <w:suppressAutoHyphens/>
      <w:ind w:hanging="720"/>
    </w:pPr>
    <w:rPr>
      <w:sz w:val="24"/>
      <w:lang w:val="en-US"/>
    </w:rPr>
  </w:style>
  <w:style w:type="paragraph" w:customStyle="1" w:styleId="MixedIndent2">
    <w:name w:val="Mixed Indent 2"/>
    <w:pPr>
      <w:tabs>
        <w:tab w:val="left" w:pos="-720"/>
      </w:tabs>
      <w:suppressAutoHyphens/>
      <w:ind w:hanging="720"/>
    </w:pPr>
    <w:rPr>
      <w:sz w:val="24"/>
      <w:lang w:val="en-US"/>
    </w:rPr>
  </w:style>
  <w:style w:type="paragraph" w:customStyle="1" w:styleId="MixedIndent3">
    <w:name w:val="Mixed Indent 3"/>
    <w:pPr>
      <w:tabs>
        <w:tab w:val="left" w:pos="-720"/>
      </w:tabs>
      <w:suppressAutoHyphens/>
    </w:pPr>
    <w:rPr>
      <w:sz w:val="24"/>
      <w:lang w:val="en-US"/>
    </w:rPr>
  </w:style>
  <w:style w:type="paragraph" w:customStyle="1" w:styleId="MixedIndent4">
    <w:name w:val="Mixed Indent 4"/>
    <w:pPr>
      <w:tabs>
        <w:tab w:val="left" w:pos="-720"/>
      </w:tabs>
      <w:suppressAutoHyphens/>
    </w:pPr>
    <w:rPr>
      <w:sz w:val="24"/>
      <w:lang w:val="en-US"/>
    </w:rPr>
  </w:style>
  <w:style w:type="paragraph" w:customStyle="1" w:styleId="MixedIndent5">
    <w:name w:val="Mixed Indent 5"/>
    <w:pPr>
      <w:tabs>
        <w:tab w:val="left" w:pos="-720"/>
      </w:tabs>
      <w:suppressAutoHyphens/>
    </w:pPr>
    <w:rPr>
      <w:sz w:val="24"/>
      <w:lang w:val="en-US"/>
    </w:rPr>
  </w:style>
  <w:style w:type="paragraph" w:customStyle="1" w:styleId="MixedIndent6">
    <w:name w:val="Mixed Indent 6"/>
    <w:pPr>
      <w:tabs>
        <w:tab w:val="left" w:pos="-720"/>
      </w:tabs>
      <w:suppressAutoHyphens/>
    </w:pPr>
    <w:rPr>
      <w:sz w:val="24"/>
      <w:lang w:val="en-US"/>
    </w:rPr>
  </w:style>
  <w:style w:type="paragraph" w:customStyle="1" w:styleId="MixedIndent7">
    <w:name w:val="Mixed Indent 7"/>
    <w:pPr>
      <w:tabs>
        <w:tab w:val="left" w:pos="-720"/>
      </w:tabs>
      <w:suppressAutoHyphens/>
    </w:pPr>
    <w:rPr>
      <w:sz w:val="24"/>
      <w:lang w:val="en-US"/>
    </w:rPr>
  </w:style>
  <w:style w:type="paragraph" w:customStyle="1" w:styleId="MixedIndent8">
    <w:name w:val="Mixed Indent 8"/>
    <w:pPr>
      <w:tabs>
        <w:tab w:val="left" w:pos="-720"/>
      </w:tabs>
      <w:suppressAutoHyphens/>
    </w:pPr>
    <w:rPr>
      <w:sz w:val="24"/>
      <w:lang w:val="en-US"/>
    </w:rPr>
  </w:style>
  <w:style w:type="paragraph" w:customStyle="1" w:styleId="ListNumber1">
    <w:name w:val="ListNumber 1"/>
    <w:pPr>
      <w:tabs>
        <w:tab w:val="left" w:pos="-720"/>
        <w:tab w:val="left" w:pos="0"/>
      </w:tabs>
      <w:suppressAutoHyphens/>
      <w:ind w:left="720" w:hanging="720"/>
    </w:pPr>
    <w:rPr>
      <w:sz w:val="24"/>
      <w:lang w:val="en-US"/>
    </w:rPr>
  </w:style>
  <w:style w:type="paragraph" w:customStyle="1" w:styleId="ListNumber2">
    <w:name w:val="ListNumber 2"/>
    <w:pPr>
      <w:tabs>
        <w:tab w:val="left" w:pos="-720"/>
        <w:tab w:val="left" w:pos="0"/>
        <w:tab w:val="left" w:pos="720"/>
      </w:tabs>
      <w:suppressAutoHyphens/>
      <w:ind w:left="1440" w:hanging="720"/>
    </w:pPr>
    <w:rPr>
      <w:sz w:val="24"/>
      <w:lang w:val="en-US"/>
    </w:rPr>
  </w:style>
  <w:style w:type="paragraph" w:customStyle="1" w:styleId="ListNumber3">
    <w:name w:val="ListNumber 3"/>
    <w:pPr>
      <w:tabs>
        <w:tab w:val="left" w:pos="-720"/>
        <w:tab w:val="left" w:pos="0"/>
        <w:tab w:val="left" w:pos="720"/>
        <w:tab w:val="left" w:pos="1440"/>
      </w:tabs>
      <w:suppressAutoHyphens/>
      <w:ind w:left="2160" w:hanging="720"/>
    </w:pPr>
    <w:rPr>
      <w:sz w:val="24"/>
      <w:lang w:val="en-US"/>
    </w:rPr>
  </w:style>
  <w:style w:type="paragraph" w:customStyle="1" w:styleId="ListNumber4">
    <w:name w:val="ListNumber 4"/>
    <w:pPr>
      <w:tabs>
        <w:tab w:val="left" w:pos="-720"/>
        <w:tab w:val="left" w:pos="0"/>
        <w:tab w:val="left" w:pos="720"/>
        <w:tab w:val="left" w:pos="1440"/>
        <w:tab w:val="left" w:pos="2160"/>
      </w:tabs>
      <w:suppressAutoHyphens/>
      <w:ind w:left="2880" w:hanging="720"/>
    </w:pPr>
    <w:rPr>
      <w:sz w:val="24"/>
      <w:lang w:val="en-US"/>
    </w:rPr>
  </w:style>
  <w:style w:type="character" w:customStyle="1" w:styleId="ListNumber5">
    <w:name w:val="ListNumber 5"/>
    <w:rPr>
      <w:rFonts w:ascii="Times New Roman" w:hAnsi="Times New Roman"/>
      <w:noProof w:val="0"/>
      <w:sz w:val="24"/>
      <w:lang w:val="en-US"/>
    </w:rPr>
  </w:style>
  <w:style w:type="character" w:customStyle="1" w:styleId="ListNumber6">
    <w:name w:val="ListNumber 6"/>
    <w:rPr>
      <w:rFonts w:ascii="Times New Roman" w:hAnsi="Times New Roman"/>
      <w:noProof w:val="0"/>
      <w:sz w:val="24"/>
      <w:lang w:val="en-US"/>
    </w:rPr>
  </w:style>
  <w:style w:type="character" w:customStyle="1" w:styleId="ListNumber7">
    <w:name w:val="ListNumber 7"/>
    <w:rPr>
      <w:rFonts w:ascii="Times New Roman" w:hAnsi="Times New Roman"/>
      <w:noProof w:val="0"/>
      <w:sz w:val="24"/>
      <w:lang w:val="en-US"/>
    </w:rPr>
  </w:style>
  <w:style w:type="character" w:customStyle="1" w:styleId="ZCom">
    <w:name w:val="Z_Com"/>
    <w:rPr>
      <w:rFonts w:ascii="Arial" w:hAnsi="Arial"/>
      <w:noProof w:val="0"/>
      <w:sz w:val="24"/>
      <w:lang w:val="en-US"/>
    </w:rPr>
  </w:style>
  <w:style w:type="character" w:customStyle="1" w:styleId="ZDGName">
    <w:name w:val="Z_DGName"/>
    <w:rPr>
      <w:rFonts w:ascii="Arial" w:hAnsi="Arial"/>
      <w:noProof w:val="0"/>
      <w:sz w:val="16"/>
      <w:lang w:val="en-US"/>
    </w:rPr>
  </w:style>
  <w:style w:type="character" w:customStyle="1" w:styleId="References">
    <w:name w:val="References"/>
    <w:rPr>
      <w:rFonts w:ascii="Times New Roman" w:hAnsi="Times New Roman"/>
      <w:noProof w:val="0"/>
      <w:sz w:val="20"/>
      <w:lang w:val="en-US"/>
    </w:rPr>
  </w:style>
  <w:style w:type="character" w:customStyle="1" w:styleId="DefaultMargins">
    <w:name w:val="DefaultMargins"/>
    <w:rPr>
      <w:rFonts w:ascii="Times New Roman" w:hAnsi="Times New Roman"/>
      <w:noProof w:val="0"/>
      <w:sz w:val="24"/>
      <w:lang w:val="en-US"/>
    </w:rPr>
  </w:style>
  <w:style w:type="paragraph" w:styleId="Closing">
    <w:name w:val="Closing"/>
    <w:basedOn w:val="Normal"/>
    <w:pPr>
      <w:ind w:left="4252"/>
    </w:pPr>
  </w:style>
  <w:style w:type="paragraph" w:customStyle="1" w:styleId="DefaultTabs">
    <w:name w:val="DefaultTabs"/>
    <w:pPr>
      <w:tabs>
        <w:tab w:val="left" w:pos="-1440"/>
        <w:tab w:val="left" w:pos="-720"/>
      </w:tabs>
      <w:suppressAutoHyphens/>
    </w:pPr>
    <w:rPr>
      <w:sz w:val="24"/>
      <w:lang w:val="en-US"/>
    </w:rPr>
  </w:style>
  <w:style w:type="character" w:customStyle="1" w:styleId="NoteList">
    <w:name w:val="NoteList"/>
    <w:rPr>
      <w:rFonts w:ascii="Times New Roman" w:hAnsi="Times New Roman"/>
      <w:noProof w:val="0"/>
      <w:sz w:val="24"/>
      <w:lang w:val="en-US"/>
    </w:rPr>
  </w:style>
  <w:style w:type="paragraph" w:customStyle="1" w:styleId="Note">
    <w:name w:val="Note"/>
    <w:pPr>
      <w:tabs>
        <w:tab w:val="left" w:pos="1247"/>
        <w:tab w:val="left" w:pos="1848"/>
        <w:tab w:val="left" w:pos="2568"/>
        <w:tab w:val="left" w:pos="5102"/>
        <w:tab w:val="left" w:pos="6815"/>
      </w:tabs>
      <w:suppressAutoHyphens/>
    </w:pPr>
    <w:rPr>
      <w:sz w:val="24"/>
      <w:lang w:val="en-US"/>
    </w:rPr>
  </w:style>
  <w:style w:type="paragraph" w:customStyle="1" w:styleId="Subject">
    <w:name w:val="Subject"/>
    <w:pPr>
      <w:tabs>
        <w:tab w:val="left" w:pos="1247"/>
        <w:tab w:val="left" w:pos="1848"/>
        <w:tab w:val="left" w:pos="2568"/>
        <w:tab w:val="left" w:pos="5102"/>
        <w:tab w:val="left" w:pos="6815"/>
      </w:tabs>
      <w:suppressAutoHyphens/>
    </w:pPr>
    <w:rPr>
      <w:b/>
      <w:sz w:val="24"/>
      <w:lang w:val="en-US"/>
    </w:rPr>
  </w:style>
  <w:style w:type="character" w:customStyle="1" w:styleId="NoteHead">
    <w:name w:val="NoteHead"/>
    <w:rPr>
      <w:rFonts w:ascii="Times New Roman" w:hAnsi="Times New Roman"/>
      <w:noProof w:val="0"/>
      <w:sz w:val="24"/>
      <w:lang w:val="en-US"/>
    </w:rPr>
  </w:style>
  <w:style w:type="paragraph" w:customStyle="1" w:styleId="Participants">
    <w:name w:val="Participants"/>
    <w:pPr>
      <w:tabs>
        <w:tab w:val="left" w:pos="1792"/>
        <w:tab w:val="left" w:pos="2483"/>
        <w:tab w:val="left" w:pos="5102"/>
        <w:tab w:val="left" w:pos="6757"/>
      </w:tabs>
      <w:suppressAutoHyphens/>
    </w:pPr>
    <w:rPr>
      <w:sz w:val="24"/>
      <w:lang w:val="en-US"/>
    </w:rPr>
  </w:style>
  <w:style w:type="character" w:customStyle="1" w:styleId="NumberReport">
    <w:name w:val="NumberReport"/>
    <w:rPr>
      <w:rFonts w:ascii="Times New Roman" w:hAnsi="Times New Roman"/>
      <w:noProof w:val="0"/>
      <w:sz w:val="24"/>
      <w:lang w:val="en-US"/>
    </w:rPr>
  </w:style>
  <w:style w:type="paragraph" w:customStyle="1" w:styleId="Footnote">
    <w:name w:val="Footnote"/>
    <w:pPr>
      <w:tabs>
        <w:tab w:val="left" w:pos="-1440"/>
        <w:tab w:val="left" w:pos="-720"/>
        <w:tab w:val="left" w:pos="0"/>
      </w:tabs>
      <w:suppressAutoHyphens/>
      <w:ind w:left="720" w:hanging="720"/>
    </w:pPr>
    <w:rPr>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F6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479C"/>
    <w:rPr>
      <w:color w:val="0000FF"/>
      <w:u w:val="single"/>
    </w:rPr>
  </w:style>
  <w:style w:type="paragraph" w:styleId="ListParagraph">
    <w:name w:val="List Paragraph"/>
    <w:basedOn w:val="Normal"/>
    <w:uiPriority w:val="34"/>
    <w:qFormat/>
    <w:rsid w:val="00520338"/>
    <w:pPr>
      <w:spacing w:after="240"/>
      <w:ind w:left="720"/>
      <w:contextualSpacing/>
      <w:jc w:val="both"/>
    </w:pPr>
    <w:rPr>
      <w:lang w:eastAsia="en-US"/>
    </w:rPr>
  </w:style>
  <w:style w:type="paragraph" w:styleId="BalloonText">
    <w:name w:val="Balloon Text"/>
    <w:basedOn w:val="Normal"/>
    <w:link w:val="BalloonTextChar"/>
    <w:rsid w:val="00520338"/>
    <w:rPr>
      <w:rFonts w:ascii="Tahoma" w:hAnsi="Tahoma" w:cs="Tahoma"/>
      <w:sz w:val="16"/>
      <w:szCs w:val="16"/>
    </w:rPr>
  </w:style>
  <w:style w:type="character" w:customStyle="1" w:styleId="BalloonTextChar">
    <w:name w:val="Balloon Text Char"/>
    <w:link w:val="BalloonText"/>
    <w:rsid w:val="00520338"/>
    <w:rPr>
      <w:rFonts w:ascii="Tahoma" w:hAnsi="Tahoma" w:cs="Tahoma"/>
      <w:sz w:val="16"/>
      <w:szCs w:val="16"/>
    </w:rPr>
  </w:style>
  <w:style w:type="table" w:customStyle="1" w:styleId="TableLetterhead">
    <w:name w:val="Table Letterhead"/>
    <w:basedOn w:val="TableNormal"/>
    <w:uiPriority w:val="99"/>
    <w:rsid w:val="007C019C"/>
    <w:rPr>
      <w:sz w:val="24"/>
    </w:rPr>
    <w:tblPr>
      <w:tblCellMar>
        <w:left w:w="0" w:type="dxa"/>
        <w:bottom w:w="340" w:type="dxa"/>
        <w:right w:w="0" w:type="dxa"/>
      </w:tblCellMar>
    </w:tblPr>
  </w:style>
  <w:style w:type="character" w:styleId="CommentReference">
    <w:name w:val="annotation reference"/>
    <w:basedOn w:val="DefaultParagraphFont"/>
    <w:semiHidden/>
    <w:unhideWhenUsed/>
    <w:rsid w:val="008400B5"/>
    <w:rPr>
      <w:sz w:val="16"/>
      <w:szCs w:val="16"/>
    </w:rPr>
  </w:style>
  <w:style w:type="paragraph" w:styleId="CommentText">
    <w:name w:val="annotation text"/>
    <w:basedOn w:val="Normal"/>
    <w:link w:val="CommentTextChar"/>
    <w:semiHidden/>
    <w:unhideWhenUsed/>
    <w:rsid w:val="008400B5"/>
    <w:pPr>
      <w:spacing w:after="240"/>
      <w:jc w:val="both"/>
    </w:pPr>
    <w:rPr>
      <w:sz w:val="20"/>
      <w:lang w:val="fr-BE" w:eastAsia="fr-BE"/>
    </w:rPr>
  </w:style>
  <w:style w:type="character" w:customStyle="1" w:styleId="CommentTextChar">
    <w:name w:val="Comment Text Char"/>
    <w:basedOn w:val="DefaultParagraphFont"/>
    <w:link w:val="CommentText"/>
    <w:semiHidden/>
    <w:rsid w:val="008400B5"/>
    <w:rPr>
      <w:lang w:val="fr-BE" w:eastAsia="fr-BE"/>
    </w:rPr>
  </w:style>
  <w:style w:type="paragraph" w:styleId="CommentSubject">
    <w:name w:val="annotation subject"/>
    <w:basedOn w:val="CommentText"/>
    <w:next w:val="CommentText"/>
    <w:link w:val="CommentSubjectChar"/>
    <w:semiHidden/>
    <w:unhideWhenUsed/>
    <w:rsid w:val="00096136"/>
    <w:pPr>
      <w:spacing w:after="0"/>
      <w:jc w:val="left"/>
    </w:pPr>
    <w:rPr>
      <w:b/>
      <w:bCs/>
      <w:lang w:val="en-GB" w:eastAsia="en-GB"/>
    </w:rPr>
  </w:style>
  <w:style w:type="character" w:customStyle="1" w:styleId="CommentSubjectChar">
    <w:name w:val="Comment Subject Char"/>
    <w:basedOn w:val="CommentTextChar"/>
    <w:link w:val="CommentSubject"/>
    <w:semiHidden/>
    <w:rsid w:val="00096136"/>
    <w:rPr>
      <w:b/>
      <w:bCs/>
      <w:lang w:val="fr-BE" w:eastAsia="fr-BE"/>
    </w:rPr>
  </w:style>
  <w:style w:type="paragraph" w:styleId="Revision">
    <w:name w:val="Revision"/>
    <w:hidden/>
    <w:uiPriority w:val="99"/>
    <w:semiHidden/>
    <w:rsid w:val="001534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60547">
      <w:bodyDiv w:val="1"/>
      <w:marLeft w:val="0"/>
      <w:marRight w:val="0"/>
      <w:marTop w:val="0"/>
      <w:marBottom w:val="0"/>
      <w:divBdr>
        <w:top w:val="none" w:sz="0" w:space="0" w:color="auto"/>
        <w:left w:val="none" w:sz="0" w:space="0" w:color="auto"/>
        <w:bottom w:val="none" w:sz="0" w:space="0" w:color="auto"/>
        <w:right w:val="none" w:sz="0" w:space="0" w:color="auto"/>
      </w:divBdr>
    </w:div>
    <w:div w:id="1168979113">
      <w:bodyDiv w:val="1"/>
      <w:marLeft w:val="0"/>
      <w:marRight w:val="0"/>
      <w:marTop w:val="0"/>
      <w:marBottom w:val="0"/>
      <w:divBdr>
        <w:top w:val="none" w:sz="0" w:space="0" w:color="auto"/>
        <w:left w:val="none" w:sz="0" w:space="0" w:color="auto"/>
        <w:bottom w:val="none" w:sz="0" w:space="0" w:color="auto"/>
        <w:right w:val="none" w:sz="0" w:space="0" w:color="auto"/>
      </w:divBdr>
      <w:divsChild>
        <w:div w:id="411702589">
          <w:marLeft w:val="0"/>
          <w:marRight w:val="0"/>
          <w:marTop w:val="0"/>
          <w:marBottom w:val="0"/>
          <w:divBdr>
            <w:top w:val="none" w:sz="0" w:space="0" w:color="auto"/>
            <w:left w:val="none" w:sz="0" w:space="0" w:color="auto"/>
            <w:bottom w:val="none" w:sz="0" w:space="0" w:color="auto"/>
            <w:right w:val="none" w:sz="0" w:space="0" w:color="auto"/>
          </w:divBdr>
        </w:div>
        <w:div w:id="1177310903">
          <w:marLeft w:val="0"/>
          <w:marRight w:val="0"/>
          <w:marTop w:val="0"/>
          <w:marBottom w:val="0"/>
          <w:divBdr>
            <w:top w:val="none" w:sz="0" w:space="0" w:color="auto"/>
            <w:left w:val="none" w:sz="0" w:space="0" w:color="auto"/>
            <w:bottom w:val="none" w:sz="0" w:space="0" w:color="auto"/>
            <w:right w:val="none" w:sz="0" w:space="0" w:color="auto"/>
          </w:divBdr>
        </w:div>
        <w:div w:id="962230572">
          <w:marLeft w:val="0"/>
          <w:marRight w:val="0"/>
          <w:marTop w:val="0"/>
          <w:marBottom w:val="0"/>
          <w:divBdr>
            <w:top w:val="none" w:sz="0" w:space="0" w:color="auto"/>
            <w:left w:val="none" w:sz="0" w:space="0" w:color="auto"/>
            <w:bottom w:val="none" w:sz="0" w:space="0" w:color="auto"/>
            <w:right w:val="none" w:sz="0" w:space="0" w:color="auto"/>
          </w:divBdr>
        </w:div>
        <w:div w:id="682904313">
          <w:marLeft w:val="0"/>
          <w:marRight w:val="0"/>
          <w:marTop w:val="0"/>
          <w:marBottom w:val="0"/>
          <w:divBdr>
            <w:top w:val="none" w:sz="0" w:space="0" w:color="auto"/>
            <w:left w:val="none" w:sz="0" w:space="0" w:color="auto"/>
            <w:bottom w:val="none" w:sz="0" w:space="0" w:color="auto"/>
            <w:right w:val="none" w:sz="0" w:space="0" w:color="auto"/>
          </w:divBdr>
        </w:div>
        <w:div w:id="1219585796">
          <w:marLeft w:val="0"/>
          <w:marRight w:val="0"/>
          <w:marTop w:val="0"/>
          <w:marBottom w:val="0"/>
          <w:divBdr>
            <w:top w:val="none" w:sz="0" w:space="0" w:color="auto"/>
            <w:left w:val="none" w:sz="0" w:space="0" w:color="auto"/>
            <w:bottom w:val="none" w:sz="0" w:space="0" w:color="auto"/>
            <w:right w:val="none" w:sz="0" w:space="0" w:color="auto"/>
          </w:divBdr>
        </w:div>
        <w:div w:id="564224295">
          <w:marLeft w:val="0"/>
          <w:marRight w:val="0"/>
          <w:marTop w:val="0"/>
          <w:marBottom w:val="0"/>
          <w:divBdr>
            <w:top w:val="none" w:sz="0" w:space="0" w:color="auto"/>
            <w:left w:val="none" w:sz="0" w:space="0" w:color="auto"/>
            <w:bottom w:val="none" w:sz="0" w:space="0" w:color="auto"/>
            <w:right w:val="none" w:sz="0" w:space="0" w:color="auto"/>
          </w:divBdr>
        </w:div>
        <w:div w:id="950010550">
          <w:marLeft w:val="0"/>
          <w:marRight w:val="0"/>
          <w:marTop w:val="0"/>
          <w:marBottom w:val="0"/>
          <w:divBdr>
            <w:top w:val="none" w:sz="0" w:space="0" w:color="auto"/>
            <w:left w:val="none" w:sz="0" w:space="0" w:color="auto"/>
            <w:bottom w:val="none" w:sz="0" w:space="0" w:color="auto"/>
            <w:right w:val="none" w:sz="0" w:space="0" w:color="auto"/>
          </w:divBdr>
        </w:div>
        <w:div w:id="87119029">
          <w:marLeft w:val="0"/>
          <w:marRight w:val="0"/>
          <w:marTop w:val="0"/>
          <w:marBottom w:val="0"/>
          <w:divBdr>
            <w:top w:val="none" w:sz="0" w:space="0" w:color="auto"/>
            <w:left w:val="none" w:sz="0" w:space="0" w:color="auto"/>
            <w:bottom w:val="none" w:sz="0" w:space="0" w:color="auto"/>
            <w:right w:val="none" w:sz="0" w:space="0" w:color="auto"/>
          </w:divBdr>
        </w:div>
      </w:divsChild>
    </w:div>
    <w:div w:id="1687562934">
      <w:bodyDiv w:val="1"/>
      <w:marLeft w:val="0"/>
      <w:marRight w:val="0"/>
      <w:marTop w:val="0"/>
      <w:marBottom w:val="0"/>
      <w:divBdr>
        <w:top w:val="none" w:sz="0" w:space="0" w:color="auto"/>
        <w:left w:val="none" w:sz="0" w:space="0" w:color="auto"/>
        <w:bottom w:val="none" w:sz="0" w:space="0" w:color="auto"/>
        <w:right w:val="none" w:sz="0" w:space="0" w:color="auto"/>
      </w:divBdr>
      <w:divsChild>
        <w:div w:id="243421369">
          <w:marLeft w:val="0"/>
          <w:marRight w:val="0"/>
          <w:marTop w:val="0"/>
          <w:marBottom w:val="0"/>
          <w:divBdr>
            <w:top w:val="none" w:sz="0" w:space="0" w:color="auto"/>
            <w:left w:val="none" w:sz="0" w:space="0" w:color="auto"/>
            <w:bottom w:val="none" w:sz="0" w:space="0" w:color="auto"/>
            <w:right w:val="none" w:sz="0" w:space="0" w:color="auto"/>
          </w:divBdr>
        </w:div>
        <w:div w:id="1696349701">
          <w:marLeft w:val="0"/>
          <w:marRight w:val="0"/>
          <w:marTop w:val="0"/>
          <w:marBottom w:val="0"/>
          <w:divBdr>
            <w:top w:val="none" w:sz="0" w:space="0" w:color="auto"/>
            <w:left w:val="none" w:sz="0" w:space="0" w:color="auto"/>
            <w:bottom w:val="none" w:sz="0" w:space="0" w:color="auto"/>
            <w:right w:val="none" w:sz="0" w:space="0" w:color="auto"/>
          </w:divBdr>
        </w:div>
        <w:div w:id="1770276617">
          <w:marLeft w:val="0"/>
          <w:marRight w:val="0"/>
          <w:marTop w:val="0"/>
          <w:marBottom w:val="0"/>
          <w:divBdr>
            <w:top w:val="none" w:sz="0" w:space="0" w:color="auto"/>
            <w:left w:val="none" w:sz="0" w:space="0" w:color="auto"/>
            <w:bottom w:val="none" w:sz="0" w:space="0" w:color="auto"/>
            <w:right w:val="none" w:sz="0" w:space="0" w:color="auto"/>
          </w:divBdr>
        </w:div>
        <w:div w:id="1012997810">
          <w:marLeft w:val="0"/>
          <w:marRight w:val="0"/>
          <w:marTop w:val="0"/>
          <w:marBottom w:val="0"/>
          <w:divBdr>
            <w:top w:val="none" w:sz="0" w:space="0" w:color="auto"/>
            <w:left w:val="none" w:sz="0" w:space="0" w:color="auto"/>
            <w:bottom w:val="none" w:sz="0" w:space="0" w:color="auto"/>
            <w:right w:val="none" w:sz="0" w:space="0" w:color="auto"/>
          </w:divBdr>
        </w:div>
        <w:div w:id="412702763">
          <w:marLeft w:val="0"/>
          <w:marRight w:val="0"/>
          <w:marTop w:val="0"/>
          <w:marBottom w:val="0"/>
          <w:divBdr>
            <w:top w:val="none" w:sz="0" w:space="0" w:color="auto"/>
            <w:left w:val="none" w:sz="0" w:space="0" w:color="auto"/>
            <w:bottom w:val="none" w:sz="0" w:space="0" w:color="auto"/>
            <w:right w:val="none" w:sz="0" w:space="0" w:color="auto"/>
          </w:divBdr>
        </w:div>
        <w:div w:id="261572320">
          <w:marLeft w:val="0"/>
          <w:marRight w:val="0"/>
          <w:marTop w:val="0"/>
          <w:marBottom w:val="0"/>
          <w:divBdr>
            <w:top w:val="none" w:sz="0" w:space="0" w:color="auto"/>
            <w:left w:val="none" w:sz="0" w:space="0" w:color="auto"/>
            <w:bottom w:val="none" w:sz="0" w:space="0" w:color="auto"/>
            <w:right w:val="none" w:sz="0" w:space="0" w:color="auto"/>
          </w:divBdr>
        </w:div>
        <w:div w:id="525412905">
          <w:marLeft w:val="0"/>
          <w:marRight w:val="0"/>
          <w:marTop w:val="0"/>
          <w:marBottom w:val="0"/>
          <w:divBdr>
            <w:top w:val="none" w:sz="0" w:space="0" w:color="auto"/>
            <w:left w:val="none" w:sz="0" w:space="0" w:color="auto"/>
            <w:bottom w:val="none" w:sz="0" w:space="0" w:color="auto"/>
            <w:right w:val="none" w:sz="0" w:space="0" w:color="auto"/>
          </w:divBdr>
        </w:div>
        <w:div w:id="1752971030">
          <w:marLeft w:val="0"/>
          <w:marRight w:val="0"/>
          <w:marTop w:val="0"/>
          <w:marBottom w:val="0"/>
          <w:divBdr>
            <w:top w:val="none" w:sz="0" w:space="0" w:color="auto"/>
            <w:left w:val="none" w:sz="0" w:space="0" w:color="auto"/>
            <w:bottom w:val="none" w:sz="0" w:space="0" w:color="auto"/>
            <w:right w:val="none" w:sz="0" w:space="0" w:color="auto"/>
          </w:divBdr>
        </w:div>
      </w:divsChild>
    </w:div>
    <w:div w:id="18490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TE-ACCESS-TO-DOCUMENTS@e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TE-ACCESS-TO-DOCUMENT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2F1A5E277A54B91BD9EFA6F7E7EFC" ma:contentTypeVersion="1" ma:contentTypeDescription="Create a new document." ma:contentTypeScope="" ma:versionID="af173f90552bdb2ddd7fb21af197567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98C9-0AFE-422C-8EA4-13FF2291AC42}">
  <ds:schemaRefs>
    <ds:schemaRef ds:uri="http://schemas.microsoft.com/sharepoint/v3/contenttype/forms"/>
  </ds:schemaRefs>
</ds:datastoreItem>
</file>

<file path=customXml/itemProps2.xml><?xml version="1.0" encoding="utf-8"?>
<ds:datastoreItem xmlns:ds="http://schemas.openxmlformats.org/officeDocument/2006/customXml" ds:itemID="{7A5329CC-1A94-4977-968E-9246509954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19B3B2-D63B-4755-85E8-C24C93FB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67EC6-8A8B-4D38-BDE4-E0F4D9533BAC}">
  <ds:schemaRefs>
    <ds:schemaRef ds:uri="http://schemas.microsoft.com/office/2006/metadata/longProperties"/>
  </ds:schemaRefs>
</ds:datastoreItem>
</file>

<file path=customXml/itemProps5.xml><?xml version="1.0" encoding="utf-8"?>
<ds:datastoreItem xmlns:ds="http://schemas.openxmlformats.org/officeDocument/2006/customXml" ds:itemID="{4C7EBA2C-C751-4735-9001-DC9E0074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EN/SEC/96/89990000.P00 (FR) [REPORT]</vt:lpstr>
    </vt:vector>
  </TitlesOfParts>
  <Company>European Commission</Company>
  <LinksUpToDate>false</LinksUpToDate>
  <CharactersWithSpaces>5141</CharactersWithSpaces>
  <SharedDoc>false</SharedDoc>
  <HLinks>
    <vt:vector size="12" baseType="variant">
      <vt:variant>
        <vt:i4>327783</vt:i4>
      </vt:variant>
      <vt:variant>
        <vt:i4>3</vt:i4>
      </vt:variant>
      <vt:variant>
        <vt:i4>0</vt:i4>
      </vt:variant>
      <vt:variant>
        <vt:i4>5</vt:i4>
      </vt:variant>
      <vt:variant>
        <vt:lpwstr>mailto:xxxxxx@ec.europa.eu</vt:lpwstr>
      </vt:variant>
      <vt:variant>
        <vt:lpwstr/>
      </vt:variant>
      <vt:variant>
        <vt:i4>327783</vt:i4>
      </vt:variant>
      <vt:variant>
        <vt:i4>0</vt:i4>
      </vt:variant>
      <vt:variant>
        <vt:i4>0</vt:i4>
      </vt:variant>
      <vt:variant>
        <vt:i4>5</vt:i4>
      </vt:variant>
      <vt:variant>
        <vt:lpwstr>mailto:xxxxxx@ec.europa.eu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EN/SEC/96/89990000.P00 (FR) [REPORT]</dc:title>
  <dc:creator>DG</dc:creator>
  <cp:lastModifiedBy>HOFFMANN Jan (SANTE)</cp:lastModifiedBy>
  <cp:revision>14</cp:revision>
  <cp:lastPrinted>2018-04-06T14:38:00Z</cp:lastPrinted>
  <dcterms:created xsi:type="dcterms:W3CDTF">2020-06-17T07:37:00Z</dcterms:created>
  <dcterms:modified xsi:type="dcterms:W3CDTF">2020-06-24T08:20:00Z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PEREIRA Félix</vt:lpwstr>
  </property>
  <property fmtid="{D5CDD505-2E9C-101B-9397-08002B2CF9AE}" pid="3" name="xd_Signature">
    <vt:lpwstr/>
  </property>
  <property fmtid="{D5CDD505-2E9C-101B-9397-08002B2CF9AE}" pid="4" name="Order">
    <vt:lpwstr>78200.0000000000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PEREIRA Félix</vt:lpwstr>
  </property>
  <property fmtid="{D5CDD505-2E9C-101B-9397-08002B2CF9AE}" pid="8" name="ContentTypeId">
    <vt:lpwstr>0x010100563B47DD1202AD4CBAB71DA71F6D211D</vt:lpwstr>
  </property>
</Properties>
</file>