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123BFEE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262548FA" w14:textId="77777777" w:rsidR="00EE66E4" w:rsidRDefault="00F324E1" w:rsidP="00EE66E4">
      <w:pPr>
        <w:pBdr>
          <w:top w:val="single" w:sz="4" w:space="1" w:color="auto"/>
          <w:left w:val="single" w:sz="4" w:space="0" w:color="auto"/>
          <w:bottom w:val="single" w:sz="4" w:space="1" w:color="auto"/>
          <w:right w:val="single" w:sz="4" w:space="4" w:color="auto"/>
        </w:pBdr>
        <w:ind w:left="709"/>
      </w:pPr>
      <w:r>
        <w:t xml:space="preserve">Yes. </w:t>
      </w:r>
    </w:p>
    <w:p w14:paraId="18A0D07F" w14:textId="77777777" w:rsidR="00EE66E4" w:rsidRDefault="00EE66E4" w:rsidP="00EE66E4">
      <w:pPr>
        <w:pBdr>
          <w:top w:val="single" w:sz="4" w:space="1" w:color="auto"/>
          <w:left w:val="single" w:sz="4" w:space="0" w:color="auto"/>
          <w:bottom w:val="single" w:sz="4" w:space="1" w:color="auto"/>
          <w:right w:val="single" w:sz="4" w:space="4" w:color="auto"/>
        </w:pBdr>
        <w:ind w:left="709"/>
      </w:pPr>
      <w:r>
        <w:t>As far as the FMA knows there are ongoing investigations by the public prosecutor accompanied by tax</w:t>
      </w:r>
    </w:p>
    <w:p w14:paraId="6C6B6383" w14:textId="77777777" w:rsidR="00EE66E4" w:rsidRDefault="00EE66E4" w:rsidP="00EE66E4">
      <w:pPr>
        <w:pBdr>
          <w:top w:val="single" w:sz="4" w:space="1" w:color="auto"/>
          <w:left w:val="single" w:sz="4" w:space="0" w:color="auto"/>
          <w:bottom w:val="single" w:sz="4" w:space="1" w:color="auto"/>
          <w:right w:val="single" w:sz="4" w:space="4" w:color="auto"/>
        </w:pBdr>
        <w:ind w:left="709"/>
      </w:pPr>
      <w:r>
        <w:t>authorities regarding the following provisions:</w:t>
      </w:r>
    </w:p>
    <w:p w14:paraId="6ED58E73" w14:textId="77777777" w:rsidR="00EE66E4" w:rsidRDefault="00EE66E4" w:rsidP="00EE66E4">
      <w:pPr>
        <w:pBdr>
          <w:top w:val="single" w:sz="4" w:space="1" w:color="auto"/>
          <w:left w:val="single" w:sz="4" w:space="0" w:color="auto"/>
          <w:bottom w:val="single" w:sz="4" w:space="1" w:color="auto"/>
          <w:right w:val="single" w:sz="4" w:space="4" w:color="auto"/>
        </w:pBdr>
        <w:ind w:left="709"/>
      </w:pPr>
      <w:r>
        <w:t>- Art 33 para 1 FinStrG (tax alienation)</w:t>
      </w:r>
    </w:p>
    <w:p w14:paraId="11C6C758" w14:textId="77777777" w:rsidR="00EE66E4" w:rsidRDefault="00EE66E4" w:rsidP="00EE66E4">
      <w:pPr>
        <w:pBdr>
          <w:top w:val="single" w:sz="4" w:space="1" w:color="auto"/>
          <w:left w:val="single" w:sz="4" w:space="0" w:color="auto"/>
          <w:bottom w:val="single" w:sz="4" w:space="1" w:color="auto"/>
          <w:right w:val="single" w:sz="4" w:space="4" w:color="auto"/>
        </w:pBdr>
        <w:ind w:left="709"/>
      </w:pPr>
      <w:r>
        <w:t>- Art 39 para 1 lit a and b FinStrG (tax fraud)</w:t>
      </w:r>
    </w:p>
    <w:p w14:paraId="11DA2E4C" w14:textId="77777777" w:rsidR="00EE66E4" w:rsidRDefault="00EE66E4" w:rsidP="00EE66E4">
      <w:pPr>
        <w:pBdr>
          <w:top w:val="single" w:sz="4" w:space="1" w:color="auto"/>
          <w:left w:val="single" w:sz="4" w:space="0" w:color="auto"/>
          <w:bottom w:val="single" w:sz="4" w:space="1" w:color="auto"/>
          <w:right w:val="single" w:sz="4" w:space="4" w:color="auto"/>
        </w:pBdr>
        <w:ind w:left="709"/>
      </w:pPr>
      <w:r>
        <w:t>- Art 146 StGB (fraud)</w:t>
      </w:r>
    </w:p>
    <w:p w14:paraId="7A2EDD57" w14:textId="77777777" w:rsidR="00EE66E4" w:rsidRDefault="00EE66E4" w:rsidP="00EE66E4">
      <w:pPr>
        <w:pBdr>
          <w:top w:val="single" w:sz="4" w:space="1" w:color="auto"/>
          <w:left w:val="single" w:sz="4" w:space="0" w:color="auto"/>
          <w:bottom w:val="single" w:sz="4" w:space="1" w:color="auto"/>
          <w:right w:val="single" w:sz="4" w:space="4" w:color="auto"/>
        </w:pBdr>
        <w:ind w:left="709"/>
      </w:pPr>
      <w:r>
        <w:t>- Art 147 para 1 number 1 and para 3 StGB (severe fraud)</w:t>
      </w:r>
    </w:p>
    <w:p w14:paraId="72EE5A99" w14:textId="77777777" w:rsidR="00EE66E4" w:rsidRDefault="00EE66E4" w:rsidP="00EE66E4">
      <w:pPr>
        <w:pBdr>
          <w:top w:val="single" w:sz="4" w:space="1" w:color="auto"/>
          <w:left w:val="single" w:sz="4" w:space="0" w:color="auto"/>
          <w:bottom w:val="single" w:sz="4" w:space="1" w:color="auto"/>
          <w:right w:val="single" w:sz="4" w:space="4" w:color="auto"/>
        </w:pBdr>
        <w:ind w:left="709"/>
      </w:pPr>
      <w:r>
        <w:t>and attempted breaches regarding all the named provisions.</w:t>
      </w:r>
    </w:p>
    <w:p w14:paraId="481BD443" w14:textId="77777777" w:rsidR="00EE66E4" w:rsidRDefault="00EE66E4" w:rsidP="00EE66E4">
      <w:pPr>
        <w:pBdr>
          <w:top w:val="single" w:sz="4" w:space="1" w:color="auto"/>
          <w:left w:val="single" w:sz="4" w:space="0" w:color="auto"/>
          <w:bottom w:val="single" w:sz="4" w:space="1" w:color="auto"/>
          <w:right w:val="single" w:sz="4" w:space="4" w:color="auto"/>
        </w:pBdr>
        <w:ind w:left="709"/>
      </w:pPr>
    </w:p>
    <w:p w14:paraId="22AFB3D3" w14:textId="28E72FA7" w:rsidR="00297D8C" w:rsidRDefault="00EE66E4" w:rsidP="00EE66E4">
      <w:pPr>
        <w:pBdr>
          <w:top w:val="single" w:sz="4" w:space="1" w:color="auto"/>
          <w:left w:val="single" w:sz="4" w:space="0" w:color="auto"/>
          <w:bottom w:val="single" w:sz="4" w:space="1" w:color="auto"/>
          <w:right w:val="single" w:sz="4" w:space="4" w:color="auto"/>
        </w:pBdr>
        <w:ind w:left="709"/>
      </w:pPr>
      <w:r>
        <w:t>The FMA does not know the status and/or the outcome of the investigations.</w:t>
      </w:r>
      <w:r w:rsidR="00F324E1">
        <w:t xml:space="preserve">. </w:t>
      </w: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w:t>
      </w:r>
      <w:r w:rsidRPr="00F63A0A">
        <w:t xml:space="preserve">plans to carry out supervisory reviews/actions to detect tax related </w:t>
      </w:r>
      <w:r w:rsidR="00307191" w:rsidRPr="00F63A0A">
        <w:t xml:space="preserve">operational and </w:t>
      </w:r>
      <w:r w:rsidRPr="00F63A0A">
        <w:t>compliance risks in the context of dividend arbitrage schemes</w:t>
      </w:r>
      <w:r>
        <w:t xml:space="preserve">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14AF7491" w:rsidR="0018788E" w:rsidRPr="00DD58D5" w:rsidRDefault="00F324E1" w:rsidP="0018788E">
      <w:pPr>
        <w:pStyle w:val="ListParagraph"/>
        <w:jc w:val="both"/>
      </w:pPr>
      <w:r>
        <w:rPr>
          <w:rFonts w:ascii="Segoe UI Symbol" w:hAnsi="Segoe UI Symbol" w:cs="Segoe UI Symbol"/>
        </w:rPr>
        <w:t xml:space="preserve">X </w:t>
      </w:r>
      <w:r w:rsidR="0018788E">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67E19B7F" w:rsidR="0018788E" w:rsidRDefault="00890A75" w:rsidP="0018788E">
      <w:pPr>
        <w:pStyle w:val="ListParagraph"/>
        <w:pBdr>
          <w:top w:val="single" w:sz="4" w:space="1" w:color="auto"/>
          <w:left w:val="single" w:sz="4" w:space="4" w:color="auto"/>
          <w:bottom w:val="single" w:sz="4" w:space="1" w:color="auto"/>
          <w:right w:val="single" w:sz="4" w:space="4" w:color="auto"/>
        </w:pBdr>
        <w:jc w:val="both"/>
      </w:pPr>
      <w:r>
        <w:t>N.A.</w:t>
      </w:r>
    </w:p>
    <w:p w14:paraId="63ED435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F63A0A">
        <w:t>the</w:t>
      </w:r>
      <w:r w:rsidRPr="00F63A0A">
        <w:rPr>
          <w:b/>
          <w:bCs/>
        </w:rPr>
        <w:t xml:space="preserve"> prudential grounds </w:t>
      </w:r>
      <w:r w:rsidRPr="00F63A0A">
        <w:rPr>
          <w:bCs/>
        </w:rPr>
        <w:t>which triggered the above supervisory actions</w:t>
      </w:r>
      <w:r w:rsidRPr="00F63A0A">
        <w:t xml:space="preserve"> together with the </w:t>
      </w:r>
      <w:r w:rsidRPr="00F63A0A">
        <w:rPr>
          <w:b/>
        </w:rPr>
        <w:t>legal basis</w:t>
      </w:r>
      <w:r w:rsidRPr="00F63A0A">
        <w:t xml:space="preserve"> that your NCA has used to carry out such supervisory actions?</w:t>
      </w:r>
    </w:p>
    <w:p w14:paraId="08E16F99" w14:textId="77777777" w:rsidR="00180425" w:rsidRDefault="00180425" w:rsidP="00914818">
      <w:pPr>
        <w:pStyle w:val="ListParagraph"/>
        <w:jc w:val="both"/>
      </w:pPr>
    </w:p>
    <w:p w14:paraId="3759EB1F" w14:textId="6CB28759"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r w:rsidR="00890A75">
        <w:t xml:space="preserve"> N.A.</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 xml:space="preserve">In your </w:t>
      </w:r>
      <w:r w:rsidRPr="00890A75">
        <w:t>reviews under point 2,</w:t>
      </w:r>
      <w:r>
        <w:t xml:space="preserve">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392443"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392443"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77777777" w:rsidR="00545749" w:rsidRDefault="00392443" w:rsidP="00545749">
      <w:pPr>
        <w:pStyle w:val="ListParagraph"/>
        <w:jc w:val="both"/>
      </w:pPr>
      <w:sdt>
        <w:sdtPr>
          <w:id w:val="-521945190"/>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58F6C2E8"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r w:rsidR="00890A75">
        <w:t>N.A.</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B59AF4F"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r w:rsidR="00890A75">
        <w:t>N.A.</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32D8607F"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r w:rsidR="00890A75">
        <w:t xml:space="preserve"> N.A.</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1783066E" w14:textId="3EF13C58" w:rsidR="003C4D93" w:rsidRDefault="00890A75" w:rsidP="003C4D93">
      <w:pPr>
        <w:pStyle w:val="ListParagraph"/>
        <w:pBdr>
          <w:top w:val="single" w:sz="4" w:space="1" w:color="auto"/>
          <w:left w:val="single" w:sz="4" w:space="4" w:color="auto"/>
          <w:bottom w:val="single" w:sz="4" w:space="1" w:color="auto"/>
          <w:right w:val="single" w:sz="4" w:space="4" w:color="auto"/>
        </w:pBdr>
        <w:jc w:val="both"/>
      </w:pPr>
      <w:r>
        <w:t>N.A.</w:t>
      </w: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392443"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392443"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392443"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239CF0CE" w:rsidR="002C00C2" w:rsidRDefault="00392443" w:rsidP="002C00C2">
      <w:pPr>
        <w:ind w:firstLine="360"/>
      </w:pPr>
      <w:sdt>
        <w:sdtPr>
          <w:id w:val="-1966809042"/>
          <w14:checkbox>
            <w14:checked w14:val="1"/>
            <w14:checkedState w14:val="2612" w14:font="MS Gothic"/>
            <w14:uncheckedState w14:val="2610" w14:font="MS Gothic"/>
          </w14:checkbox>
        </w:sdtPr>
        <w:sdtEndPr/>
        <w:sdtContent>
          <w:r w:rsidR="00976482">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43B55348" w:rsidR="002C00C2" w:rsidRDefault="00976482" w:rsidP="0008760B">
      <w:pPr>
        <w:pBdr>
          <w:top w:val="single" w:sz="4" w:space="1" w:color="auto"/>
          <w:left w:val="single" w:sz="4" w:space="4" w:color="auto"/>
          <w:bottom w:val="single" w:sz="4" w:space="1" w:color="auto"/>
          <w:right w:val="single" w:sz="4" w:space="4" w:color="auto"/>
        </w:pBdr>
        <w:ind w:left="426" w:hanging="66"/>
      </w:pPr>
      <w:r>
        <w:t xml:space="preserve">In </w:t>
      </w:r>
      <w:r w:rsidR="00EE66E4">
        <w:t>a</w:t>
      </w:r>
      <w:r>
        <w:t xml:space="preserve"> market abuse case – we investigated 1 case – the</w:t>
      </w:r>
      <w:r w:rsidR="0008760B">
        <w:t xml:space="preserve"> FMA tried to reveal the chains </w:t>
      </w:r>
      <w:r>
        <w:t>through which the</w:t>
      </w:r>
      <w:r w:rsidR="0008760B">
        <w:t xml:space="preserve"> </w:t>
      </w:r>
      <w:r>
        <w:t>transactions were executed and the owners of the shares. To do so it was necessary to send written</w:t>
      </w:r>
      <w:r w:rsidR="0008760B">
        <w:t xml:space="preserve"> </w:t>
      </w:r>
      <w:r>
        <w:t>requests for cooperation to several other NCAs. These were: FCA (UK), CNMV (ES), FSMA (BE), BaFin</w:t>
      </w:r>
      <w:r w:rsidR="0008760B">
        <w:t xml:space="preserve"> </w:t>
      </w:r>
      <w:r>
        <w:t>(DE), CSSF (LUX) and Central Bank of Ireland (IE).</w:t>
      </w: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685A" w14:textId="77777777" w:rsidR="004A1AD5" w:rsidRDefault="004A1AD5" w:rsidP="00A00E34">
      <w:r>
        <w:separator/>
      </w:r>
    </w:p>
    <w:p w14:paraId="168629B4" w14:textId="77777777" w:rsidR="004A1AD5" w:rsidRDefault="004A1AD5"/>
  </w:endnote>
  <w:endnote w:type="continuationSeparator" w:id="0">
    <w:p w14:paraId="2DE04D27" w14:textId="77777777" w:rsidR="004A1AD5" w:rsidRDefault="004A1AD5" w:rsidP="00A00E34">
      <w:r>
        <w:continuationSeparator/>
      </w:r>
    </w:p>
    <w:p w14:paraId="10FC8A7E" w14:textId="77777777" w:rsidR="004A1AD5" w:rsidRDefault="004A1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1C55393F"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443">
      <w:rPr>
        <w:rStyle w:val="PageNumber"/>
        <w:noProof/>
      </w:rPr>
      <w:t>5</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46251537"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443">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BF37" w14:textId="77777777" w:rsidR="004A1AD5" w:rsidRPr="00DB5E8F" w:rsidRDefault="004A1AD5">
      <w:pPr>
        <w:rPr>
          <w:sz w:val="12"/>
          <w:szCs w:val="12"/>
        </w:rPr>
      </w:pPr>
      <w:r w:rsidRPr="00DB5E8F">
        <w:rPr>
          <w:sz w:val="12"/>
          <w:szCs w:val="12"/>
        </w:rPr>
        <w:separator/>
      </w:r>
    </w:p>
  </w:footnote>
  <w:footnote w:type="continuationSeparator" w:id="0">
    <w:p w14:paraId="509D5035" w14:textId="77777777" w:rsidR="004A1AD5" w:rsidRDefault="004A1AD5" w:rsidP="00A00E34">
      <w:r>
        <w:continuationSeparator/>
      </w:r>
    </w:p>
    <w:p w14:paraId="3E1AE9EE" w14:textId="77777777" w:rsidR="004A1AD5" w:rsidRDefault="004A1AD5"/>
  </w:footnote>
  <w:footnote w:type="continuationNotice" w:id="1">
    <w:p w14:paraId="26093112" w14:textId="77777777" w:rsidR="004A1AD5" w:rsidRDefault="004A1AD5"/>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392443">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60B"/>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177D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2443"/>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90A75"/>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76482"/>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E66E4"/>
    <w:rsid w:val="00EF2821"/>
    <w:rsid w:val="00F00C37"/>
    <w:rsid w:val="00F034AC"/>
    <w:rsid w:val="00F045E9"/>
    <w:rsid w:val="00F10ADA"/>
    <w:rsid w:val="00F12F1A"/>
    <w:rsid w:val="00F160D2"/>
    <w:rsid w:val="00F21135"/>
    <w:rsid w:val="00F324E1"/>
    <w:rsid w:val="00F33020"/>
    <w:rsid w:val="00F4392B"/>
    <w:rsid w:val="00F4748D"/>
    <w:rsid w:val="00F477D6"/>
    <w:rsid w:val="00F551D0"/>
    <w:rsid w:val="00F612B3"/>
    <w:rsid w:val="00F63A0A"/>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EB02-0D70-4594-B684-ABCFB747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7519</Characters>
  <Application>Microsoft Office Word</Application>
  <DocSecurity>4</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2020-07-23T08:33:00Z</dcterms:created>
  <dcterms:modified xsi:type="dcterms:W3CDTF">2020-07-23T08:33:00Z</dcterms:modified>
</cp:coreProperties>
</file>