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92" w:rsidRPr="00246521" w:rsidRDefault="00E81A92" w:rsidP="003804CF">
      <w:pPr>
        <w:spacing w:after="120"/>
        <w:ind w:left="-284"/>
        <w:rPr>
          <w:rFonts w:ascii="Calibri" w:hAnsi="Calibri"/>
          <w:b/>
          <w:sz w:val="22"/>
          <w:szCs w:val="22"/>
          <w:u w:val="single"/>
          <w:lang w:val="en-US"/>
        </w:rPr>
      </w:pPr>
    </w:p>
    <w:p w:rsidR="00E41D3A" w:rsidRPr="00246521" w:rsidRDefault="00D54042" w:rsidP="00C6390A">
      <w:pPr>
        <w:spacing w:after="120"/>
        <w:jc w:val="center"/>
        <w:rPr>
          <w:b/>
          <w:u w:val="single"/>
          <w:lang w:val="en-US"/>
        </w:rPr>
      </w:pPr>
      <w:r w:rsidRPr="00246521">
        <w:rPr>
          <w:b/>
          <w:u w:val="single"/>
          <w:lang w:val="en-US"/>
        </w:rPr>
        <w:t xml:space="preserve">CHECKLIST </w:t>
      </w:r>
    </w:p>
    <w:p w:rsidR="00D54042" w:rsidRPr="00246521" w:rsidRDefault="00D54042" w:rsidP="00C6390A">
      <w:pPr>
        <w:spacing w:after="120"/>
        <w:jc w:val="center"/>
        <w:rPr>
          <w:b/>
          <w:u w:val="single"/>
          <w:lang w:val="en-US"/>
        </w:rPr>
      </w:pPr>
      <w:r w:rsidRPr="00246521">
        <w:rPr>
          <w:b/>
          <w:u w:val="single"/>
          <w:lang w:val="en-US"/>
        </w:rPr>
        <w:t>For reporting according to Regulation (EU) 1233/2011</w:t>
      </w:r>
    </w:p>
    <w:p w:rsidR="00E81A92" w:rsidRPr="00246521" w:rsidRDefault="00E81A92" w:rsidP="002424A4">
      <w:pPr>
        <w:spacing w:after="120"/>
        <w:ind w:left="-284"/>
        <w:rPr>
          <w:b/>
          <w:lang w:val="en-US"/>
        </w:rPr>
      </w:pPr>
    </w:p>
    <w:p w:rsidR="00072C22" w:rsidRPr="00246521" w:rsidRDefault="00A53979" w:rsidP="003F394B">
      <w:pPr>
        <w:outlineLvl w:val="0"/>
        <w:rPr>
          <w:b/>
          <w:lang w:val="en-US"/>
        </w:rPr>
      </w:pPr>
      <w:r w:rsidRPr="00246521">
        <w:rPr>
          <w:b/>
          <w:lang w:val="en-US"/>
        </w:rPr>
        <w:t xml:space="preserve">I. </w:t>
      </w:r>
      <w:r w:rsidRPr="00246521">
        <w:rPr>
          <w:b/>
          <w:lang w:val="en-US"/>
        </w:rPr>
        <w:tab/>
        <w:t>Reporting country i</w:t>
      </w:r>
      <w:r w:rsidR="00072C22" w:rsidRPr="00246521">
        <w:rPr>
          <w:b/>
          <w:lang w:val="en-US"/>
        </w:rPr>
        <w:t>nformation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961"/>
      </w:tblGrid>
      <w:tr w:rsidR="003F1258" w:rsidRPr="00246521" w:rsidTr="001B138A">
        <w:tc>
          <w:tcPr>
            <w:tcW w:w="4395" w:type="dxa"/>
          </w:tcPr>
          <w:p w:rsidR="003F1258" w:rsidRPr="00246521" w:rsidRDefault="003F1258" w:rsidP="00072C22">
            <w:pPr>
              <w:rPr>
                <w:lang w:val="en-US"/>
              </w:rPr>
            </w:pPr>
            <w:r w:rsidRPr="00246521">
              <w:rPr>
                <w:lang w:val="en-US"/>
              </w:rPr>
              <w:t>Reporting Country</w:t>
            </w:r>
          </w:p>
        </w:tc>
        <w:tc>
          <w:tcPr>
            <w:tcW w:w="4961" w:type="dxa"/>
          </w:tcPr>
          <w:p w:rsidR="003F1258" w:rsidRPr="00246521" w:rsidRDefault="00250A19" w:rsidP="00072C22">
            <w:pPr>
              <w:rPr>
                <w:color w:val="548DD4"/>
                <w:lang w:val="en-US"/>
              </w:rPr>
            </w:pPr>
            <w:r w:rsidRPr="00246521">
              <w:rPr>
                <w:color w:val="548DD4"/>
                <w:lang w:val="en-US"/>
              </w:rPr>
              <w:t>Slovenia</w:t>
            </w:r>
          </w:p>
        </w:tc>
      </w:tr>
      <w:tr w:rsidR="003F1258" w:rsidRPr="00246521" w:rsidTr="001B138A">
        <w:tc>
          <w:tcPr>
            <w:tcW w:w="4395" w:type="dxa"/>
          </w:tcPr>
          <w:p w:rsidR="003F1258" w:rsidRPr="00246521" w:rsidRDefault="003F1258" w:rsidP="00072C22">
            <w:pPr>
              <w:rPr>
                <w:lang w:val="en-US"/>
              </w:rPr>
            </w:pPr>
            <w:r w:rsidRPr="00246521">
              <w:rPr>
                <w:lang w:val="en-US"/>
              </w:rPr>
              <w:t>Submission Date</w:t>
            </w:r>
          </w:p>
        </w:tc>
        <w:tc>
          <w:tcPr>
            <w:tcW w:w="4961" w:type="dxa"/>
          </w:tcPr>
          <w:p w:rsidR="003F1258" w:rsidRPr="00246521" w:rsidRDefault="007975C9" w:rsidP="00072C22">
            <w:pPr>
              <w:rPr>
                <w:color w:val="548DD4"/>
                <w:lang w:val="en-US"/>
              </w:rPr>
            </w:pPr>
            <w:r>
              <w:rPr>
                <w:color w:val="548DD4"/>
                <w:lang w:val="en-US"/>
              </w:rPr>
              <w:t>2.8</w:t>
            </w:r>
            <w:r w:rsidR="00250A19" w:rsidRPr="00246521">
              <w:rPr>
                <w:color w:val="548DD4"/>
                <w:lang w:val="en-US"/>
              </w:rPr>
              <w:t>.2012</w:t>
            </w:r>
          </w:p>
        </w:tc>
      </w:tr>
      <w:tr w:rsidR="003F1258" w:rsidRPr="00246521" w:rsidTr="001B138A">
        <w:tc>
          <w:tcPr>
            <w:tcW w:w="4395" w:type="dxa"/>
          </w:tcPr>
          <w:p w:rsidR="003F1258" w:rsidRPr="00246521" w:rsidRDefault="003F1258" w:rsidP="008908EA">
            <w:pPr>
              <w:jc w:val="left"/>
              <w:rPr>
                <w:lang w:val="en-US"/>
              </w:rPr>
            </w:pPr>
            <w:r w:rsidRPr="00246521">
              <w:rPr>
                <w:lang w:val="en-US"/>
              </w:rPr>
              <w:t>Reporting Institution</w:t>
            </w:r>
            <w:r w:rsidR="00012037" w:rsidRPr="00246521">
              <w:rPr>
                <w:lang w:val="en-US"/>
              </w:rPr>
              <w:t xml:space="preserve"> (Government Department, ECA)</w:t>
            </w:r>
            <w:r w:rsidRPr="00246521">
              <w:rPr>
                <w:lang w:val="en-US"/>
              </w:rPr>
              <w:t xml:space="preserve"> </w:t>
            </w:r>
          </w:p>
        </w:tc>
        <w:tc>
          <w:tcPr>
            <w:tcW w:w="4961" w:type="dxa"/>
          </w:tcPr>
          <w:p w:rsidR="003F1258" w:rsidRPr="00246521" w:rsidRDefault="00ED4DD5" w:rsidP="00ED4DD5">
            <w:pPr>
              <w:rPr>
                <w:color w:val="548DD4"/>
                <w:lang w:val="en-US"/>
              </w:rPr>
            </w:pPr>
            <w:r>
              <w:rPr>
                <w:color w:val="548DD4"/>
                <w:lang w:val="en-US"/>
              </w:rPr>
              <w:t>SID B</w:t>
            </w:r>
            <w:r w:rsidR="00250A19" w:rsidRPr="00246521">
              <w:rPr>
                <w:color w:val="548DD4"/>
                <w:lang w:val="en-US"/>
              </w:rPr>
              <w:t>ank Inc.</w:t>
            </w:r>
          </w:p>
        </w:tc>
      </w:tr>
    </w:tbl>
    <w:p w:rsidR="00012037" w:rsidRPr="00246521" w:rsidRDefault="00012037" w:rsidP="003F394B">
      <w:pPr>
        <w:outlineLvl w:val="0"/>
        <w:rPr>
          <w:b/>
          <w:lang w:val="en-US"/>
        </w:rPr>
      </w:pPr>
    </w:p>
    <w:p w:rsidR="00072C22" w:rsidRPr="00246521" w:rsidRDefault="00A53979" w:rsidP="003F394B">
      <w:pPr>
        <w:outlineLvl w:val="0"/>
        <w:rPr>
          <w:b/>
          <w:lang w:val="en-US"/>
        </w:rPr>
      </w:pPr>
      <w:r w:rsidRPr="00246521">
        <w:rPr>
          <w:b/>
          <w:lang w:val="en-US"/>
        </w:rPr>
        <w:t>II.</w:t>
      </w:r>
      <w:r w:rsidRPr="00246521">
        <w:rPr>
          <w:b/>
          <w:lang w:val="en-US"/>
        </w:rPr>
        <w:tab/>
      </w:r>
      <w:r w:rsidR="00072C22" w:rsidRPr="00246521">
        <w:rPr>
          <w:b/>
          <w:lang w:val="en-US"/>
        </w:rPr>
        <w:t xml:space="preserve">Reporting country legal and policy information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961"/>
      </w:tblGrid>
      <w:tr w:rsidR="003F1258" w:rsidRPr="00246521" w:rsidTr="001B138A">
        <w:tc>
          <w:tcPr>
            <w:tcW w:w="4395" w:type="dxa"/>
          </w:tcPr>
          <w:p w:rsidR="003F1258" w:rsidRPr="00246521" w:rsidRDefault="003F1258" w:rsidP="00072C22">
            <w:pPr>
              <w:rPr>
                <w:lang w:val="en-US"/>
              </w:rPr>
            </w:pPr>
            <w:r w:rsidRPr="00246521">
              <w:rPr>
                <w:lang w:val="en-US"/>
              </w:rPr>
              <w:t>Mandate/Legal status of ECA</w:t>
            </w:r>
          </w:p>
        </w:tc>
        <w:tc>
          <w:tcPr>
            <w:tcW w:w="4961" w:type="dxa"/>
          </w:tcPr>
          <w:p w:rsidR="003F1258" w:rsidRPr="00246521" w:rsidRDefault="00ED4DD5" w:rsidP="00ED4DD5">
            <w:pPr>
              <w:rPr>
                <w:color w:val="548DD4"/>
                <w:lang w:val="en-US"/>
              </w:rPr>
            </w:pPr>
            <w:r>
              <w:rPr>
                <w:color w:val="548DD4"/>
                <w:lang w:val="en-US"/>
              </w:rPr>
              <w:t>SID B</w:t>
            </w:r>
            <w:r w:rsidR="001B5110">
              <w:rPr>
                <w:color w:val="548DD4"/>
                <w:lang w:val="en-US"/>
              </w:rPr>
              <w:t>ank Inc. is a</w:t>
            </w:r>
            <w:r w:rsidR="00246521" w:rsidRPr="00246521">
              <w:rPr>
                <w:color w:val="548DD4"/>
                <w:lang w:val="en-US"/>
              </w:rPr>
              <w:t>uthorized</w:t>
            </w:r>
            <w:r w:rsidR="00FB456D" w:rsidRPr="00246521">
              <w:rPr>
                <w:color w:val="548DD4"/>
                <w:lang w:val="en-US"/>
              </w:rPr>
              <w:t xml:space="preserve"> institution by the state to perform ECA services</w:t>
            </w:r>
          </w:p>
        </w:tc>
      </w:tr>
      <w:tr w:rsidR="00BA70CA" w:rsidRPr="00246521" w:rsidTr="00980422">
        <w:tc>
          <w:tcPr>
            <w:tcW w:w="4395" w:type="dxa"/>
          </w:tcPr>
          <w:p w:rsidR="00BA70CA" w:rsidRPr="00246521" w:rsidRDefault="00BA70CA" w:rsidP="00A06B7E">
            <w:pPr>
              <w:rPr>
                <w:lang w:val="en-US"/>
              </w:rPr>
            </w:pPr>
            <w:r w:rsidRPr="00246521">
              <w:rPr>
                <w:lang w:val="en-US"/>
              </w:rPr>
              <w:t>Officially supported export credit programs(in the sense of Article 5 of the OECD Arrangement) during reporting period</w:t>
            </w:r>
          </w:p>
        </w:tc>
        <w:tc>
          <w:tcPr>
            <w:tcW w:w="4961" w:type="dxa"/>
          </w:tcPr>
          <w:p w:rsidR="00BA70CA" w:rsidRPr="00246521" w:rsidRDefault="005D3845" w:rsidP="005D3845">
            <w:pPr>
              <w:rPr>
                <w:color w:val="548DD4"/>
                <w:lang w:val="en-US"/>
              </w:rPr>
            </w:pPr>
            <w:r w:rsidRPr="00246521">
              <w:rPr>
                <w:color w:val="548DD4"/>
                <w:lang w:val="en-US"/>
              </w:rPr>
              <w:t>Export credit insurance:</w:t>
            </w:r>
          </w:p>
          <w:p w:rsidR="005D3845" w:rsidRPr="00246521" w:rsidRDefault="005D3845" w:rsidP="005D3845">
            <w:pPr>
              <w:numPr>
                <w:ilvl w:val="0"/>
                <w:numId w:val="12"/>
              </w:numPr>
              <w:rPr>
                <w:color w:val="548DD4"/>
                <w:lang w:val="en-US"/>
              </w:rPr>
            </w:pPr>
            <w:r w:rsidRPr="00246521">
              <w:rPr>
                <w:color w:val="548DD4"/>
                <w:lang w:val="en-US"/>
              </w:rPr>
              <w:t>buyer credit</w:t>
            </w:r>
          </w:p>
          <w:p w:rsidR="005D3845" w:rsidRPr="00246521" w:rsidRDefault="005D3845" w:rsidP="005D3845">
            <w:pPr>
              <w:numPr>
                <w:ilvl w:val="0"/>
                <w:numId w:val="12"/>
              </w:numPr>
              <w:rPr>
                <w:color w:val="548DD4"/>
                <w:lang w:val="en-US"/>
              </w:rPr>
            </w:pPr>
            <w:r w:rsidRPr="00246521">
              <w:rPr>
                <w:color w:val="548DD4"/>
                <w:lang w:val="en-US"/>
              </w:rPr>
              <w:t>supplier credit</w:t>
            </w:r>
          </w:p>
          <w:p w:rsidR="005D3845" w:rsidRPr="00246521" w:rsidRDefault="005D3845" w:rsidP="005D3845">
            <w:pPr>
              <w:numPr>
                <w:ilvl w:val="0"/>
                <w:numId w:val="12"/>
              </w:numPr>
              <w:rPr>
                <w:color w:val="548DD4"/>
                <w:lang w:val="en-US"/>
              </w:rPr>
            </w:pPr>
            <w:r w:rsidRPr="00246521">
              <w:rPr>
                <w:color w:val="548DD4"/>
                <w:lang w:val="en-US"/>
              </w:rPr>
              <w:t>L/C</w:t>
            </w:r>
          </w:p>
          <w:p w:rsidR="005D3845" w:rsidRPr="00246521" w:rsidRDefault="00C07CE0" w:rsidP="005D3845">
            <w:pPr>
              <w:numPr>
                <w:ilvl w:val="0"/>
                <w:numId w:val="12"/>
              </w:numPr>
              <w:rPr>
                <w:color w:val="548DD4"/>
                <w:lang w:val="en-US"/>
              </w:rPr>
            </w:pPr>
            <w:r>
              <w:rPr>
                <w:color w:val="548DD4"/>
                <w:lang w:val="en-US"/>
              </w:rPr>
              <w:t>purchase accounts receivable</w:t>
            </w:r>
          </w:p>
          <w:p w:rsidR="00413890" w:rsidRPr="00246521" w:rsidRDefault="00C07CE0" w:rsidP="005D3845">
            <w:pPr>
              <w:numPr>
                <w:ilvl w:val="0"/>
                <w:numId w:val="12"/>
              </w:numPr>
              <w:rPr>
                <w:color w:val="548DD4"/>
                <w:lang w:val="en-US"/>
              </w:rPr>
            </w:pPr>
            <w:r>
              <w:rPr>
                <w:color w:val="548DD4"/>
                <w:lang w:val="en-US"/>
              </w:rPr>
              <w:t>project finance</w:t>
            </w:r>
          </w:p>
          <w:p w:rsidR="00725E44" w:rsidRPr="00246521" w:rsidRDefault="00725E44" w:rsidP="005D3845">
            <w:pPr>
              <w:rPr>
                <w:color w:val="548DD4"/>
                <w:lang w:val="en-US"/>
              </w:rPr>
            </w:pPr>
            <w:r w:rsidRPr="00246521">
              <w:rPr>
                <w:color w:val="548DD4"/>
                <w:lang w:val="en-US"/>
              </w:rPr>
              <w:t>Official financing support:</w:t>
            </w:r>
          </w:p>
          <w:p w:rsidR="005D3845" w:rsidRPr="00246521" w:rsidRDefault="002D70AF" w:rsidP="00725E44">
            <w:pPr>
              <w:numPr>
                <w:ilvl w:val="0"/>
                <w:numId w:val="13"/>
              </w:numPr>
              <w:rPr>
                <w:color w:val="548DD4"/>
                <w:lang w:val="en-US"/>
              </w:rPr>
            </w:pPr>
            <w:r w:rsidRPr="00246521">
              <w:rPr>
                <w:color w:val="548DD4"/>
                <w:lang w:val="en-US"/>
              </w:rPr>
              <w:t>i</w:t>
            </w:r>
            <w:r w:rsidR="00725E44" w:rsidRPr="00246521">
              <w:rPr>
                <w:color w:val="548DD4"/>
                <w:lang w:val="en-US"/>
              </w:rPr>
              <w:t>nterest rate supp</w:t>
            </w:r>
            <w:r w:rsidRPr="00246521">
              <w:rPr>
                <w:color w:val="548DD4"/>
                <w:lang w:val="en-US"/>
              </w:rPr>
              <w:t>ort</w:t>
            </w:r>
          </w:p>
          <w:p w:rsidR="00725E44" w:rsidRPr="00246521" w:rsidRDefault="00725E44" w:rsidP="00725E44">
            <w:pPr>
              <w:numPr>
                <w:ilvl w:val="0"/>
                <w:numId w:val="13"/>
              </w:numPr>
              <w:rPr>
                <w:color w:val="548DD4"/>
                <w:lang w:val="en-US"/>
              </w:rPr>
            </w:pPr>
            <w:r w:rsidRPr="00246521">
              <w:rPr>
                <w:color w:val="548DD4"/>
                <w:lang w:val="en-US"/>
              </w:rPr>
              <w:t>re/co-financing</w:t>
            </w:r>
          </w:p>
          <w:p w:rsidR="00725E44" w:rsidRPr="00246521" w:rsidRDefault="00725E44" w:rsidP="00725E44">
            <w:pPr>
              <w:numPr>
                <w:ilvl w:val="0"/>
                <w:numId w:val="13"/>
              </w:numPr>
              <w:rPr>
                <w:color w:val="548DD4"/>
                <w:lang w:val="en-US"/>
              </w:rPr>
            </w:pPr>
            <w:r w:rsidRPr="00246521">
              <w:rPr>
                <w:color w:val="548DD4"/>
                <w:lang w:val="en-US"/>
              </w:rPr>
              <w:t>direct financing</w:t>
            </w:r>
          </w:p>
          <w:p w:rsidR="00725E44" w:rsidRPr="00246521" w:rsidRDefault="00725E44" w:rsidP="005D3845">
            <w:pPr>
              <w:rPr>
                <w:color w:val="548DD4"/>
                <w:lang w:val="en-US"/>
              </w:rPr>
            </w:pPr>
          </w:p>
        </w:tc>
      </w:tr>
      <w:tr w:rsidR="003F1258" w:rsidRPr="00246521" w:rsidTr="001B138A">
        <w:tc>
          <w:tcPr>
            <w:tcW w:w="4395" w:type="dxa"/>
          </w:tcPr>
          <w:p w:rsidR="003F1258" w:rsidRPr="00246521" w:rsidRDefault="003F1258" w:rsidP="00A06B7E">
            <w:pPr>
              <w:rPr>
                <w:lang w:val="en-US"/>
              </w:rPr>
            </w:pPr>
            <w:r w:rsidRPr="00246521">
              <w:rPr>
                <w:lang w:val="en-US"/>
              </w:rPr>
              <w:t>Annual reports available on reporting year</w:t>
            </w:r>
          </w:p>
        </w:tc>
        <w:tc>
          <w:tcPr>
            <w:tcW w:w="4961" w:type="dxa"/>
          </w:tcPr>
          <w:p w:rsidR="003F1258" w:rsidRPr="00246521" w:rsidRDefault="002D70AF" w:rsidP="001B138A">
            <w:pPr>
              <w:rPr>
                <w:color w:val="548DD4"/>
                <w:lang w:val="en-US"/>
              </w:rPr>
            </w:pPr>
            <w:r w:rsidRPr="00246521">
              <w:rPr>
                <w:color w:val="548DD4"/>
                <w:lang w:val="en-US"/>
              </w:rPr>
              <w:t>2011 published on www.sid.si</w:t>
            </w:r>
          </w:p>
        </w:tc>
      </w:tr>
    </w:tbl>
    <w:p w:rsidR="00012037" w:rsidRPr="00246521" w:rsidRDefault="00012037" w:rsidP="00305981">
      <w:pPr>
        <w:rPr>
          <w:b/>
          <w:lang w:val="en-US"/>
        </w:rPr>
      </w:pPr>
    </w:p>
    <w:p w:rsidR="00253D33" w:rsidRPr="00246521" w:rsidRDefault="005E2974" w:rsidP="00305981">
      <w:pPr>
        <w:rPr>
          <w:b/>
          <w:lang w:val="en-US"/>
        </w:rPr>
      </w:pPr>
      <w:r w:rsidRPr="00246521">
        <w:rPr>
          <w:b/>
          <w:lang w:val="en-US"/>
        </w:rPr>
        <w:t>I</w:t>
      </w:r>
      <w:r w:rsidR="007D219F" w:rsidRPr="00246521">
        <w:rPr>
          <w:b/>
          <w:lang w:val="en-US"/>
        </w:rPr>
        <w:t>II</w:t>
      </w:r>
      <w:r w:rsidRPr="00246521">
        <w:rPr>
          <w:b/>
          <w:lang w:val="en-US"/>
        </w:rPr>
        <w:t>.</w:t>
      </w:r>
      <w:r w:rsidRPr="00246521">
        <w:rPr>
          <w:b/>
          <w:lang w:val="en-US"/>
        </w:rPr>
        <w:tab/>
      </w:r>
      <w:r w:rsidR="00253D33" w:rsidRPr="00246521">
        <w:rPr>
          <w:b/>
          <w:lang w:val="en-US"/>
        </w:rPr>
        <w:t xml:space="preserve">Information on the reporting </w:t>
      </w:r>
      <w:smartTag w:uri="urn:schemas-microsoft-com:office:smarttags" w:element="place">
        <w:smartTag w:uri="urn:schemas-microsoft-com:office:smarttags" w:element="PlaceName">
          <w:r w:rsidR="00253D33" w:rsidRPr="00246521">
            <w:rPr>
              <w:b/>
              <w:lang w:val="en-US"/>
            </w:rPr>
            <w:t>Member</w:t>
          </w:r>
        </w:smartTag>
        <w:r w:rsidR="00253D33" w:rsidRPr="00246521">
          <w:rPr>
            <w:b/>
            <w:lang w:val="en-US"/>
          </w:rPr>
          <w:t xml:space="preserve"> </w:t>
        </w:r>
        <w:smartTag w:uri="urn:schemas-microsoft-com:office:smarttags" w:element="PlaceType">
          <w:r w:rsidR="00253D33" w:rsidRPr="00246521">
            <w:rPr>
              <w:b/>
              <w:lang w:val="en-US"/>
            </w:rPr>
            <w:t>State</w:t>
          </w:r>
        </w:smartTag>
      </w:smartTag>
      <w:r w:rsidR="00253D33" w:rsidRPr="00246521">
        <w:rPr>
          <w:b/>
          <w:lang w:val="en-US"/>
        </w:rPr>
        <w:t>’s Export Credit policies: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993"/>
      </w:tblGrid>
      <w:tr w:rsidR="00253D33" w:rsidRPr="00246521" w:rsidTr="00014D5B">
        <w:tc>
          <w:tcPr>
            <w:tcW w:w="4395" w:type="dxa"/>
          </w:tcPr>
          <w:p w:rsidR="00253D33" w:rsidRPr="00246521" w:rsidRDefault="00CB578D" w:rsidP="00305981">
            <w:pPr>
              <w:rPr>
                <w:u w:val="single"/>
                <w:lang w:val="en-US"/>
              </w:rPr>
            </w:pPr>
            <w:r w:rsidRPr="00246521">
              <w:rPr>
                <w:lang w:val="en-US"/>
              </w:rPr>
              <w:t>General presentation of the reporting MS’ policies on export credits, including all information that can help the Commission in carrying out its evaluation regarding the compliance of the Export Credit Agencies with EU objectives and obligations</w:t>
            </w:r>
            <w:r w:rsidR="001B138A" w:rsidRPr="00246521">
              <w:rPr>
                <w:rStyle w:val="FootnoteReference"/>
                <w:lang w:val="en-US"/>
              </w:rPr>
              <w:footnoteReference w:id="1"/>
            </w:r>
            <w:r w:rsidR="00CB2FC4" w:rsidRPr="00246521">
              <w:rPr>
                <w:lang w:val="en-US"/>
              </w:rPr>
              <w:t xml:space="preserve"> (in the sense of Art</w:t>
            </w:r>
            <w:r w:rsidR="006875D2" w:rsidRPr="00246521">
              <w:rPr>
                <w:lang w:val="en-US"/>
              </w:rPr>
              <w:t>icle 3, Annex</w:t>
            </w:r>
            <w:r w:rsidR="00CB2FC4" w:rsidRPr="00246521">
              <w:rPr>
                <w:lang w:val="en-US"/>
              </w:rPr>
              <w:t xml:space="preserve"> 1 of EU Regulation1233/2011)</w:t>
            </w:r>
          </w:p>
          <w:p w:rsidR="00012037" w:rsidRPr="00246521" w:rsidRDefault="00012037" w:rsidP="00305981">
            <w:pPr>
              <w:rPr>
                <w:lang w:val="en-US"/>
              </w:rPr>
            </w:pPr>
          </w:p>
        </w:tc>
        <w:tc>
          <w:tcPr>
            <w:tcW w:w="4993" w:type="dxa"/>
          </w:tcPr>
          <w:p w:rsidR="00321D45" w:rsidRPr="00321D45" w:rsidRDefault="00321D45" w:rsidP="00321D45">
            <w:pPr>
              <w:rPr>
                <w:color w:val="548DD4"/>
              </w:rPr>
            </w:pPr>
            <w:r w:rsidRPr="00321D45">
              <w:rPr>
                <w:color w:val="548DD4"/>
              </w:rPr>
              <w:t>SID Bank has the balanced and sustainable development of Slovenia at the heart of its mission, identity and activities, and is dedicated to further this mission by complying with the principles of corporate social responsibility (CSR), which seeks to balance economic growth, social welfare, and environmental protection.</w:t>
            </w:r>
          </w:p>
          <w:p w:rsidR="00321D45" w:rsidRPr="00321D45" w:rsidRDefault="00321D45" w:rsidP="00321D45">
            <w:pPr>
              <w:rPr>
                <w:color w:val="548DD4"/>
              </w:rPr>
            </w:pPr>
          </w:p>
          <w:p w:rsidR="000B2E65" w:rsidRDefault="00321D45" w:rsidP="00321D45">
            <w:pPr>
              <w:rPr>
                <w:color w:val="548DD4"/>
              </w:rPr>
            </w:pPr>
            <w:r w:rsidRPr="00321D45">
              <w:rPr>
                <w:color w:val="548DD4"/>
              </w:rPr>
              <w:t>In conducting its business as well as in decision-making, SID Bank is guided by the pursuit of expected social benefits arising from projects supported by the Bank, both with regard to decision-making as well as with regard to the conditions for support. The basis for its operations is provided in the long-term development documents of the European Union and Republic of Slovenia, which specify priority areas and the appropriate social consensus.</w:t>
            </w:r>
          </w:p>
          <w:p w:rsidR="00321D45" w:rsidRDefault="00321D45" w:rsidP="00321D45">
            <w:pPr>
              <w:rPr>
                <w:color w:val="548DD4"/>
              </w:rPr>
            </w:pPr>
          </w:p>
          <w:p w:rsidR="00321D45" w:rsidRPr="00246521" w:rsidRDefault="00321D45" w:rsidP="00ED4DD5">
            <w:pPr>
              <w:rPr>
                <w:color w:val="548DD4"/>
                <w:lang w:val="en-US"/>
              </w:rPr>
            </w:pPr>
            <w:r w:rsidRPr="00321D45">
              <w:rPr>
                <w:color w:val="548DD4"/>
              </w:rPr>
              <w:t xml:space="preserve">All these points are included in SID's Bank Corporate Social Responsibility Policy. This </w:t>
            </w:r>
            <w:r w:rsidRPr="00321D45">
              <w:rPr>
                <w:color w:val="548DD4"/>
              </w:rPr>
              <w:lastRenderedPageBreak/>
              <w:t>formally binding document, which defines corporate social responsibility (CSR) in its broadest sense, emphasizes the role of all Bank staff in the implementation of the CSR policy, and lays the foundations for the systematic management of its contents..</w:t>
            </w:r>
          </w:p>
        </w:tc>
      </w:tr>
      <w:tr w:rsidR="001B138A" w:rsidRPr="00246521" w:rsidTr="001B138A">
        <w:trPr>
          <w:trHeight w:val="3598"/>
        </w:trPr>
        <w:tc>
          <w:tcPr>
            <w:tcW w:w="4395" w:type="dxa"/>
          </w:tcPr>
          <w:p w:rsidR="001B138A" w:rsidRPr="00246521" w:rsidRDefault="001B138A" w:rsidP="00305981">
            <w:pPr>
              <w:rPr>
                <w:lang w:val="en-US"/>
              </w:rPr>
            </w:pPr>
            <w:r w:rsidRPr="00246521">
              <w:rPr>
                <w:lang w:val="en-US"/>
              </w:rPr>
              <w:lastRenderedPageBreak/>
              <w:t>Special information on the following policies:</w:t>
            </w:r>
          </w:p>
          <w:p w:rsidR="001B138A" w:rsidRPr="00246521" w:rsidRDefault="001B138A" w:rsidP="00305981">
            <w:pPr>
              <w:rPr>
                <w:lang w:val="en-US"/>
              </w:rPr>
            </w:pPr>
          </w:p>
          <w:p w:rsidR="001B138A" w:rsidRPr="00246521" w:rsidRDefault="001B138A" w:rsidP="00305981">
            <w:pPr>
              <w:rPr>
                <w:i/>
                <w:lang w:val="en-US"/>
              </w:rPr>
            </w:pPr>
            <w:r w:rsidRPr="00246521">
              <w:rPr>
                <w:i/>
                <w:u w:val="single"/>
                <w:lang w:val="en-US"/>
              </w:rPr>
              <w:t>1</w:t>
            </w:r>
            <w:r w:rsidRPr="00246521">
              <w:rPr>
                <w:i/>
                <w:lang w:val="en-US"/>
              </w:rPr>
              <w:t>) Environment:</w:t>
            </w:r>
          </w:p>
          <w:p w:rsidR="001B138A" w:rsidRPr="00246521" w:rsidRDefault="001B138A" w:rsidP="00305981">
            <w:pPr>
              <w:rPr>
                <w:lang w:val="en-US"/>
              </w:rPr>
            </w:pPr>
            <w:r w:rsidRPr="00246521">
              <w:rPr>
                <w:u w:val="single"/>
                <w:lang w:val="en-US"/>
              </w:rPr>
              <w:t>a</w:t>
            </w:r>
            <w:r w:rsidRPr="00246521">
              <w:rPr>
                <w:lang w:val="en-US"/>
              </w:rPr>
              <w:t xml:space="preserve">) Do you apply the OECD Recommendation on Common Approaches to the Environment and Officially Supported Export Credits? </w:t>
            </w:r>
          </w:p>
          <w:p w:rsidR="001B138A" w:rsidRPr="00246521" w:rsidRDefault="001B138A" w:rsidP="006875D2">
            <w:pPr>
              <w:rPr>
                <w:lang w:val="en-US"/>
              </w:rPr>
            </w:pPr>
            <w:r w:rsidRPr="00246521">
              <w:rPr>
                <w:lang w:val="en-US"/>
              </w:rPr>
              <w:t>(its successor instrument the OECD Recommendation on Common Approaches on Officially Supported Export Credits and Environmental and Social Due Diligence?)</w:t>
            </w:r>
          </w:p>
          <w:p w:rsidR="001B138A" w:rsidRPr="00246521" w:rsidRDefault="001B138A" w:rsidP="006875D2">
            <w:pPr>
              <w:rPr>
                <w:lang w:val="en-US"/>
              </w:rPr>
            </w:pPr>
          </w:p>
          <w:p w:rsidR="001B138A" w:rsidRPr="00246521" w:rsidRDefault="001B138A" w:rsidP="00305981">
            <w:pPr>
              <w:rPr>
                <w:lang w:val="en-US"/>
              </w:rPr>
            </w:pPr>
            <w:r w:rsidRPr="00246521">
              <w:rPr>
                <w:lang w:val="en-US"/>
              </w:rPr>
              <w:t>b) any other relevant information</w:t>
            </w:r>
          </w:p>
        </w:tc>
        <w:tc>
          <w:tcPr>
            <w:tcW w:w="4993" w:type="dxa"/>
          </w:tcPr>
          <w:p w:rsidR="001B138A" w:rsidRPr="00246521" w:rsidRDefault="004319DF" w:rsidP="00246521">
            <w:pPr>
              <w:rPr>
                <w:color w:val="548DD4"/>
                <w:lang w:val="en-US"/>
              </w:rPr>
            </w:pPr>
            <w:r w:rsidRPr="00246521">
              <w:rPr>
                <w:color w:val="548DD4"/>
                <w:lang w:val="en-US"/>
              </w:rPr>
              <w:t xml:space="preserve">a) </w:t>
            </w:r>
            <w:r w:rsidR="00246521" w:rsidRPr="00246521">
              <w:rPr>
                <w:color w:val="548DD4"/>
                <w:lang w:val="en-US"/>
              </w:rPr>
              <w:t xml:space="preserve">Yes, </w:t>
            </w:r>
            <w:r w:rsidR="007975C9">
              <w:rPr>
                <w:color w:val="548DD4"/>
                <w:lang w:val="en-US"/>
              </w:rPr>
              <w:t>SID Bank</w:t>
            </w:r>
            <w:r w:rsidR="008A1220" w:rsidRPr="00246521">
              <w:rPr>
                <w:color w:val="548DD4"/>
                <w:lang w:val="en-US"/>
              </w:rPr>
              <w:t xml:space="preserve"> </w:t>
            </w:r>
            <w:r w:rsidR="00246521" w:rsidRPr="00246521">
              <w:rPr>
                <w:color w:val="548DD4"/>
                <w:lang w:val="en-US"/>
              </w:rPr>
              <w:t>applies</w:t>
            </w:r>
            <w:r w:rsidR="008A1220" w:rsidRPr="00246521">
              <w:rPr>
                <w:color w:val="548DD4"/>
                <w:lang w:val="en-US"/>
              </w:rPr>
              <w:t xml:space="preserve"> OECD Recommendation on </w:t>
            </w:r>
            <w:r w:rsidR="00246521" w:rsidRPr="00246521">
              <w:rPr>
                <w:color w:val="548DD4"/>
                <w:lang w:val="en-US"/>
              </w:rPr>
              <w:t>Common Approaches</w:t>
            </w:r>
          </w:p>
          <w:p w:rsidR="00246521" w:rsidRPr="00246521" w:rsidRDefault="00246521" w:rsidP="00246521">
            <w:pPr>
              <w:rPr>
                <w:color w:val="548DD4"/>
                <w:lang w:val="en-US"/>
              </w:rPr>
            </w:pPr>
          </w:p>
          <w:p w:rsidR="00246521" w:rsidRPr="00246521" w:rsidRDefault="00246521" w:rsidP="00246521">
            <w:pPr>
              <w:rPr>
                <w:color w:val="548DD4"/>
                <w:lang w:val="en-US"/>
              </w:rPr>
            </w:pPr>
            <w:r w:rsidRPr="00246521">
              <w:rPr>
                <w:color w:val="548DD4"/>
                <w:lang w:val="en-US"/>
              </w:rPr>
              <w:t>b) n/a</w:t>
            </w:r>
          </w:p>
        </w:tc>
      </w:tr>
      <w:tr w:rsidR="007961DA" w:rsidRPr="00246521" w:rsidTr="00014D5B">
        <w:tc>
          <w:tcPr>
            <w:tcW w:w="4395" w:type="dxa"/>
          </w:tcPr>
          <w:p w:rsidR="007961DA" w:rsidRPr="00246521" w:rsidRDefault="007961DA" w:rsidP="007961DA">
            <w:pPr>
              <w:rPr>
                <w:i/>
                <w:lang w:val="en-US"/>
              </w:rPr>
            </w:pPr>
            <w:r w:rsidRPr="00246521">
              <w:rPr>
                <w:i/>
                <w:lang w:val="en-US"/>
              </w:rPr>
              <w:t>2) Human rights:</w:t>
            </w:r>
          </w:p>
          <w:p w:rsidR="007961DA" w:rsidRPr="00246521" w:rsidRDefault="007961DA" w:rsidP="007961DA">
            <w:pPr>
              <w:rPr>
                <w:lang w:val="en-US"/>
              </w:rPr>
            </w:pPr>
            <w:r w:rsidRPr="00246521">
              <w:rPr>
                <w:lang w:val="en-US"/>
              </w:rPr>
              <w:t xml:space="preserve">a) Do you apply the Human Rights related aspects of the </w:t>
            </w:r>
          </w:p>
          <w:p w:rsidR="007961DA" w:rsidRPr="00246521" w:rsidRDefault="007961DA" w:rsidP="007961DA">
            <w:pPr>
              <w:rPr>
                <w:lang w:val="en-US"/>
              </w:rPr>
            </w:pPr>
            <w:r w:rsidRPr="00246521">
              <w:rPr>
                <w:lang w:val="en-US"/>
              </w:rPr>
              <w:t xml:space="preserve">Recommendation on Common </w:t>
            </w:r>
          </w:p>
          <w:p w:rsidR="007961DA" w:rsidRPr="00246521" w:rsidRDefault="007961DA" w:rsidP="007961DA">
            <w:pPr>
              <w:rPr>
                <w:lang w:val="en-US"/>
              </w:rPr>
            </w:pPr>
            <w:r w:rsidRPr="00246521">
              <w:rPr>
                <w:lang w:val="en-US"/>
              </w:rPr>
              <w:t>Approaches, on Officially Supported Export Credits and Environmental and Social Due Diligence?</w:t>
            </w:r>
          </w:p>
          <w:p w:rsidR="007961DA" w:rsidRPr="00246521" w:rsidRDefault="007961DA" w:rsidP="007961DA">
            <w:pPr>
              <w:rPr>
                <w:lang w:val="en-US"/>
              </w:rPr>
            </w:pPr>
          </w:p>
          <w:p w:rsidR="007961DA" w:rsidRPr="00246521" w:rsidRDefault="007961DA" w:rsidP="007961DA">
            <w:pPr>
              <w:rPr>
                <w:lang w:val="en-US"/>
              </w:rPr>
            </w:pPr>
            <w:r w:rsidRPr="00246521">
              <w:rPr>
                <w:lang w:val="en-US"/>
              </w:rPr>
              <w:t xml:space="preserve">b) </w:t>
            </w:r>
            <w:r w:rsidR="00A06B7E" w:rsidRPr="00246521">
              <w:rPr>
                <w:lang w:val="en-US"/>
              </w:rPr>
              <w:t>A</w:t>
            </w:r>
            <w:r w:rsidRPr="00246521">
              <w:rPr>
                <w:lang w:val="en-US"/>
              </w:rPr>
              <w:t>ny other relevant information?</w:t>
            </w:r>
          </w:p>
        </w:tc>
        <w:tc>
          <w:tcPr>
            <w:tcW w:w="4993" w:type="dxa"/>
          </w:tcPr>
          <w:p w:rsidR="007961DA" w:rsidRPr="00246521" w:rsidRDefault="00246521" w:rsidP="00D54042">
            <w:pPr>
              <w:rPr>
                <w:color w:val="548DD4"/>
                <w:lang w:val="en-US"/>
              </w:rPr>
            </w:pPr>
            <w:r w:rsidRPr="00246521">
              <w:rPr>
                <w:color w:val="548DD4"/>
                <w:lang w:val="en-US"/>
              </w:rPr>
              <w:t>a) In process of adopting new</w:t>
            </w:r>
            <w:r>
              <w:rPr>
                <w:color w:val="548DD4"/>
                <w:lang w:val="en-US"/>
              </w:rPr>
              <w:t>/revised Common Approaches</w:t>
            </w:r>
          </w:p>
          <w:p w:rsidR="00246521" w:rsidRPr="00246521" w:rsidRDefault="00246521" w:rsidP="00D54042">
            <w:pPr>
              <w:rPr>
                <w:color w:val="548DD4"/>
                <w:lang w:val="en-US"/>
              </w:rPr>
            </w:pPr>
          </w:p>
          <w:p w:rsidR="00246521" w:rsidRPr="00246521" w:rsidRDefault="00246521" w:rsidP="00D54042">
            <w:pPr>
              <w:rPr>
                <w:color w:val="548DD4"/>
                <w:lang w:val="en-US"/>
              </w:rPr>
            </w:pPr>
            <w:r w:rsidRPr="00246521">
              <w:rPr>
                <w:color w:val="548DD4"/>
                <w:lang w:val="en-US"/>
              </w:rPr>
              <w:t>b) n/a</w:t>
            </w:r>
          </w:p>
        </w:tc>
      </w:tr>
      <w:tr w:rsidR="001B138A" w:rsidRPr="00246521" w:rsidTr="001B138A">
        <w:trPr>
          <w:trHeight w:val="1656"/>
        </w:trPr>
        <w:tc>
          <w:tcPr>
            <w:tcW w:w="4395" w:type="dxa"/>
          </w:tcPr>
          <w:p w:rsidR="001B138A" w:rsidRPr="00246521" w:rsidRDefault="001B138A" w:rsidP="00305981">
            <w:pPr>
              <w:rPr>
                <w:i/>
                <w:lang w:val="en-US"/>
              </w:rPr>
            </w:pPr>
            <w:r w:rsidRPr="00246521">
              <w:rPr>
                <w:i/>
                <w:lang w:val="en-US"/>
              </w:rPr>
              <w:t>3) Anti-Bribery measures</w:t>
            </w:r>
            <w:r w:rsidR="007961DA" w:rsidRPr="00246521">
              <w:rPr>
                <w:i/>
                <w:lang w:val="en-US"/>
              </w:rPr>
              <w:t>:</w:t>
            </w:r>
          </w:p>
          <w:p w:rsidR="001B138A" w:rsidRPr="00246521" w:rsidRDefault="001B138A" w:rsidP="00305981">
            <w:pPr>
              <w:rPr>
                <w:lang w:val="en-US"/>
              </w:rPr>
            </w:pPr>
            <w:r w:rsidRPr="00246521">
              <w:rPr>
                <w:lang w:val="en-US"/>
              </w:rPr>
              <w:t>a) Do you apply the OECD Recommendation on Bribery and Officially Supported Export Credits?</w:t>
            </w:r>
          </w:p>
          <w:p w:rsidR="001B138A" w:rsidRPr="00246521" w:rsidRDefault="001B138A" w:rsidP="00305981">
            <w:pPr>
              <w:rPr>
                <w:lang w:val="en-US"/>
              </w:rPr>
            </w:pPr>
          </w:p>
          <w:p w:rsidR="001B138A" w:rsidRPr="00246521" w:rsidRDefault="001B138A" w:rsidP="00DA3ADE">
            <w:pPr>
              <w:rPr>
                <w:lang w:val="en-US"/>
              </w:rPr>
            </w:pPr>
            <w:r w:rsidRPr="00246521">
              <w:rPr>
                <w:lang w:val="en-US"/>
              </w:rPr>
              <w:t>b) Any other relevant information?</w:t>
            </w:r>
          </w:p>
        </w:tc>
        <w:tc>
          <w:tcPr>
            <w:tcW w:w="4993" w:type="dxa"/>
          </w:tcPr>
          <w:p w:rsidR="001B138A" w:rsidRDefault="007975C9" w:rsidP="00305981">
            <w:pPr>
              <w:rPr>
                <w:color w:val="548DD4"/>
                <w:lang w:val="en-US"/>
              </w:rPr>
            </w:pPr>
            <w:r>
              <w:rPr>
                <w:color w:val="548DD4"/>
                <w:lang w:val="en-US"/>
              </w:rPr>
              <w:t>a) Yes, SID Bank</w:t>
            </w:r>
            <w:r w:rsidR="00246521">
              <w:rPr>
                <w:color w:val="548DD4"/>
                <w:lang w:val="en-US"/>
              </w:rPr>
              <w:t xml:space="preserve"> applies OECD </w:t>
            </w:r>
            <w:r w:rsidR="00DD2D73">
              <w:rPr>
                <w:color w:val="548DD4"/>
                <w:lang w:val="en-US"/>
              </w:rPr>
              <w:t>Recommendation on Bribery</w:t>
            </w:r>
          </w:p>
          <w:p w:rsidR="00246521" w:rsidRDefault="00246521" w:rsidP="00305981">
            <w:pPr>
              <w:rPr>
                <w:color w:val="548DD4"/>
                <w:lang w:val="en-US"/>
              </w:rPr>
            </w:pPr>
          </w:p>
          <w:p w:rsidR="00246521" w:rsidRPr="00246521" w:rsidRDefault="00246521" w:rsidP="00305981">
            <w:pPr>
              <w:rPr>
                <w:color w:val="548DD4"/>
                <w:lang w:val="en-US"/>
              </w:rPr>
            </w:pPr>
            <w:r>
              <w:rPr>
                <w:color w:val="548DD4"/>
                <w:lang w:val="en-US"/>
              </w:rPr>
              <w:t xml:space="preserve">b) </w:t>
            </w:r>
            <w:r w:rsidR="00DD2D73">
              <w:rPr>
                <w:color w:val="548DD4"/>
                <w:lang w:val="en-US"/>
              </w:rPr>
              <w:t>n/a</w:t>
            </w:r>
          </w:p>
        </w:tc>
      </w:tr>
      <w:tr w:rsidR="001B138A" w:rsidRPr="00246521" w:rsidTr="001B138A">
        <w:trPr>
          <w:trHeight w:val="1946"/>
        </w:trPr>
        <w:tc>
          <w:tcPr>
            <w:tcW w:w="4395" w:type="dxa"/>
          </w:tcPr>
          <w:p w:rsidR="001B138A" w:rsidRPr="00246521" w:rsidRDefault="001B138A" w:rsidP="00305981">
            <w:pPr>
              <w:rPr>
                <w:i/>
                <w:lang w:val="en-US"/>
              </w:rPr>
            </w:pPr>
            <w:r w:rsidRPr="00246521">
              <w:rPr>
                <w:i/>
                <w:lang w:val="en-US"/>
              </w:rPr>
              <w:t>4) Sustainable Lending Practices</w:t>
            </w:r>
            <w:r w:rsidR="007961DA" w:rsidRPr="00246521">
              <w:rPr>
                <w:i/>
                <w:lang w:val="en-US"/>
              </w:rPr>
              <w:t>:</w:t>
            </w:r>
          </w:p>
          <w:p w:rsidR="001B138A" w:rsidRPr="00246521" w:rsidRDefault="001B138A" w:rsidP="006875D2">
            <w:pPr>
              <w:rPr>
                <w:lang w:val="en-US"/>
              </w:rPr>
            </w:pPr>
            <w:r w:rsidRPr="00246521">
              <w:rPr>
                <w:lang w:val="en-US"/>
              </w:rPr>
              <w:t>a) Do you apply the OECD Principles and Guidelines to Promote Sustainable Lending Practices in the Provision of Official Export Credits to Low Income Countries?</w:t>
            </w:r>
          </w:p>
          <w:p w:rsidR="001B138A" w:rsidRPr="00246521" w:rsidRDefault="001B138A" w:rsidP="006875D2">
            <w:pPr>
              <w:rPr>
                <w:lang w:val="en-US"/>
              </w:rPr>
            </w:pPr>
          </w:p>
          <w:p w:rsidR="001B138A" w:rsidRPr="00246521" w:rsidRDefault="001B138A" w:rsidP="00305981">
            <w:pPr>
              <w:rPr>
                <w:lang w:val="en-US"/>
              </w:rPr>
            </w:pPr>
            <w:r w:rsidRPr="00246521">
              <w:rPr>
                <w:lang w:val="en-US"/>
              </w:rPr>
              <w:t>b) Any other relevant information?</w:t>
            </w:r>
          </w:p>
        </w:tc>
        <w:tc>
          <w:tcPr>
            <w:tcW w:w="4993" w:type="dxa"/>
          </w:tcPr>
          <w:p w:rsidR="001B138A" w:rsidRDefault="007975C9" w:rsidP="00AC4A1D">
            <w:pPr>
              <w:rPr>
                <w:color w:val="548DD4"/>
                <w:lang w:val="en-US"/>
              </w:rPr>
            </w:pPr>
            <w:r>
              <w:rPr>
                <w:color w:val="548DD4"/>
                <w:lang w:val="en-US"/>
              </w:rPr>
              <w:t>a) Yes SID Bank</w:t>
            </w:r>
            <w:r w:rsidR="00DD2D73">
              <w:rPr>
                <w:color w:val="548DD4"/>
                <w:lang w:val="en-US"/>
              </w:rPr>
              <w:t xml:space="preserve"> applies OECD Sustainable lending practices</w:t>
            </w:r>
          </w:p>
          <w:p w:rsidR="00DD2D73" w:rsidRDefault="00DD2D73" w:rsidP="00AC4A1D">
            <w:pPr>
              <w:rPr>
                <w:color w:val="548DD4"/>
                <w:lang w:val="en-US"/>
              </w:rPr>
            </w:pPr>
          </w:p>
          <w:p w:rsidR="00DD2D73" w:rsidRPr="00246521" w:rsidRDefault="00DD2D73" w:rsidP="00AC4A1D">
            <w:pPr>
              <w:rPr>
                <w:color w:val="548DD4"/>
                <w:lang w:val="en-US"/>
              </w:rPr>
            </w:pPr>
            <w:r>
              <w:rPr>
                <w:color w:val="548DD4"/>
                <w:lang w:val="en-US"/>
              </w:rPr>
              <w:t>b) n/a</w:t>
            </w:r>
          </w:p>
        </w:tc>
      </w:tr>
      <w:tr w:rsidR="00DA3ADE" w:rsidRPr="00246521" w:rsidTr="006875D2">
        <w:trPr>
          <w:trHeight w:val="70"/>
        </w:trPr>
        <w:tc>
          <w:tcPr>
            <w:tcW w:w="4395" w:type="dxa"/>
          </w:tcPr>
          <w:p w:rsidR="00DA3ADE" w:rsidRPr="00246521" w:rsidRDefault="00184634" w:rsidP="00305981">
            <w:pPr>
              <w:rPr>
                <w:lang w:val="en-US"/>
              </w:rPr>
            </w:pPr>
            <w:r w:rsidRPr="00246521">
              <w:rPr>
                <w:u w:val="single"/>
                <w:lang w:val="en-US"/>
              </w:rPr>
              <w:t>5</w:t>
            </w:r>
            <w:r w:rsidRPr="00246521">
              <w:rPr>
                <w:lang w:val="en-US"/>
              </w:rPr>
              <w:t>) Other policies</w:t>
            </w:r>
          </w:p>
        </w:tc>
        <w:tc>
          <w:tcPr>
            <w:tcW w:w="4993" w:type="dxa"/>
          </w:tcPr>
          <w:p w:rsidR="00DA3ADE" w:rsidRPr="00246521" w:rsidRDefault="00DA3ADE" w:rsidP="00E757FD">
            <w:pPr>
              <w:rPr>
                <w:color w:val="548DD4"/>
                <w:lang w:val="en-US"/>
              </w:rPr>
            </w:pPr>
          </w:p>
        </w:tc>
      </w:tr>
    </w:tbl>
    <w:p w:rsidR="00B609B5" w:rsidRPr="00246521" w:rsidRDefault="00B609B5" w:rsidP="00305981">
      <w:pPr>
        <w:rPr>
          <w:b/>
          <w:lang w:val="en-US"/>
        </w:rPr>
      </w:pPr>
    </w:p>
    <w:p w:rsidR="003804CF" w:rsidRPr="00246521" w:rsidRDefault="00B609B5" w:rsidP="00305981">
      <w:pPr>
        <w:rPr>
          <w:color w:val="4F81BD"/>
          <w:lang w:val="en-US"/>
        </w:rPr>
      </w:pPr>
      <w:r w:rsidRPr="00246521">
        <w:rPr>
          <w:b/>
          <w:lang w:val="en-US"/>
        </w:rPr>
        <w:br w:type="page"/>
      </w:r>
      <w:r w:rsidR="00184634" w:rsidRPr="00246521">
        <w:rPr>
          <w:b/>
          <w:lang w:val="en-US"/>
        </w:rPr>
        <w:lastRenderedPageBreak/>
        <w:t>IV.</w:t>
      </w:r>
      <w:r w:rsidR="00184634" w:rsidRPr="00246521">
        <w:rPr>
          <w:b/>
          <w:lang w:val="en-US"/>
        </w:rPr>
        <w:tab/>
        <w:t xml:space="preserve">Annual Activity Report </w:t>
      </w:r>
      <w:r w:rsidR="001F1A47" w:rsidRPr="00246521">
        <w:rPr>
          <w:b/>
          <w:lang w:val="en-US"/>
        </w:rPr>
        <w:t>d</w:t>
      </w:r>
      <w:r w:rsidR="00184634" w:rsidRPr="00246521">
        <w:rPr>
          <w:b/>
          <w:lang w:val="en-US"/>
        </w:rPr>
        <w:t>ata:</w:t>
      </w:r>
      <w:r w:rsidR="009D7D7F" w:rsidRPr="00246521">
        <w:rPr>
          <w:b/>
          <w:lang w:val="en-US"/>
        </w:rPr>
        <w:t xml:space="preserve"> </w:t>
      </w:r>
    </w:p>
    <w:p w:rsidR="006875D2" w:rsidRPr="00246521" w:rsidRDefault="001B138A" w:rsidP="00305981">
      <w:pPr>
        <w:rPr>
          <w:lang w:val="en-US"/>
        </w:rPr>
      </w:pPr>
      <w:r w:rsidRPr="00246521">
        <w:rPr>
          <w:lang w:val="en-US"/>
        </w:rPr>
        <w:t>Explanatory note:</w:t>
      </w:r>
    </w:p>
    <w:p w:rsidR="00846E9D" w:rsidRPr="00246521" w:rsidRDefault="001B138A" w:rsidP="00305981">
      <w:pPr>
        <w:rPr>
          <w:lang w:val="en-US"/>
        </w:rPr>
      </w:pPr>
      <w:r w:rsidRPr="00246521">
        <w:rPr>
          <w:i/>
          <w:lang w:val="en-US"/>
        </w:rPr>
        <w:t>“</w:t>
      </w:r>
      <w:r w:rsidR="00D75E7D" w:rsidRPr="00246521">
        <w:rPr>
          <w:i/>
          <w:lang w:val="en-US"/>
        </w:rPr>
        <w:t>MS shall report</w:t>
      </w:r>
      <w:r w:rsidR="00BE0B68" w:rsidRPr="00246521">
        <w:rPr>
          <w:i/>
          <w:lang w:val="en-US"/>
        </w:rPr>
        <w:t xml:space="preserve">, in accordance with their national legislative framework, on </w:t>
      </w:r>
      <w:r w:rsidR="00D75E7D" w:rsidRPr="00246521">
        <w:rPr>
          <w:i/>
          <w:lang w:val="en-US"/>
        </w:rPr>
        <w:t>assets and liabilities, claims pa</w:t>
      </w:r>
      <w:r w:rsidR="00BE0B68" w:rsidRPr="00246521">
        <w:rPr>
          <w:i/>
          <w:lang w:val="en-US"/>
        </w:rPr>
        <w:t>id and recoveries, new commitments, exposures and premium charges</w:t>
      </w:r>
      <w:r w:rsidR="00D75E7D" w:rsidRPr="00246521">
        <w:rPr>
          <w:i/>
          <w:lang w:val="en-US"/>
        </w:rPr>
        <w:t>.</w:t>
      </w:r>
      <w:r w:rsidR="00BE0B68" w:rsidRPr="00246521">
        <w:rPr>
          <w:lang w:val="en-US"/>
        </w:rPr>
        <w:t>"</w:t>
      </w:r>
      <w:r w:rsidRPr="00246521">
        <w:rPr>
          <w:lang w:val="en-US"/>
        </w:rPr>
        <w:t xml:space="preserve"> From Regulation 1233/2011, Annex 1.</w:t>
      </w:r>
    </w:p>
    <w:p w:rsidR="006875D2" w:rsidRPr="00246521" w:rsidRDefault="006875D2" w:rsidP="00305981">
      <w:pPr>
        <w:rPr>
          <w:lang w:val="en-US"/>
        </w:rPr>
      </w:pPr>
    </w:p>
    <w:p w:rsidR="00846E9D" w:rsidRPr="00246521" w:rsidRDefault="004C6594" w:rsidP="00305981">
      <w:pPr>
        <w:rPr>
          <w:b/>
          <w:lang w:val="en-US"/>
        </w:rPr>
      </w:pPr>
      <w:r w:rsidRPr="00246521">
        <w:rPr>
          <w:lang w:val="en-US"/>
        </w:rPr>
        <w:t>Mem</w:t>
      </w:r>
      <w:r w:rsidR="00A06F07" w:rsidRPr="00246521">
        <w:rPr>
          <w:lang w:val="en-US"/>
        </w:rPr>
        <w:t>ber States that have more than one</w:t>
      </w:r>
      <w:r w:rsidRPr="00246521">
        <w:rPr>
          <w:lang w:val="en-US"/>
        </w:rPr>
        <w:t xml:space="preserve"> ECA should do one single integrated report (reporting obligation is on the Member State</w:t>
      </w:r>
      <w:r w:rsidR="00A06F07" w:rsidRPr="00246521">
        <w:rPr>
          <w:lang w:val="en-US"/>
        </w:rPr>
        <w:t xml:space="preserve"> as such, not the ECA). Where a</w:t>
      </w:r>
      <w:r w:rsidRPr="00246521">
        <w:rPr>
          <w:lang w:val="en-US"/>
        </w:rPr>
        <w:t xml:space="preserve"> MS offers at the same time different types of products (pure cover and direct lending), the reporting under chapter IV should however differentiate</w:t>
      </w:r>
      <w:r w:rsidR="006875D2" w:rsidRPr="00246521">
        <w:rPr>
          <w:lang w:val="en-US"/>
        </w:rPr>
        <w:t>.</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5"/>
        <w:gridCol w:w="4961"/>
      </w:tblGrid>
      <w:tr w:rsidR="001B138A" w:rsidRPr="00246521" w:rsidTr="001B138A">
        <w:tc>
          <w:tcPr>
            <w:tcW w:w="9286" w:type="dxa"/>
            <w:gridSpan w:val="2"/>
          </w:tcPr>
          <w:p w:rsidR="001B138A" w:rsidRPr="00246521" w:rsidRDefault="001B138A" w:rsidP="00D54042">
            <w:pPr>
              <w:numPr>
                <w:ilvl w:val="0"/>
                <w:numId w:val="6"/>
              </w:numPr>
              <w:rPr>
                <w:color w:val="4F81BD"/>
                <w:lang w:val="en-US"/>
              </w:rPr>
            </w:pPr>
            <w:r w:rsidRPr="00246521">
              <w:rPr>
                <w:b/>
                <w:lang w:val="en-US"/>
              </w:rPr>
              <w:t>In case of official support is provided in the form of export credit guarantee or insurance (“pure cover”) in the sense of Art 5 a 1) OECD Arrangement:</w:t>
            </w:r>
            <w:r w:rsidR="00B76683" w:rsidRPr="00246521">
              <w:rPr>
                <w:rStyle w:val="FootnoteReference"/>
                <w:b/>
                <w:lang w:val="en-US"/>
              </w:rPr>
              <w:footnoteReference w:id="2"/>
            </w:r>
            <w:r w:rsidR="00D54E15" w:rsidRPr="00246521">
              <w:rPr>
                <w:rStyle w:val="FootnoteReference"/>
                <w:lang w:val="en-US"/>
              </w:rPr>
              <w:t xml:space="preserve"> </w:t>
            </w:r>
          </w:p>
        </w:tc>
      </w:tr>
      <w:tr w:rsidR="003F1258" w:rsidRPr="00246521" w:rsidTr="00014D5B">
        <w:tc>
          <w:tcPr>
            <w:tcW w:w="4325" w:type="dxa"/>
          </w:tcPr>
          <w:p w:rsidR="003F1258" w:rsidRPr="005816D2" w:rsidRDefault="00366265" w:rsidP="00D54E15">
            <w:pPr>
              <w:jc w:val="left"/>
              <w:rPr>
                <w:lang w:val="en-US"/>
              </w:rPr>
            </w:pPr>
            <w:r w:rsidRPr="005816D2">
              <w:rPr>
                <w:lang w:val="en-US"/>
              </w:rPr>
              <w:t>Overview of assets</w:t>
            </w:r>
          </w:p>
        </w:tc>
        <w:tc>
          <w:tcPr>
            <w:tcW w:w="4961" w:type="dxa"/>
          </w:tcPr>
          <w:p w:rsidR="00253C60" w:rsidRPr="00576304" w:rsidRDefault="00576304" w:rsidP="00116279">
            <w:pPr>
              <w:rPr>
                <w:color w:val="548DD4"/>
                <w:lang w:val="en-US"/>
              </w:rPr>
            </w:pPr>
            <w:r w:rsidRPr="00576304">
              <w:rPr>
                <w:color w:val="548DD4"/>
                <w:lang w:val="en-US"/>
              </w:rPr>
              <w:t>*</w:t>
            </w:r>
          </w:p>
        </w:tc>
      </w:tr>
      <w:tr w:rsidR="003F1258" w:rsidRPr="00246521" w:rsidTr="00014D5B">
        <w:tc>
          <w:tcPr>
            <w:tcW w:w="4325" w:type="dxa"/>
          </w:tcPr>
          <w:p w:rsidR="003F1258" w:rsidRPr="005816D2" w:rsidRDefault="00366265" w:rsidP="007D219F">
            <w:pPr>
              <w:jc w:val="left"/>
              <w:rPr>
                <w:lang w:val="en-US"/>
              </w:rPr>
            </w:pPr>
            <w:r w:rsidRPr="005816D2">
              <w:rPr>
                <w:lang w:val="en-US"/>
              </w:rPr>
              <w:t>Overview of l</w:t>
            </w:r>
            <w:r w:rsidR="00184634" w:rsidRPr="005816D2">
              <w:rPr>
                <w:lang w:val="en-US"/>
              </w:rPr>
              <w:t>iabilities</w:t>
            </w:r>
          </w:p>
        </w:tc>
        <w:tc>
          <w:tcPr>
            <w:tcW w:w="4961" w:type="dxa"/>
          </w:tcPr>
          <w:p w:rsidR="000765A4" w:rsidRPr="00576304" w:rsidRDefault="00576304" w:rsidP="00116279">
            <w:pPr>
              <w:rPr>
                <w:color w:val="548DD4"/>
                <w:lang w:val="en-US"/>
              </w:rPr>
            </w:pPr>
            <w:r w:rsidRPr="00576304">
              <w:rPr>
                <w:color w:val="548DD4"/>
                <w:lang w:val="en-US"/>
              </w:rPr>
              <w:t>*</w:t>
            </w:r>
          </w:p>
        </w:tc>
      </w:tr>
      <w:tr w:rsidR="003F1258" w:rsidRPr="00246521" w:rsidTr="00014D5B">
        <w:tc>
          <w:tcPr>
            <w:tcW w:w="4325" w:type="dxa"/>
          </w:tcPr>
          <w:p w:rsidR="003F1258" w:rsidRPr="00246521" w:rsidRDefault="00EC3374" w:rsidP="00953DE0">
            <w:pPr>
              <w:rPr>
                <w:lang w:val="en-US"/>
              </w:rPr>
            </w:pPr>
            <w:r w:rsidRPr="00246521">
              <w:rPr>
                <w:lang w:val="en-US"/>
              </w:rPr>
              <w:t>Aggregate nominal risk exposure</w:t>
            </w:r>
          </w:p>
          <w:p w:rsidR="00EC3374" w:rsidRPr="00246521" w:rsidRDefault="002E08B2" w:rsidP="00EC3374">
            <w:pPr>
              <w:numPr>
                <w:ilvl w:val="0"/>
                <w:numId w:val="3"/>
              </w:numPr>
              <w:rPr>
                <w:lang w:val="en-US"/>
              </w:rPr>
            </w:pPr>
            <w:r w:rsidRPr="00246521">
              <w:rPr>
                <w:lang w:val="en-US"/>
              </w:rPr>
              <w:t>01-01-20</w:t>
            </w:r>
            <w:r w:rsidR="00C319DF">
              <w:rPr>
                <w:color w:val="0070C0"/>
                <w:lang w:val="en-US"/>
              </w:rPr>
              <w:t>11</w:t>
            </w:r>
          </w:p>
          <w:p w:rsidR="00D54042" w:rsidRPr="00246521" w:rsidRDefault="002E08B2" w:rsidP="00D54042">
            <w:pPr>
              <w:numPr>
                <w:ilvl w:val="0"/>
                <w:numId w:val="3"/>
              </w:numPr>
              <w:rPr>
                <w:lang w:val="en-US"/>
              </w:rPr>
            </w:pPr>
            <w:r w:rsidRPr="00246521">
              <w:rPr>
                <w:lang w:val="en-US"/>
              </w:rPr>
              <w:t>31-12-20</w:t>
            </w:r>
            <w:r w:rsidR="00C319DF">
              <w:rPr>
                <w:color w:val="0070C0"/>
                <w:lang w:val="en-US"/>
              </w:rPr>
              <w:t>11</w:t>
            </w:r>
          </w:p>
        </w:tc>
        <w:tc>
          <w:tcPr>
            <w:tcW w:w="4961" w:type="dxa"/>
          </w:tcPr>
          <w:p w:rsidR="005C13AE" w:rsidRDefault="005C13AE">
            <w:pPr>
              <w:rPr>
                <w:color w:val="548DD4"/>
                <w:lang w:val="en-US"/>
              </w:rPr>
            </w:pPr>
            <w:r>
              <w:rPr>
                <w:color w:val="548DD4"/>
                <w:lang w:val="en-US"/>
              </w:rPr>
              <w:t>€152.4 mio</w:t>
            </w:r>
          </w:p>
          <w:p w:rsidR="005C13AE" w:rsidRPr="00246521" w:rsidRDefault="005C13AE">
            <w:pPr>
              <w:rPr>
                <w:color w:val="548DD4"/>
                <w:lang w:val="en-US"/>
              </w:rPr>
            </w:pPr>
            <w:r>
              <w:rPr>
                <w:color w:val="548DD4"/>
                <w:lang w:val="en-US"/>
              </w:rPr>
              <w:t>€91.0</w:t>
            </w:r>
            <w:r w:rsidR="00743F81">
              <w:rPr>
                <w:color w:val="548DD4"/>
                <w:lang w:val="en-US"/>
              </w:rPr>
              <w:t xml:space="preserve"> mio</w:t>
            </w:r>
          </w:p>
        </w:tc>
      </w:tr>
      <w:tr w:rsidR="003F1258" w:rsidRPr="00246521" w:rsidTr="00014D5B">
        <w:tc>
          <w:tcPr>
            <w:tcW w:w="4325" w:type="dxa"/>
          </w:tcPr>
          <w:p w:rsidR="00EC3374" w:rsidRPr="00246521" w:rsidRDefault="00EC3374" w:rsidP="00EC3374">
            <w:pPr>
              <w:rPr>
                <w:lang w:val="en-US"/>
              </w:rPr>
            </w:pPr>
            <w:r w:rsidRPr="00246521">
              <w:rPr>
                <w:lang w:val="en-US"/>
              </w:rPr>
              <w:t>a.) nominal risk exposure under insurance policies issued</w:t>
            </w:r>
          </w:p>
          <w:p w:rsidR="002E08B2" w:rsidRPr="00246521" w:rsidRDefault="002E08B2" w:rsidP="002E08B2">
            <w:pPr>
              <w:numPr>
                <w:ilvl w:val="0"/>
                <w:numId w:val="3"/>
              </w:numPr>
              <w:rPr>
                <w:lang w:val="en-US"/>
              </w:rPr>
            </w:pPr>
            <w:r w:rsidRPr="00246521">
              <w:rPr>
                <w:lang w:val="en-US"/>
              </w:rPr>
              <w:t>01-01-20</w:t>
            </w:r>
            <w:r w:rsidR="00C319DF">
              <w:rPr>
                <w:color w:val="0070C0"/>
                <w:lang w:val="en-US"/>
              </w:rPr>
              <w:t>11</w:t>
            </w:r>
          </w:p>
          <w:p w:rsidR="00EC3374" w:rsidRPr="00246521" w:rsidRDefault="002E08B2" w:rsidP="00072C22">
            <w:pPr>
              <w:numPr>
                <w:ilvl w:val="0"/>
                <w:numId w:val="3"/>
              </w:numPr>
              <w:rPr>
                <w:lang w:val="en-US"/>
              </w:rPr>
            </w:pPr>
            <w:r w:rsidRPr="00246521">
              <w:rPr>
                <w:lang w:val="en-US"/>
              </w:rPr>
              <w:t>31-12-20</w:t>
            </w:r>
            <w:r w:rsidR="00C319DF">
              <w:rPr>
                <w:color w:val="0070C0"/>
                <w:lang w:val="en-US"/>
              </w:rPr>
              <w:t>11</w:t>
            </w:r>
          </w:p>
        </w:tc>
        <w:tc>
          <w:tcPr>
            <w:tcW w:w="4961" w:type="dxa"/>
          </w:tcPr>
          <w:p w:rsidR="0021353C" w:rsidRDefault="00B36FEE" w:rsidP="005C13AE">
            <w:pPr>
              <w:rPr>
                <w:color w:val="548DD4"/>
                <w:lang w:val="en-US"/>
              </w:rPr>
            </w:pPr>
            <w:r>
              <w:rPr>
                <w:color w:val="548DD4"/>
                <w:lang w:val="en-US"/>
              </w:rPr>
              <w:t>€</w:t>
            </w:r>
            <w:r w:rsidR="005C13AE">
              <w:rPr>
                <w:color w:val="548DD4"/>
                <w:lang w:val="en-US"/>
              </w:rPr>
              <w:t>151.6</w:t>
            </w:r>
            <w:r>
              <w:rPr>
                <w:color w:val="548DD4"/>
                <w:lang w:val="en-US"/>
              </w:rPr>
              <w:t xml:space="preserve"> mio</w:t>
            </w:r>
          </w:p>
          <w:p w:rsidR="005C13AE" w:rsidRPr="00246521" w:rsidRDefault="005C13AE" w:rsidP="005C13AE">
            <w:pPr>
              <w:rPr>
                <w:color w:val="548DD4"/>
                <w:lang w:val="en-US"/>
              </w:rPr>
            </w:pPr>
            <w:r>
              <w:rPr>
                <w:color w:val="548DD4"/>
                <w:lang w:val="en-US"/>
              </w:rPr>
              <w:t>€91.0 mio</w:t>
            </w:r>
          </w:p>
        </w:tc>
      </w:tr>
      <w:tr w:rsidR="003F1258" w:rsidRPr="00246521" w:rsidTr="00014D5B">
        <w:trPr>
          <w:trHeight w:val="262"/>
        </w:trPr>
        <w:tc>
          <w:tcPr>
            <w:tcW w:w="4325" w:type="dxa"/>
          </w:tcPr>
          <w:p w:rsidR="00EC3374" w:rsidRPr="00246521" w:rsidRDefault="00EC3374" w:rsidP="00EC3374">
            <w:pPr>
              <w:rPr>
                <w:lang w:val="en-US"/>
              </w:rPr>
            </w:pPr>
            <w:r w:rsidRPr="00246521">
              <w:rPr>
                <w:lang w:val="en-US"/>
              </w:rPr>
              <w:t>b.) nominal risk exposure under promises and notices of cover</w:t>
            </w:r>
          </w:p>
          <w:p w:rsidR="002E08B2" w:rsidRPr="00246521" w:rsidRDefault="002E08B2" w:rsidP="002E08B2">
            <w:pPr>
              <w:numPr>
                <w:ilvl w:val="0"/>
                <w:numId w:val="3"/>
              </w:numPr>
              <w:rPr>
                <w:lang w:val="en-US"/>
              </w:rPr>
            </w:pPr>
            <w:r w:rsidRPr="00246521">
              <w:rPr>
                <w:lang w:val="en-US"/>
              </w:rPr>
              <w:t>01-01-20</w:t>
            </w:r>
            <w:r w:rsidR="00C07CE0">
              <w:rPr>
                <w:lang w:val="en-US"/>
              </w:rPr>
              <w:t>11</w:t>
            </w:r>
          </w:p>
          <w:p w:rsidR="00EC3374" w:rsidRPr="00246521" w:rsidRDefault="002E08B2" w:rsidP="00C07CE0">
            <w:pPr>
              <w:numPr>
                <w:ilvl w:val="0"/>
                <w:numId w:val="3"/>
              </w:numPr>
              <w:rPr>
                <w:lang w:val="en-US"/>
              </w:rPr>
            </w:pPr>
            <w:r w:rsidRPr="00246521">
              <w:rPr>
                <w:lang w:val="en-US"/>
              </w:rPr>
              <w:t>31-12-20</w:t>
            </w:r>
            <w:r w:rsidR="00C07CE0">
              <w:rPr>
                <w:lang w:val="en-US"/>
              </w:rPr>
              <w:t>11</w:t>
            </w:r>
          </w:p>
        </w:tc>
        <w:tc>
          <w:tcPr>
            <w:tcW w:w="4961" w:type="dxa"/>
          </w:tcPr>
          <w:p w:rsidR="0021353C" w:rsidRDefault="005C13AE" w:rsidP="00116279">
            <w:pPr>
              <w:rPr>
                <w:color w:val="548DD4"/>
                <w:lang w:val="en-US"/>
              </w:rPr>
            </w:pPr>
            <w:r>
              <w:rPr>
                <w:color w:val="548DD4"/>
                <w:lang w:val="en-US"/>
              </w:rPr>
              <w:t>€</w:t>
            </w:r>
            <w:r w:rsidR="00B36FEE">
              <w:rPr>
                <w:color w:val="548DD4"/>
                <w:lang w:val="en-US"/>
              </w:rPr>
              <w:t>0</w:t>
            </w:r>
            <w:r>
              <w:rPr>
                <w:color w:val="548DD4"/>
                <w:lang w:val="en-US"/>
              </w:rPr>
              <w:t>.8 mio</w:t>
            </w:r>
          </w:p>
          <w:p w:rsidR="005C13AE" w:rsidRPr="00246521" w:rsidRDefault="005C13AE" w:rsidP="00116279">
            <w:pPr>
              <w:rPr>
                <w:color w:val="548DD4"/>
                <w:lang w:val="en-US"/>
              </w:rPr>
            </w:pPr>
            <w:r>
              <w:rPr>
                <w:color w:val="548DD4"/>
                <w:lang w:val="en-US"/>
              </w:rPr>
              <w:t>€0.0 mio</w:t>
            </w:r>
          </w:p>
        </w:tc>
      </w:tr>
      <w:tr w:rsidR="003F1258" w:rsidRPr="00246521" w:rsidTr="00014D5B">
        <w:tc>
          <w:tcPr>
            <w:tcW w:w="4325" w:type="dxa"/>
          </w:tcPr>
          <w:p w:rsidR="003F1258" w:rsidRPr="00246521" w:rsidRDefault="00EC3374" w:rsidP="00072C22">
            <w:pPr>
              <w:rPr>
                <w:lang w:val="en-US"/>
              </w:rPr>
            </w:pPr>
            <w:r w:rsidRPr="00246521">
              <w:rPr>
                <w:lang w:val="en-US"/>
              </w:rPr>
              <w:t xml:space="preserve">Premium </w:t>
            </w:r>
            <w:r w:rsidR="00366265" w:rsidRPr="00246521">
              <w:rPr>
                <w:lang w:val="en-US"/>
              </w:rPr>
              <w:t>I</w:t>
            </w:r>
            <w:r w:rsidRPr="00246521">
              <w:rPr>
                <w:lang w:val="en-US"/>
              </w:rPr>
              <w:t>ncome</w:t>
            </w:r>
          </w:p>
        </w:tc>
        <w:tc>
          <w:tcPr>
            <w:tcW w:w="4961" w:type="dxa"/>
          </w:tcPr>
          <w:p w:rsidR="003F1258" w:rsidRPr="00246521" w:rsidRDefault="00B36FEE" w:rsidP="00116279">
            <w:pPr>
              <w:rPr>
                <w:color w:val="548DD4"/>
                <w:lang w:val="en-US"/>
              </w:rPr>
            </w:pPr>
            <w:r>
              <w:rPr>
                <w:color w:val="548DD4"/>
                <w:lang w:val="en-US"/>
              </w:rPr>
              <w:t>€1</w:t>
            </w:r>
            <w:r w:rsidR="00C07CE0">
              <w:rPr>
                <w:color w:val="548DD4"/>
                <w:lang w:val="en-US"/>
              </w:rPr>
              <w:t>.1</w:t>
            </w:r>
            <w:r>
              <w:rPr>
                <w:color w:val="548DD4"/>
                <w:lang w:val="en-US"/>
              </w:rPr>
              <w:t xml:space="preserve"> mio</w:t>
            </w:r>
          </w:p>
        </w:tc>
      </w:tr>
      <w:tr w:rsidR="003F1258" w:rsidRPr="00246521" w:rsidTr="00014D5B">
        <w:tc>
          <w:tcPr>
            <w:tcW w:w="4325" w:type="dxa"/>
          </w:tcPr>
          <w:p w:rsidR="003F1258" w:rsidRPr="00246521" w:rsidRDefault="00EC3374" w:rsidP="00072C22">
            <w:pPr>
              <w:rPr>
                <w:lang w:val="en-US"/>
              </w:rPr>
            </w:pPr>
            <w:r w:rsidRPr="00246521">
              <w:rPr>
                <w:lang w:val="en-US"/>
              </w:rPr>
              <w:t>Recoveries</w:t>
            </w:r>
          </w:p>
        </w:tc>
        <w:tc>
          <w:tcPr>
            <w:tcW w:w="4961" w:type="dxa"/>
          </w:tcPr>
          <w:p w:rsidR="003F1258" w:rsidRPr="00246521" w:rsidRDefault="00C07CE0" w:rsidP="00E02608">
            <w:pPr>
              <w:rPr>
                <w:color w:val="548DD4"/>
                <w:lang w:val="en-US"/>
              </w:rPr>
            </w:pPr>
            <w:r>
              <w:rPr>
                <w:color w:val="548DD4"/>
                <w:lang w:val="en-US"/>
              </w:rPr>
              <w:t>€0.</w:t>
            </w:r>
            <w:r w:rsidR="00B36FEE">
              <w:rPr>
                <w:color w:val="548DD4"/>
                <w:lang w:val="en-US"/>
              </w:rPr>
              <w:t>1 mio</w:t>
            </w:r>
          </w:p>
        </w:tc>
      </w:tr>
      <w:tr w:rsidR="00EC3374" w:rsidRPr="00246521" w:rsidTr="00014D5B">
        <w:tc>
          <w:tcPr>
            <w:tcW w:w="4325" w:type="dxa"/>
          </w:tcPr>
          <w:p w:rsidR="00EC3374" w:rsidRPr="00246521" w:rsidRDefault="00EC3374" w:rsidP="00072C22">
            <w:pPr>
              <w:rPr>
                <w:lang w:val="en-US"/>
              </w:rPr>
            </w:pPr>
            <w:r w:rsidRPr="00246521">
              <w:rPr>
                <w:lang w:val="en-US"/>
              </w:rPr>
              <w:t>Claims paid</w:t>
            </w:r>
          </w:p>
        </w:tc>
        <w:tc>
          <w:tcPr>
            <w:tcW w:w="4961" w:type="dxa"/>
          </w:tcPr>
          <w:p w:rsidR="00EC3374" w:rsidRPr="00246521" w:rsidRDefault="00B36FEE">
            <w:pPr>
              <w:rPr>
                <w:color w:val="548DD4"/>
                <w:lang w:val="en-US"/>
              </w:rPr>
            </w:pPr>
            <w:r>
              <w:rPr>
                <w:color w:val="548DD4"/>
                <w:lang w:val="en-US"/>
              </w:rPr>
              <w:t>€1</w:t>
            </w:r>
            <w:r w:rsidR="00C07CE0">
              <w:rPr>
                <w:color w:val="548DD4"/>
                <w:lang w:val="en-US"/>
              </w:rPr>
              <w:t>.1</w:t>
            </w:r>
            <w:r>
              <w:rPr>
                <w:color w:val="548DD4"/>
                <w:lang w:val="en-US"/>
              </w:rPr>
              <w:t xml:space="preserve"> mio</w:t>
            </w:r>
          </w:p>
        </w:tc>
      </w:tr>
      <w:tr w:rsidR="001B138A" w:rsidRPr="00246521" w:rsidTr="001B138A">
        <w:tc>
          <w:tcPr>
            <w:tcW w:w="9286" w:type="dxa"/>
            <w:gridSpan w:val="2"/>
            <w:tcBorders>
              <w:top w:val="single" w:sz="4" w:space="0" w:color="auto"/>
              <w:left w:val="single" w:sz="4" w:space="0" w:color="auto"/>
              <w:bottom w:val="single" w:sz="4" w:space="0" w:color="auto"/>
              <w:right w:val="single" w:sz="4" w:space="0" w:color="auto"/>
            </w:tcBorders>
          </w:tcPr>
          <w:p w:rsidR="001B138A" w:rsidRPr="00246521" w:rsidRDefault="001B138A" w:rsidP="00D54042">
            <w:pPr>
              <w:numPr>
                <w:ilvl w:val="0"/>
                <w:numId w:val="6"/>
              </w:numPr>
              <w:jc w:val="center"/>
              <w:rPr>
                <w:color w:val="4F81BD"/>
                <w:lang w:val="en-US"/>
              </w:rPr>
            </w:pPr>
            <w:r w:rsidRPr="00246521">
              <w:rPr>
                <w:b/>
                <w:lang w:val="en-US"/>
              </w:rPr>
              <w:t>In case official support is provided in the form of Official Financing Support in the sense of Article 5a2) OECD Arrangement:</w:t>
            </w:r>
          </w:p>
        </w:tc>
      </w:tr>
      <w:tr w:rsidR="00EC3374" w:rsidRPr="00246521" w:rsidTr="00014D5B">
        <w:tc>
          <w:tcPr>
            <w:tcW w:w="4325" w:type="dxa"/>
            <w:tcBorders>
              <w:top w:val="single" w:sz="4" w:space="0" w:color="auto"/>
              <w:left w:val="single" w:sz="4" w:space="0" w:color="auto"/>
              <w:bottom w:val="single" w:sz="4" w:space="0" w:color="auto"/>
              <w:right w:val="single" w:sz="4" w:space="0" w:color="auto"/>
            </w:tcBorders>
          </w:tcPr>
          <w:p w:rsidR="00EC3374" w:rsidRPr="00246521" w:rsidRDefault="00366265" w:rsidP="00EC3374">
            <w:pPr>
              <w:rPr>
                <w:lang w:val="en-US"/>
              </w:rPr>
            </w:pPr>
            <w:r w:rsidRPr="00246521">
              <w:rPr>
                <w:lang w:val="en-US"/>
              </w:rPr>
              <w:t>Overview of a</w:t>
            </w:r>
            <w:r w:rsidR="00EC3374" w:rsidRPr="00246521">
              <w:rPr>
                <w:lang w:val="en-US"/>
              </w:rPr>
              <w:t>ssets</w:t>
            </w:r>
          </w:p>
        </w:tc>
        <w:tc>
          <w:tcPr>
            <w:tcW w:w="4961" w:type="dxa"/>
            <w:tcBorders>
              <w:top w:val="single" w:sz="4" w:space="0" w:color="auto"/>
              <w:left w:val="single" w:sz="4" w:space="0" w:color="auto"/>
              <w:bottom w:val="single" w:sz="4" w:space="0" w:color="auto"/>
              <w:right w:val="single" w:sz="4" w:space="0" w:color="auto"/>
            </w:tcBorders>
          </w:tcPr>
          <w:p w:rsidR="00C46816" w:rsidRPr="00246521" w:rsidRDefault="0003399D" w:rsidP="00BA26B3">
            <w:pPr>
              <w:rPr>
                <w:color w:val="548DD4"/>
                <w:lang w:val="en-US"/>
              </w:rPr>
            </w:pPr>
            <w:proofErr w:type="spellStart"/>
            <w:r>
              <w:rPr>
                <w:color w:val="548DD4"/>
                <w:lang w:val="en-US"/>
              </w:rPr>
              <w:t>n.a</w:t>
            </w:r>
            <w:proofErr w:type="spellEnd"/>
            <w:r>
              <w:rPr>
                <w:color w:val="548DD4"/>
                <w:lang w:val="en-US"/>
              </w:rPr>
              <w:t>.</w:t>
            </w:r>
          </w:p>
        </w:tc>
      </w:tr>
      <w:tr w:rsidR="00EC3374" w:rsidRPr="00246521" w:rsidTr="00014D5B">
        <w:tc>
          <w:tcPr>
            <w:tcW w:w="4325" w:type="dxa"/>
            <w:tcBorders>
              <w:top w:val="single" w:sz="4" w:space="0" w:color="auto"/>
              <w:left w:val="single" w:sz="4" w:space="0" w:color="auto"/>
              <w:bottom w:val="single" w:sz="4" w:space="0" w:color="auto"/>
              <w:right w:val="single" w:sz="4" w:space="0" w:color="auto"/>
            </w:tcBorders>
          </w:tcPr>
          <w:p w:rsidR="00EC3374" w:rsidRPr="00246521" w:rsidRDefault="0054422B" w:rsidP="00EC3374">
            <w:pPr>
              <w:rPr>
                <w:lang w:val="en-US"/>
              </w:rPr>
            </w:pPr>
            <w:r w:rsidRPr="00246521">
              <w:rPr>
                <w:lang w:val="en-US"/>
              </w:rPr>
              <w:t>Overview of l</w:t>
            </w:r>
            <w:r w:rsidR="00EC3374" w:rsidRPr="00246521">
              <w:rPr>
                <w:lang w:val="en-US"/>
              </w:rPr>
              <w:t>iabilities</w:t>
            </w:r>
            <w:r w:rsidRPr="00246521">
              <w:rPr>
                <w:lang w:val="en-US"/>
              </w:rPr>
              <w:t>:</w:t>
            </w:r>
          </w:p>
        </w:tc>
        <w:tc>
          <w:tcPr>
            <w:tcW w:w="4961" w:type="dxa"/>
            <w:tcBorders>
              <w:top w:val="single" w:sz="4" w:space="0" w:color="auto"/>
              <w:left w:val="single" w:sz="4" w:space="0" w:color="auto"/>
              <w:bottom w:val="single" w:sz="4" w:space="0" w:color="auto"/>
              <w:right w:val="single" w:sz="4" w:space="0" w:color="auto"/>
            </w:tcBorders>
          </w:tcPr>
          <w:p w:rsidR="008B613E" w:rsidRPr="00246521" w:rsidRDefault="0003399D" w:rsidP="00BA26B3">
            <w:pPr>
              <w:rPr>
                <w:color w:val="548DD4"/>
                <w:lang w:val="en-US"/>
              </w:rPr>
            </w:pPr>
            <w:proofErr w:type="spellStart"/>
            <w:r>
              <w:rPr>
                <w:color w:val="548DD4"/>
                <w:lang w:val="en-US"/>
              </w:rPr>
              <w:t>n.a</w:t>
            </w:r>
            <w:proofErr w:type="spellEnd"/>
            <w:r>
              <w:rPr>
                <w:color w:val="548DD4"/>
                <w:lang w:val="en-US"/>
              </w:rPr>
              <w:t>.</w:t>
            </w:r>
          </w:p>
        </w:tc>
      </w:tr>
      <w:tr w:rsidR="00EC3374" w:rsidRPr="00246521" w:rsidTr="00014D5B">
        <w:tc>
          <w:tcPr>
            <w:tcW w:w="4325" w:type="dxa"/>
            <w:tcBorders>
              <w:top w:val="single" w:sz="4" w:space="0" w:color="auto"/>
              <w:left w:val="single" w:sz="4" w:space="0" w:color="auto"/>
              <w:bottom w:val="single" w:sz="4" w:space="0" w:color="auto"/>
              <w:right w:val="single" w:sz="4" w:space="0" w:color="auto"/>
            </w:tcBorders>
          </w:tcPr>
          <w:p w:rsidR="00EC3374" w:rsidRPr="00246521" w:rsidRDefault="00EC3374" w:rsidP="00EC3374">
            <w:pPr>
              <w:rPr>
                <w:lang w:val="en-US"/>
              </w:rPr>
            </w:pPr>
            <w:r w:rsidRPr="00246521">
              <w:rPr>
                <w:lang w:val="en-US"/>
              </w:rPr>
              <w:t>a) nominal value of officially supported loan portfolio</w:t>
            </w:r>
          </w:p>
          <w:p w:rsidR="00EC3374" w:rsidRPr="00246521" w:rsidRDefault="000F28CC" w:rsidP="00EC3374">
            <w:pPr>
              <w:numPr>
                <w:ilvl w:val="0"/>
                <w:numId w:val="3"/>
              </w:numPr>
              <w:rPr>
                <w:lang w:val="en-US"/>
              </w:rPr>
            </w:pPr>
            <w:r w:rsidRPr="00246521">
              <w:rPr>
                <w:lang w:val="en-US"/>
              </w:rPr>
              <w:t>01-01-20</w:t>
            </w:r>
            <w:r w:rsidR="00D54042" w:rsidRPr="00246521">
              <w:rPr>
                <w:color w:val="0070C0"/>
                <w:lang w:val="en-US"/>
              </w:rPr>
              <w:t>XX</w:t>
            </w:r>
          </w:p>
          <w:p w:rsidR="00EC3374" w:rsidRPr="00246521" w:rsidRDefault="000F28CC" w:rsidP="00EC3374">
            <w:pPr>
              <w:numPr>
                <w:ilvl w:val="0"/>
                <w:numId w:val="3"/>
              </w:numPr>
              <w:rPr>
                <w:lang w:val="en-US"/>
              </w:rPr>
            </w:pPr>
            <w:r w:rsidRPr="00246521">
              <w:rPr>
                <w:lang w:val="en-US"/>
              </w:rPr>
              <w:t>31-12-20</w:t>
            </w:r>
            <w:r w:rsidR="00D54042" w:rsidRPr="00246521">
              <w:rPr>
                <w:color w:val="0070C0"/>
                <w:lang w:val="en-US"/>
              </w:rPr>
              <w:t>XX</w:t>
            </w:r>
          </w:p>
        </w:tc>
        <w:tc>
          <w:tcPr>
            <w:tcW w:w="4961" w:type="dxa"/>
            <w:tcBorders>
              <w:top w:val="single" w:sz="4" w:space="0" w:color="auto"/>
              <w:left w:val="single" w:sz="4" w:space="0" w:color="auto"/>
              <w:bottom w:val="single" w:sz="4" w:space="0" w:color="auto"/>
              <w:right w:val="single" w:sz="4" w:space="0" w:color="auto"/>
            </w:tcBorders>
          </w:tcPr>
          <w:p w:rsidR="000F28CC" w:rsidRPr="00246521" w:rsidRDefault="0003399D" w:rsidP="00BA26B3">
            <w:pPr>
              <w:rPr>
                <w:color w:val="548DD4"/>
                <w:lang w:val="en-US"/>
              </w:rPr>
            </w:pPr>
            <w:proofErr w:type="spellStart"/>
            <w:r>
              <w:rPr>
                <w:color w:val="548DD4"/>
                <w:lang w:val="en-US"/>
              </w:rPr>
              <w:t>n.a</w:t>
            </w:r>
            <w:proofErr w:type="spellEnd"/>
            <w:r>
              <w:rPr>
                <w:color w:val="548DD4"/>
                <w:lang w:val="en-US"/>
              </w:rPr>
              <w:t>.</w:t>
            </w:r>
          </w:p>
        </w:tc>
      </w:tr>
      <w:tr w:rsidR="00EC3374" w:rsidRPr="00246521" w:rsidTr="00014D5B">
        <w:tc>
          <w:tcPr>
            <w:tcW w:w="4325" w:type="dxa"/>
            <w:tcBorders>
              <w:top w:val="single" w:sz="4" w:space="0" w:color="auto"/>
              <w:left w:val="single" w:sz="4" w:space="0" w:color="auto"/>
              <w:bottom w:val="single" w:sz="4" w:space="0" w:color="auto"/>
              <w:right w:val="single" w:sz="4" w:space="0" w:color="auto"/>
            </w:tcBorders>
          </w:tcPr>
          <w:p w:rsidR="00EC3374" w:rsidRPr="00246521" w:rsidRDefault="00EC3374" w:rsidP="00EC3374">
            <w:pPr>
              <w:rPr>
                <w:lang w:val="en-US"/>
              </w:rPr>
            </w:pPr>
            <w:r w:rsidRPr="00246521">
              <w:rPr>
                <w:lang w:val="en-US"/>
              </w:rPr>
              <w:t xml:space="preserve">b) </w:t>
            </w:r>
            <w:r w:rsidR="00197E8D" w:rsidRPr="00246521">
              <w:rPr>
                <w:lang w:val="en-US"/>
              </w:rPr>
              <w:t xml:space="preserve">total value of off balance </w:t>
            </w:r>
            <w:r w:rsidR="00E41D3A" w:rsidRPr="00246521">
              <w:rPr>
                <w:lang w:val="en-US"/>
              </w:rPr>
              <w:t>commitments</w:t>
            </w:r>
          </w:p>
          <w:p w:rsidR="00EC3374" w:rsidRPr="00246521" w:rsidRDefault="000F28CC" w:rsidP="00EC3374">
            <w:pPr>
              <w:numPr>
                <w:ilvl w:val="0"/>
                <w:numId w:val="3"/>
              </w:numPr>
              <w:rPr>
                <w:lang w:val="en-US"/>
              </w:rPr>
            </w:pPr>
            <w:r w:rsidRPr="00246521">
              <w:rPr>
                <w:lang w:val="en-US"/>
              </w:rPr>
              <w:t>01-01-20</w:t>
            </w:r>
            <w:r w:rsidR="00D54042" w:rsidRPr="00246521">
              <w:rPr>
                <w:color w:val="0070C0"/>
                <w:lang w:val="en-US"/>
              </w:rPr>
              <w:t>XX</w:t>
            </w:r>
          </w:p>
          <w:p w:rsidR="00EC3374" w:rsidRPr="00246521" w:rsidRDefault="000F28CC" w:rsidP="00EC3374">
            <w:pPr>
              <w:numPr>
                <w:ilvl w:val="0"/>
                <w:numId w:val="3"/>
              </w:numPr>
              <w:rPr>
                <w:lang w:val="en-US"/>
              </w:rPr>
            </w:pPr>
            <w:r w:rsidRPr="00246521">
              <w:rPr>
                <w:lang w:val="en-US"/>
              </w:rPr>
              <w:t>31-12-20</w:t>
            </w:r>
            <w:r w:rsidR="00D54042" w:rsidRPr="00246521">
              <w:rPr>
                <w:color w:val="0070C0"/>
                <w:lang w:val="en-US"/>
              </w:rPr>
              <w:t>XX</w:t>
            </w:r>
          </w:p>
        </w:tc>
        <w:tc>
          <w:tcPr>
            <w:tcW w:w="4961" w:type="dxa"/>
            <w:tcBorders>
              <w:top w:val="single" w:sz="4" w:space="0" w:color="auto"/>
              <w:left w:val="single" w:sz="4" w:space="0" w:color="auto"/>
              <w:bottom w:val="single" w:sz="4" w:space="0" w:color="auto"/>
              <w:right w:val="single" w:sz="4" w:space="0" w:color="auto"/>
            </w:tcBorders>
          </w:tcPr>
          <w:p w:rsidR="00EC3374" w:rsidRPr="00246521" w:rsidRDefault="0003399D" w:rsidP="00EC3374">
            <w:pPr>
              <w:rPr>
                <w:color w:val="548DD4"/>
                <w:lang w:val="en-US"/>
              </w:rPr>
            </w:pPr>
            <w:proofErr w:type="spellStart"/>
            <w:r>
              <w:rPr>
                <w:color w:val="548DD4"/>
                <w:lang w:val="en-US"/>
              </w:rPr>
              <w:t>n.a</w:t>
            </w:r>
            <w:proofErr w:type="spellEnd"/>
            <w:r>
              <w:rPr>
                <w:color w:val="548DD4"/>
                <w:lang w:val="en-US"/>
              </w:rPr>
              <w:t>.</w:t>
            </w:r>
          </w:p>
        </w:tc>
      </w:tr>
      <w:tr w:rsidR="00EC3374" w:rsidRPr="00246521" w:rsidTr="00014D5B">
        <w:tc>
          <w:tcPr>
            <w:tcW w:w="4325" w:type="dxa"/>
            <w:tcBorders>
              <w:top w:val="single" w:sz="4" w:space="0" w:color="auto"/>
              <w:left w:val="single" w:sz="4" w:space="0" w:color="auto"/>
              <w:bottom w:val="single" w:sz="4" w:space="0" w:color="auto"/>
              <w:right w:val="single" w:sz="4" w:space="0" w:color="auto"/>
            </w:tcBorders>
          </w:tcPr>
          <w:p w:rsidR="00EC3374" w:rsidRPr="00246521" w:rsidRDefault="00197E8D" w:rsidP="00EC3374">
            <w:pPr>
              <w:rPr>
                <w:lang w:val="en-US"/>
              </w:rPr>
            </w:pPr>
            <w:r w:rsidRPr="00246521">
              <w:rPr>
                <w:lang w:val="en-US"/>
              </w:rPr>
              <w:t>Interest received</w:t>
            </w:r>
          </w:p>
        </w:tc>
        <w:tc>
          <w:tcPr>
            <w:tcW w:w="4961" w:type="dxa"/>
            <w:tcBorders>
              <w:top w:val="single" w:sz="4" w:space="0" w:color="auto"/>
              <w:left w:val="single" w:sz="4" w:space="0" w:color="auto"/>
              <w:bottom w:val="single" w:sz="4" w:space="0" w:color="auto"/>
              <w:right w:val="single" w:sz="4" w:space="0" w:color="auto"/>
            </w:tcBorders>
          </w:tcPr>
          <w:p w:rsidR="00EC3374" w:rsidRPr="00246521" w:rsidRDefault="0003399D" w:rsidP="00EC3374">
            <w:pPr>
              <w:rPr>
                <w:color w:val="548DD4"/>
                <w:lang w:val="en-US"/>
              </w:rPr>
            </w:pPr>
            <w:proofErr w:type="spellStart"/>
            <w:r>
              <w:rPr>
                <w:color w:val="548DD4"/>
                <w:lang w:val="en-US"/>
              </w:rPr>
              <w:t>n.a</w:t>
            </w:r>
            <w:proofErr w:type="spellEnd"/>
            <w:r>
              <w:rPr>
                <w:color w:val="548DD4"/>
                <w:lang w:val="en-US"/>
              </w:rPr>
              <w:t>.</w:t>
            </w:r>
          </w:p>
        </w:tc>
      </w:tr>
      <w:tr w:rsidR="00EC3374" w:rsidRPr="00246521" w:rsidTr="00014D5B">
        <w:tc>
          <w:tcPr>
            <w:tcW w:w="4325" w:type="dxa"/>
            <w:tcBorders>
              <w:top w:val="single" w:sz="4" w:space="0" w:color="auto"/>
              <w:left w:val="single" w:sz="4" w:space="0" w:color="auto"/>
              <w:bottom w:val="single" w:sz="4" w:space="0" w:color="auto"/>
              <w:right w:val="single" w:sz="4" w:space="0" w:color="auto"/>
            </w:tcBorders>
          </w:tcPr>
          <w:p w:rsidR="00EC3374" w:rsidRPr="00246521" w:rsidRDefault="00197E8D" w:rsidP="00EC3374">
            <w:pPr>
              <w:rPr>
                <w:lang w:val="en-US"/>
              </w:rPr>
            </w:pPr>
            <w:r w:rsidRPr="00246521">
              <w:rPr>
                <w:lang w:val="en-US"/>
              </w:rPr>
              <w:t>Annual profit/loss</w:t>
            </w:r>
          </w:p>
        </w:tc>
        <w:tc>
          <w:tcPr>
            <w:tcW w:w="4961" w:type="dxa"/>
            <w:tcBorders>
              <w:top w:val="single" w:sz="4" w:space="0" w:color="auto"/>
              <w:left w:val="single" w:sz="4" w:space="0" w:color="auto"/>
              <w:bottom w:val="single" w:sz="4" w:space="0" w:color="auto"/>
              <w:right w:val="single" w:sz="4" w:space="0" w:color="auto"/>
            </w:tcBorders>
          </w:tcPr>
          <w:p w:rsidR="00EC3374" w:rsidRPr="00246521" w:rsidRDefault="0003399D" w:rsidP="00EC3374">
            <w:pPr>
              <w:rPr>
                <w:color w:val="548DD4"/>
                <w:lang w:val="en-US"/>
              </w:rPr>
            </w:pPr>
            <w:proofErr w:type="spellStart"/>
            <w:r>
              <w:rPr>
                <w:color w:val="548DD4"/>
                <w:lang w:val="en-US"/>
              </w:rPr>
              <w:t>n.a</w:t>
            </w:r>
            <w:proofErr w:type="spellEnd"/>
            <w:r>
              <w:rPr>
                <w:color w:val="548DD4"/>
                <w:lang w:val="en-US"/>
              </w:rPr>
              <w:t>.</w:t>
            </w:r>
          </w:p>
        </w:tc>
      </w:tr>
    </w:tbl>
    <w:p w:rsidR="003F1258" w:rsidRPr="00CA086B" w:rsidRDefault="0003399D" w:rsidP="003F394B">
      <w:pPr>
        <w:outlineLvl w:val="0"/>
        <w:rPr>
          <w:color w:val="548DD4"/>
          <w:lang w:val="en-US"/>
        </w:rPr>
      </w:pPr>
      <w:r>
        <w:rPr>
          <w:color w:val="548DD4"/>
          <w:lang w:val="en-US"/>
        </w:rPr>
        <w:t>*Since SID Bank</w:t>
      </w:r>
      <w:r w:rsidR="00576304" w:rsidRPr="00CA086B">
        <w:rPr>
          <w:color w:val="548DD4"/>
          <w:lang w:val="en-US"/>
        </w:rPr>
        <w:t xml:space="preserve"> provides ECA services as an authorized institution its balance sheet does not contain </w:t>
      </w:r>
      <w:r w:rsidR="003F0DFF" w:rsidRPr="00CA086B">
        <w:rPr>
          <w:color w:val="548DD4"/>
          <w:lang w:val="en-US"/>
        </w:rPr>
        <w:t xml:space="preserve">items </w:t>
      </w:r>
      <w:r w:rsidR="00884B85" w:rsidRPr="00CA086B">
        <w:rPr>
          <w:color w:val="548DD4"/>
          <w:lang w:val="en-US"/>
        </w:rPr>
        <w:t>related to</w:t>
      </w:r>
      <w:r w:rsidR="003F0DFF" w:rsidRPr="00CA086B">
        <w:rPr>
          <w:color w:val="548DD4"/>
          <w:lang w:val="en-US"/>
        </w:rPr>
        <w:t xml:space="preserve"> insurance services, hence no assets or liabilities are applicable.</w:t>
      </w:r>
    </w:p>
    <w:p w:rsidR="00576304" w:rsidRPr="00246521" w:rsidRDefault="00576304" w:rsidP="003F394B">
      <w:pPr>
        <w:outlineLvl w:val="0"/>
        <w:rPr>
          <w:b/>
          <w:lang w:val="en-US"/>
        </w:rPr>
      </w:pPr>
    </w:p>
    <w:p w:rsidR="00197E8D" w:rsidRPr="00246521" w:rsidRDefault="005E2974" w:rsidP="003F394B">
      <w:pPr>
        <w:outlineLvl w:val="0"/>
        <w:rPr>
          <w:b/>
          <w:lang w:val="en-US"/>
        </w:rPr>
      </w:pPr>
      <w:r w:rsidRPr="00246521">
        <w:rPr>
          <w:b/>
          <w:lang w:val="en-US"/>
        </w:rPr>
        <w:t>V.</w:t>
      </w:r>
      <w:r w:rsidRPr="00246521">
        <w:rPr>
          <w:b/>
          <w:lang w:val="en-US"/>
        </w:rPr>
        <w:tab/>
      </w:r>
      <w:r w:rsidR="00072C22" w:rsidRPr="00246521">
        <w:rPr>
          <w:b/>
          <w:lang w:val="en-US"/>
        </w:rPr>
        <w:t>Contingent liabilities</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5"/>
        <w:gridCol w:w="4961"/>
      </w:tblGrid>
      <w:tr w:rsidR="003F1258" w:rsidRPr="00246521" w:rsidTr="00014D5B">
        <w:tc>
          <w:tcPr>
            <w:tcW w:w="4325" w:type="dxa"/>
          </w:tcPr>
          <w:p w:rsidR="003F1258" w:rsidRPr="00246521" w:rsidRDefault="00DB5076" w:rsidP="006E5115">
            <w:pPr>
              <w:rPr>
                <w:lang w:val="en-US"/>
              </w:rPr>
            </w:pPr>
            <w:r w:rsidRPr="00246521">
              <w:rPr>
                <w:lang w:val="en-US"/>
              </w:rPr>
              <w:t xml:space="preserve">Where contingent liabilities might arise  from </w:t>
            </w:r>
            <w:r w:rsidR="003F1258" w:rsidRPr="00246521">
              <w:rPr>
                <w:lang w:val="en-US"/>
              </w:rPr>
              <w:t>officially supported export credit activities</w:t>
            </w:r>
            <w:r w:rsidRPr="00246521">
              <w:rPr>
                <w:lang w:val="en-US"/>
              </w:rPr>
              <w:t>, those activities shall be reported:</w:t>
            </w:r>
            <w:r w:rsidR="003F1258" w:rsidRPr="00246521">
              <w:rPr>
                <w:lang w:val="en-US"/>
              </w:rPr>
              <w:t xml:space="preserve"> </w:t>
            </w:r>
          </w:p>
        </w:tc>
        <w:tc>
          <w:tcPr>
            <w:tcW w:w="4961" w:type="dxa"/>
          </w:tcPr>
          <w:tbl>
            <w:tblPr>
              <w:tblW w:w="0" w:type="auto"/>
              <w:tblBorders>
                <w:top w:val="nil"/>
                <w:left w:val="nil"/>
                <w:bottom w:val="nil"/>
                <w:right w:val="nil"/>
              </w:tblBorders>
              <w:tblLook w:val="0000"/>
            </w:tblPr>
            <w:tblGrid>
              <w:gridCol w:w="563"/>
            </w:tblGrid>
            <w:tr w:rsidR="00C319DF" w:rsidRPr="00246521" w:rsidTr="003308F5">
              <w:trPr>
                <w:trHeight w:val="1390"/>
              </w:trPr>
              <w:tc>
                <w:tcPr>
                  <w:tcW w:w="0" w:type="auto"/>
                </w:tcPr>
                <w:p w:rsidR="00C319DF" w:rsidRPr="00246521" w:rsidRDefault="00C319DF" w:rsidP="00A61D46">
                  <w:pPr>
                    <w:rPr>
                      <w:color w:val="548DD4"/>
                      <w:lang w:val="en-US"/>
                    </w:rPr>
                  </w:pPr>
                  <w:proofErr w:type="spellStart"/>
                  <w:r>
                    <w:rPr>
                      <w:color w:val="548DD4"/>
                      <w:lang w:val="en-US"/>
                    </w:rPr>
                    <w:t>n.a</w:t>
                  </w:r>
                  <w:proofErr w:type="spellEnd"/>
                  <w:r>
                    <w:rPr>
                      <w:color w:val="548DD4"/>
                      <w:lang w:val="en-US"/>
                    </w:rPr>
                    <w:t>.</w:t>
                  </w:r>
                </w:p>
              </w:tc>
            </w:tr>
          </w:tbl>
          <w:p w:rsidR="004C6594" w:rsidRPr="00246521" w:rsidRDefault="004C6594" w:rsidP="00A61D46">
            <w:pPr>
              <w:rPr>
                <w:color w:val="548DD4"/>
                <w:lang w:val="en-US"/>
              </w:rPr>
            </w:pPr>
          </w:p>
        </w:tc>
      </w:tr>
    </w:tbl>
    <w:p w:rsidR="00C1560F" w:rsidRPr="00246521" w:rsidRDefault="00A06B7E" w:rsidP="00A06B7E">
      <w:pPr>
        <w:outlineLvl w:val="0"/>
        <w:rPr>
          <w:b/>
          <w:lang w:val="en-US"/>
        </w:rPr>
      </w:pPr>
      <w:r w:rsidRPr="00246521">
        <w:rPr>
          <w:b/>
          <w:lang w:val="en-US"/>
        </w:rPr>
        <w:br w:type="page"/>
      </w:r>
      <w:r w:rsidR="00263D85" w:rsidRPr="00246521">
        <w:rPr>
          <w:b/>
          <w:lang w:val="en-US"/>
        </w:rPr>
        <w:lastRenderedPageBreak/>
        <w:t>V.</w:t>
      </w:r>
      <w:r w:rsidR="00263D85" w:rsidRPr="00246521">
        <w:rPr>
          <w:b/>
          <w:lang w:val="en-US"/>
        </w:rPr>
        <w:tab/>
      </w:r>
      <w:r w:rsidR="005E2974" w:rsidRPr="00246521">
        <w:rPr>
          <w:b/>
          <w:lang w:val="en-US"/>
        </w:rPr>
        <w:t xml:space="preserve">Evaluation and incorporation of </w:t>
      </w:r>
      <w:r w:rsidR="00E41D3A" w:rsidRPr="00246521">
        <w:rPr>
          <w:b/>
          <w:lang w:val="en-US"/>
        </w:rPr>
        <w:t xml:space="preserve">environmental </w:t>
      </w:r>
      <w:r w:rsidR="005E2974" w:rsidRPr="00246521">
        <w:rPr>
          <w:b/>
          <w:lang w:val="en-US"/>
        </w:rPr>
        <w:t>risks</w:t>
      </w:r>
    </w:p>
    <w:p w:rsidR="003824DD" w:rsidRPr="00246521" w:rsidRDefault="003824DD" w:rsidP="003824DD">
      <w:pPr>
        <w:outlineLvl w:val="0"/>
        <w:rPr>
          <w:color w:val="548DD4"/>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5"/>
        <w:gridCol w:w="4961"/>
      </w:tblGrid>
      <w:tr w:rsidR="003F1258" w:rsidRPr="00246521" w:rsidTr="00014D5B">
        <w:tc>
          <w:tcPr>
            <w:tcW w:w="4325" w:type="dxa"/>
          </w:tcPr>
          <w:p w:rsidR="003F1258" w:rsidRPr="00246521" w:rsidRDefault="00E82189" w:rsidP="002556DC">
            <w:pPr>
              <w:rPr>
                <w:lang w:val="en-US"/>
              </w:rPr>
            </w:pPr>
            <w:r w:rsidRPr="00246521">
              <w:rPr>
                <w:lang w:val="en-US"/>
              </w:rPr>
              <w:t>Environmental risks</w:t>
            </w:r>
            <w:r w:rsidR="001B138A" w:rsidRPr="00246521">
              <w:rPr>
                <w:lang w:val="en-US"/>
              </w:rPr>
              <w:t>:</w:t>
            </w:r>
          </w:p>
        </w:tc>
        <w:tc>
          <w:tcPr>
            <w:tcW w:w="4961" w:type="dxa"/>
          </w:tcPr>
          <w:p w:rsidR="003F1258" w:rsidRPr="00246521" w:rsidRDefault="00FD1E6B" w:rsidP="00C07CE0">
            <w:pPr>
              <w:rPr>
                <w:color w:val="548DD4"/>
                <w:lang w:val="en-US"/>
              </w:rPr>
            </w:pPr>
            <w:r>
              <w:rPr>
                <w:color w:val="548DD4"/>
                <w:lang w:val="en-US"/>
              </w:rPr>
              <w:t xml:space="preserve">In 2011 </w:t>
            </w:r>
            <w:r w:rsidR="00C07CE0">
              <w:rPr>
                <w:color w:val="548DD4"/>
                <w:lang w:val="en-US"/>
              </w:rPr>
              <w:t>four applications were screened; however, none of them exceeded SDR 10 mio</w:t>
            </w:r>
            <w:r w:rsidR="00235AA8">
              <w:rPr>
                <w:color w:val="548DD4"/>
                <w:lang w:val="en-US"/>
              </w:rPr>
              <w:t xml:space="preserve"> </w:t>
            </w:r>
            <w:r w:rsidR="00C07CE0">
              <w:rPr>
                <w:color w:val="548DD4"/>
                <w:lang w:val="en-US"/>
              </w:rPr>
              <w:t xml:space="preserve">nor was </w:t>
            </w:r>
            <w:r w:rsidR="00235AA8">
              <w:rPr>
                <w:color w:val="548DD4"/>
                <w:lang w:val="en-US"/>
              </w:rPr>
              <w:t>related to operations as defined in Section I of the Common Approaches or be destined to location in or near sensitive areas.</w:t>
            </w:r>
          </w:p>
        </w:tc>
      </w:tr>
      <w:tr w:rsidR="00ED7BDA" w:rsidRPr="00246521" w:rsidTr="00014D5B">
        <w:tc>
          <w:tcPr>
            <w:tcW w:w="4325" w:type="dxa"/>
          </w:tcPr>
          <w:p w:rsidR="00ED7BDA" w:rsidRPr="00246521" w:rsidRDefault="00ED7BDA" w:rsidP="00E82189">
            <w:pPr>
              <w:rPr>
                <w:lang w:val="en-US"/>
              </w:rPr>
            </w:pPr>
            <w:r w:rsidRPr="00246521">
              <w:rPr>
                <w:lang w:val="en-US"/>
              </w:rPr>
              <w:t>a) Number/exposure of transactions Cat</w:t>
            </w:r>
            <w:r w:rsidR="00BF12FD" w:rsidRPr="00246521">
              <w:rPr>
                <w:lang w:val="en-US"/>
              </w:rPr>
              <w:t>egory</w:t>
            </w:r>
            <w:r w:rsidRPr="00246521">
              <w:rPr>
                <w:lang w:val="en-US"/>
              </w:rPr>
              <w:t xml:space="preserve"> A</w:t>
            </w:r>
          </w:p>
        </w:tc>
        <w:tc>
          <w:tcPr>
            <w:tcW w:w="4961" w:type="dxa"/>
          </w:tcPr>
          <w:p w:rsidR="00ED7BDA" w:rsidRPr="00246521" w:rsidRDefault="00A34B01" w:rsidP="00305981">
            <w:pPr>
              <w:rPr>
                <w:color w:val="548DD4"/>
                <w:lang w:val="en-US"/>
              </w:rPr>
            </w:pPr>
            <w:r>
              <w:rPr>
                <w:color w:val="548DD4"/>
                <w:lang w:val="en-US"/>
              </w:rPr>
              <w:t>0</w:t>
            </w:r>
          </w:p>
        </w:tc>
      </w:tr>
      <w:tr w:rsidR="00ED7BDA" w:rsidRPr="00246521" w:rsidTr="00014D5B">
        <w:tc>
          <w:tcPr>
            <w:tcW w:w="4325" w:type="dxa"/>
          </w:tcPr>
          <w:p w:rsidR="00BF12FD" w:rsidRPr="00246521" w:rsidRDefault="00ED7BDA" w:rsidP="00E82189">
            <w:pPr>
              <w:rPr>
                <w:lang w:val="en-US"/>
              </w:rPr>
            </w:pPr>
            <w:r w:rsidRPr="00246521">
              <w:rPr>
                <w:lang w:val="en-US"/>
              </w:rPr>
              <w:t xml:space="preserve">b) Number/exposure of transactions </w:t>
            </w:r>
          </w:p>
          <w:p w:rsidR="00ED7BDA" w:rsidRPr="00246521" w:rsidRDefault="00ED7BDA" w:rsidP="00E82189">
            <w:pPr>
              <w:rPr>
                <w:lang w:val="en-US"/>
              </w:rPr>
            </w:pPr>
            <w:r w:rsidRPr="00246521">
              <w:rPr>
                <w:lang w:val="en-US"/>
              </w:rPr>
              <w:t>Cat</w:t>
            </w:r>
            <w:r w:rsidR="00BF12FD" w:rsidRPr="00246521">
              <w:rPr>
                <w:lang w:val="en-US"/>
              </w:rPr>
              <w:t>egory</w:t>
            </w:r>
            <w:r w:rsidRPr="00246521">
              <w:rPr>
                <w:lang w:val="en-US"/>
              </w:rPr>
              <w:t xml:space="preserve"> B</w:t>
            </w:r>
          </w:p>
        </w:tc>
        <w:tc>
          <w:tcPr>
            <w:tcW w:w="4961" w:type="dxa"/>
          </w:tcPr>
          <w:p w:rsidR="00ED7BDA" w:rsidRPr="00246521" w:rsidRDefault="00A34B01" w:rsidP="00305981">
            <w:pPr>
              <w:rPr>
                <w:color w:val="548DD4"/>
                <w:lang w:val="en-US"/>
              </w:rPr>
            </w:pPr>
            <w:r>
              <w:rPr>
                <w:color w:val="548DD4"/>
                <w:lang w:val="en-US"/>
              </w:rPr>
              <w:t>0</w:t>
            </w:r>
          </w:p>
        </w:tc>
      </w:tr>
      <w:tr w:rsidR="00BF12FD" w:rsidRPr="00246521" w:rsidTr="002E08B2">
        <w:trPr>
          <w:trHeight w:val="1437"/>
        </w:trPr>
        <w:tc>
          <w:tcPr>
            <w:tcW w:w="4325" w:type="dxa"/>
          </w:tcPr>
          <w:p w:rsidR="00103CA0" w:rsidRPr="00246521" w:rsidRDefault="00BF12FD" w:rsidP="001B138A">
            <w:pPr>
              <w:rPr>
                <w:strike/>
                <w:lang w:val="en-US"/>
              </w:rPr>
            </w:pPr>
            <w:r w:rsidRPr="00246521">
              <w:rPr>
                <w:lang w:val="en-US"/>
              </w:rPr>
              <w:t xml:space="preserve">How are environmental risks, which </w:t>
            </w:r>
            <w:r w:rsidR="00DB5076" w:rsidRPr="00246521">
              <w:rPr>
                <w:lang w:val="en-US"/>
              </w:rPr>
              <w:t>can</w:t>
            </w:r>
            <w:r w:rsidR="006875D2" w:rsidRPr="00246521">
              <w:rPr>
                <w:lang w:val="en-US"/>
              </w:rPr>
              <w:t xml:space="preserve"> </w:t>
            </w:r>
            <w:r w:rsidRPr="00246521">
              <w:rPr>
                <w:lang w:val="en-US"/>
              </w:rPr>
              <w:t>carry other relevant risks, taken into account in the officially supported export credit activities?</w:t>
            </w:r>
          </w:p>
        </w:tc>
        <w:tc>
          <w:tcPr>
            <w:tcW w:w="4961" w:type="dxa"/>
          </w:tcPr>
          <w:p w:rsidR="00BF12FD" w:rsidRPr="00246521" w:rsidRDefault="00FA019D" w:rsidP="00E14244">
            <w:pPr>
              <w:rPr>
                <w:color w:val="548DD4"/>
                <w:lang w:val="en-US"/>
              </w:rPr>
            </w:pPr>
            <w:r>
              <w:rPr>
                <w:color w:val="548DD4"/>
                <w:lang w:val="en-US"/>
              </w:rPr>
              <w:t xml:space="preserve">If application is classified as project A or B, ESIA or other environmental and social studies are undertaken and risk </w:t>
            </w:r>
            <w:r w:rsidR="001E6FF4">
              <w:rPr>
                <w:color w:val="548DD4"/>
                <w:lang w:val="en-US"/>
              </w:rPr>
              <w:t xml:space="preserve">thereof </w:t>
            </w:r>
            <w:r>
              <w:rPr>
                <w:color w:val="548DD4"/>
                <w:lang w:val="en-US"/>
              </w:rPr>
              <w:t xml:space="preserve">assessed. If the project foresees </w:t>
            </w:r>
            <w:r w:rsidR="00E14244">
              <w:rPr>
                <w:color w:val="548DD4"/>
                <w:lang w:val="en-US"/>
              </w:rPr>
              <w:t>appropriate actions</w:t>
            </w:r>
            <w:r>
              <w:rPr>
                <w:color w:val="548DD4"/>
                <w:lang w:val="en-US"/>
              </w:rPr>
              <w:t xml:space="preserve"> to minimize environment and social </w:t>
            </w:r>
            <w:r w:rsidR="001E6FF4">
              <w:rPr>
                <w:color w:val="548DD4"/>
                <w:lang w:val="en-US"/>
              </w:rPr>
              <w:t>impact and is therefore deemed as acceptable</w:t>
            </w:r>
            <w:r w:rsidR="00C07CE0">
              <w:rPr>
                <w:color w:val="548DD4"/>
                <w:lang w:val="en-US"/>
              </w:rPr>
              <w:t>,</w:t>
            </w:r>
            <w:r w:rsidR="001E6FF4">
              <w:rPr>
                <w:color w:val="548DD4"/>
                <w:lang w:val="en-US"/>
              </w:rPr>
              <w:t xml:space="preserve"> SID </w:t>
            </w:r>
            <w:r w:rsidR="007975C9">
              <w:rPr>
                <w:color w:val="548DD4"/>
                <w:lang w:val="en-US"/>
              </w:rPr>
              <w:t xml:space="preserve">Bank </w:t>
            </w:r>
            <w:r w:rsidR="001E6FF4">
              <w:rPr>
                <w:color w:val="548DD4"/>
                <w:lang w:val="en-US"/>
              </w:rPr>
              <w:t>proceeds with the process of extending the insurance cover.</w:t>
            </w:r>
          </w:p>
        </w:tc>
      </w:tr>
    </w:tbl>
    <w:p w:rsidR="00366FFC" w:rsidRPr="00246521" w:rsidRDefault="00366FFC" w:rsidP="00953DE0">
      <w:pPr>
        <w:rPr>
          <w:rFonts w:ascii="Calibri" w:hAnsi="Calibri" w:cs="Arial"/>
          <w:lang w:val="en-US"/>
        </w:rPr>
      </w:pPr>
    </w:p>
    <w:p w:rsidR="00366FFC" w:rsidRPr="00246521" w:rsidRDefault="00366FFC" w:rsidP="00366FFC">
      <w:pPr>
        <w:rPr>
          <w:b/>
          <w:sz w:val="28"/>
          <w:szCs w:val="28"/>
          <w:lang w:val="en-US"/>
        </w:rPr>
      </w:pPr>
    </w:p>
    <w:sectPr w:rsidR="00366FFC" w:rsidRPr="00246521" w:rsidSect="00305981">
      <w:footerReference w:type="default" r:id="rId11"/>
      <w:pgSz w:w="11906" w:h="16838"/>
      <w:pgMar w:top="709" w:right="1274"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6B" w:rsidRDefault="00BB0A6B" w:rsidP="006875D2">
      <w:r>
        <w:separator/>
      </w:r>
    </w:p>
  </w:endnote>
  <w:endnote w:type="continuationSeparator" w:id="0">
    <w:p w:rsidR="00BB0A6B" w:rsidRDefault="00BB0A6B" w:rsidP="00687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ahoma">
    <w:panose1 w:val="020B0604030504040204"/>
    <w:charset w:val="EE"/>
    <w:family w:val="swiss"/>
    <w:pitch w:val="variable"/>
    <w:sig w:usb0="61002A87" w:usb1="80000000" w:usb2="00000008" w:usb3="00000000" w:csb0="000101FF" w:csb1="00000000"/>
  </w:font>
  <w:font w:name="EKF">
    <w:charset w:val="00"/>
    <w:family w:val="auto"/>
    <w:pitch w:val="variable"/>
    <w:sig w:usb0="800000AF" w:usb1="4000204A"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E" w:rsidRDefault="0084755A">
    <w:pPr>
      <w:pStyle w:val="Footer"/>
      <w:jc w:val="right"/>
    </w:pPr>
    <w:fldSimple w:instr="PAGE   \* MERGEFORMAT">
      <w:r w:rsidR="007975C9" w:rsidRPr="007975C9">
        <w:rPr>
          <w:noProof/>
          <w:lang w:val="da-DK"/>
        </w:rPr>
        <w:t>1</w:t>
      </w:r>
    </w:fldSimple>
  </w:p>
  <w:p w:rsidR="00A06B7E" w:rsidRDefault="00A06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6B" w:rsidRDefault="00BB0A6B" w:rsidP="006875D2">
      <w:r>
        <w:separator/>
      </w:r>
    </w:p>
  </w:footnote>
  <w:footnote w:type="continuationSeparator" w:id="0">
    <w:p w:rsidR="00BB0A6B" w:rsidRDefault="00BB0A6B" w:rsidP="006875D2">
      <w:r>
        <w:continuationSeparator/>
      </w:r>
    </w:p>
  </w:footnote>
  <w:footnote w:id="1">
    <w:p w:rsidR="00A06B7E" w:rsidRPr="006875D2" w:rsidRDefault="00A06B7E" w:rsidP="001B138A">
      <w:pPr>
        <w:pStyle w:val="FootnoteText"/>
        <w:rPr>
          <w:lang w:val="en-US"/>
        </w:rPr>
      </w:pPr>
      <w:r>
        <w:rPr>
          <w:rStyle w:val="FootnoteReference"/>
        </w:rPr>
        <w:footnoteRef/>
      </w:r>
      <w:r>
        <w:t xml:space="preserve"> </w:t>
      </w:r>
      <w:r w:rsidRPr="006875D2">
        <w:rPr>
          <w:lang w:val="en-US"/>
        </w:rPr>
        <w:t>EP side suggested to use such a phrase (to ensure that it is not forgotten that the Regulation's official reference is to "EU objectives and obligations)</w:t>
      </w:r>
    </w:p>
  </w:footnote>
  <w:footnote w:id="2">
    <w:p w:rsidR="00A06B7E" w:rsidRPr="00B76683" w:rsidRDefault="00A06B7E">
      <w:pPr>
        <w:pStyle w:val="FootnoteText"/>
        <w:rPr>
          <w:lang w:val="en-US"/>
        </w:rPr>
      </w:pPr>
      <w:r>
        <w:rPr>
          <w:rStyle w:val="FootnoteReference"/>
        </w:rPr>
        <w:footnoteRef/>
      </w:r>
      <w:r>
        <w:t xml:space="preserve"> </w:t>
      </w:r>
      <w:r w:rsidRPr="00B76683">
        <w:rPr>
          <w:lang w:val="en-US"/>
        </w:rPr>
        <w:t>Member States not using EUR should report the figures in their national currency and in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0238"/>
    <w:multiLevelType w:val="hybridMultilevel"/>
    <w:tmpl w:val="F28A4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DE49A7"/>
    <w:multiLevelType w:val="hybridMultilevel"/>
    <w:tmpl w:val="A64E7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5B2BD7"/>
    <w:multiLevelType w:val="hybridMultilevel"/>
    <w:tmpl w:val="017AE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242098"/>
    <w:multiLevelType w:val="hybridMultilevel"/>
    <w:tmpl w:val="2174D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56C5473"/>
    <w:multiLevelType w:val="hybridMultilevel"/>
    <w:tmpl w:val="EE220F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EF64372"/>
    <w:multiLevelType w:val="hybridMultilevel"/>
    <w:tmpl w:val="E62E10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EA2519F"/>
    <w:multiLevelType w:val="hybridMultilevel"/>
    <w:tmpl w:val="2E922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AA42149"/>
    <w:multiLevelType w:val="hybridMultilevel"/>
    <w:tmpl w:val="4F5CD2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5D7D6070"/>
    <w:multiLevelType w:val="hybridMultilevel"/>
    <w:tmpl w:val="8C7E63A4"/>
    <w:lvl w:ilvl="0" w:tplc="0EE0EF80">
      <w:start w:val="1"/>
      <w:numFmt w:val="upp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67864B0E"/>
    <w:multiLevelType w:val="hybridMultilevel"/>
    <w:tmpl w:val="2ACE7944"/>
    <w:lvl w:ilvl="0" w:tplc="617EB318">
      <w:start w:val="1"/>
      <w:numFmt w:val="upp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9022EDE"/>
    <w:multiLevelType w:val="hybridMultilevel"/>
    <w:tmpl w:val="27DC8B80"/>
    <w:lvl w:ilvl="0" w:tplc="04060001">
      <w:start w:val="1"/>
      <w:numFmt w:val="bullet"/>
      <w:lvlText w:val=""/>
      <w:lvlJc w:val="left"/>
      <w:pPr>
        <w:ind w:left="360" w:hanging="360"/>
      </w:pPr>
      <w:rPr>
        <w:rFonts w:ascii="Symbol" w:hAnsi="Symbol" w:hint="default"/>
      </w:rPr>
    </w:lvl>
    <w:lvl w:ilvl="1" w:tplc="3988A4A8">
      <w:numFmt w:val="bullet"/>
      <w:lvlText w:val="•"/>
      <w:lvlJc w:val="left"/>
      <w:pPr>
        <w:ind w:left="1080" w:hanging="360"/>
      </w:pPr>
      <w:rPr>
        <w:rFonts w:ascii="Times New Roman" w:eastAsia="Times New Roman" w:hAnsi="Times New Roman"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C8F70FA"/>
    <w:multiLevelType w:val="hybridMultilevel"/>
    <w:tmpl w:val="A88A4E46"/>
    <w:lvl w:ilvl="0" w:tplc="4AB0B624">
      <w:start w:val="6"/>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A543D21"/>
    <w:multiLevelType w:val="hybridMultilevel"/>
    <w:tmpl w:val="90E06F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8"/>
  </w:num>
  <w:num w:numId="5">
    <w:abstractNumId w:val="11"/>
  </w:num>
  <w:num w:numId="6">
    <w:abstractNumId w:val="9"/>
  </w:num>
  <w:num w:numId="7">
    <w:abstractNumId w:val="3"/>
  </w:num>
  <w:num w:numId="8">
    <w:abstractNumId w:val="4"/>
  </w:num>
  <w:num w:numId="9">
    <w:abstractNumId w:val="5"/>
  </w:num>
  <w:num w:numId="10">
    <w:abstractNumId w:val="10"/>
  </w:num>
  <w:num w:numId="11">
    <w:abstractNumId w:val="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characterSpacingControl w:val="doNotCompress"/>
  <w:footnotePr>
    <w:footnote w:id="-1"/>
    <w:footnote w:id="0"/>
  </w:footnotePr>
  <w:endnotePr>
    <w:endnote w:id="-1"/>
    <w:endnote w:id="0"/>
  </w:endnotePr>
  <w:compat/>
  <w:rsids>
    <w:rsidRoot w:val="00072C22"/>
    <w:rsid w:val="00012037"/>
    <w:rsid w:val="00014D5B"/>
    <w:rsid w:val="0003399D"/>
    <w:rsid w:val="00070B4E"/>
    <w:rsid w:val="00072C22"/>
    <w:rsid w:val="000765A4"/>
    <w:rsid w:val="000928BD"/>
    <w:rsid w:val="000A34BC"/>
    <w:rsid w:val="000B2E65"/>
    <w:rsid w:val="000B4201"/>
    <w:rsid w:val="000C14B4"/>
    <w:rsid w:val="000D3C4A"/>
    <w:rsid w:val="000E11DB"/>
    <w:rsid w:val="000F28CC"/>
    <w:rsid w:val="000F544E"/>
    <w:rsid w:val="00103CA0"/>
    <w:rsid w:val="00116279"/>
    <w:rsid w:val="0013558D"/>
    <w:rsid w:val="001406BA"/>
    <w:rsid w:val="001814D7"/>
    <w:rsid w:val="00184634"/>
    <w:rsid w:val="00184B66"/>
    <w:rsid w:val="001941A3"/>
    <w:rsid w:val="00197E8D"/>
    <w:rsid w:val="001B138A"/>
    <w:rsid w:val="001B5110"/>
    <w:rsid w:val="001E6FF4"/>
    <w:rsid w:val="001F1A47"/>
    <w:rsid w:val="0021353C"/>
    <w:rsid w:val="00216CFB"/>
    <w:rsid w:val="00220CB0"/>
    <w:rsid w:val="00235AA8"/>
    <w:rsid w:val="002424A4"/>
    <w:rsid w:val="00246521"/>
    <w:rsid w:val="00250A19"/>
    <w:rsid w:val="00253C60"/>
    <w:rsid w:val="00253D33"/>
    <w:rsid w:val="0025559C"/>
    <w:rsid w:val="002556DC"/>
    <w:rsid w:val="00263D85"/>
    <w:rsid w:val="00296869"/>
    <w:rsid w:val="002A1B1D"/>
    <w:rsid w:val="002A6A90"/>
    <w:rsid w:val="002C7850"/>
    <w:rsid w:val="002D70AF"/>
    <w:rsid w:val="002E08B2"/>
    <w:rsid w:val="002F257C"/>
    <w:rsid w:val="003029AE"/>
    <w:rsid w:val="00303F33"/>
    <w:rsid w:val="00305981"/>
    <w:rsid w:val="00306C6C"/>
    <w:rsid w:val="00321D45"/>
    <w:rsid w:val="003354D1"/>
    <w:rsid w:val="00366265"/>
    <w:rsid w:val="00366FFC"/>
    <w:rsid w:val="003804CF"/>
    <w:rsid w:val="003824DD"/>
    <w:rsid w:val="00395387"/>
    <w:rsid w:val="003B5EB6"/>
    <w:rsid w:val="003D2FA5"/>
    <w:rsid w:val="003F0DFF"/>
    <w:rsid w:val="003F1258"/>
    <w:rsid w:val="003F394B"/>
    <w:rsid w:val="00413890"/>
    <w:rsid w:val="004319DF"/>
    <w:rsid w:val="004441D8"/>
    <w:rsid w:val="00464C57"/>
    <w:rsid w:val="00466B82"/>
    <w:rsid w:val="00477B6F"/>
    <w:rsid w:val="00494994"/>
    <w:rsid w:val="004A172C"/>
    <w:rsid w:val="004C6594"/>
    <w:rsid w:val="004C6FA0"/>
    <w:rsid w:val="004F411F"/>
    <w:rsid w:val="004F41B1"/>
    <w:rsid w:val="0054422B"/>
    <w:rsid w:val="00576304"/>
    <w:rsid w:val="005816D2"/>
    <w:rsid w:val="005941A4"/>
    <w:rsid w:val="005B63EE"/>
    <w:rsid w:val="005C13AE"/>
    <w:rsid w:val="005D3845"/>
    <w:rsid w:val="005E2974"/>
    <w:rsid w:val="005E6B8B"/>
    <w:rsid w:val="00635214"/>
    <w:rsid w:val="006831DD"/>
    <w:rsid w:val="006843CD"/>
    <w:rsid w:val="006875D2"/>
    <w:rsid w:val="0069258C"/>
    <w:rsid w:val="006B1862"/>
    <w:rsid w:val="006E5115"/>
    <w:rsid w:val="006F40BB"/>
    <w:rsid w:val="007118FB"/>
    <w:rsid w:val="00725E44"/>
    <w:rsid w:val="00743F81"/>
    <w:rsid w:val="007961DA"/>
    <w:rsid w:val="007975C9"/>
    <w:rsid w:val="007D219F"/>
    <w:rsid w:val="007D399E"/>
    <w:rsid w:val="00811320"/>
    <w:rsid w:val="00830A97"/>
    <w:rsid w:val="00831BBD"/>
    <w:rsid w:val="00846E9D"/>
    <w:rsid w:val="0084755A"/>
    <w:rsid w:val="00881F4A"/>
    <w:rsid w:val="008841CE"/>
    <w:rsid w:val="00884B85"/>
    <w:rsid w:val="008908EA"/>
    <w:rsid w:val="008971E1"/>
    <w:rsid w:val="008A1220"/>
    <w:rsid w:val="008A244E"/>
    <w:rsid w:val="008A4EC6"/>
    <w:rsid w:val="008A5C86"/>
    <w:rsid w:val="008B613E"/>
    <w:rsid w:val="008E3FD4"/>
    <w:rsid w:val="008F230D"/>
    <w:rsid w:val="008F3AE0"/>
    <w:rsid w:val="00940CF5"/>
    <w:rsid w:val="00953DE0"/>
    <w:rsid w:val="00980422"/>
    <w:rsid w:val="009A0E1B"/>
    <w:rsid w:val="009A4D60"/>
    <w:rsid w:val="009D7D7F"/>
    <w:rsid w:val="00A01696"/>
    <w:rsid w:val="00A06B7E"/>
    <w:rsid w:val="00A06F07"/>
    <w:rsid w:val="00A21905"/>
    <w:rsid w:val="00A34B01"/>
    <w:rsid w:val="00A43B3E"/>
    <w:rsid w:val="00A53979"/>
    <w:rsid w:val="00A54EC8"/>
    <w:rsid w:val="00A61D46"/>
    <w:rsid w:val="00A64857"/>
    <w:rsid w:val="00A904DC"/>
    <w:rsid w:val="00AB5F63"/>
    <w:rsid w:val="00AC4A1D"/>
    <w:rsid w:val="00AE1BA7"/>
    <w:rsid w:val="00AF5294"/>
    <w:rsid w:val="00B00FF9"/>
    <w:rsid w:val="00B36FEE"/>
    <w:rsid w:val="00B609B5"/>
    <w:rsid w:val="00B76683"/>
    <w:rsid w:val="00BA1DE8"/>
    <w:rsid w:val="00BA26B3"/>
    <w:rsid w:val="00BA4D06"/>
    <w:rsid w:val="00BA70CA"/>
    <w:rsid w:val="00BB0A6B"/>
    <w:rsid w:val="00BC1DAD"/>
    <w:rsid w:val="00BD3EB3"/>
    <w:rsid w:val="00BE0B68"/>
    <w:rsid w:val="00BE2FF4"/>
    <w:rsid w:val="00BE69FB"/>
    <w:rsid w:val="00BF12FD"/>
    <w:rsid w:val="00C04845"/>
    <w:rsid w:val="00C06BEF"/>
    <w:rsid w:val="00C07CE0"/>
    <w:rsid w:val="00C1560F"/>
    <w:rsid w:val="00C274BC"/>
    <w:rsid w:val="00C30B00"/>
    <w:rsid w:val="00C319DF"/>
    <w:rsid w:val="00C367EC"/>
    <w:rsid w:val="00C46816"/>
    <w:rsid w:val="00C57826"/>
    <w:rsid w:val="00C6390A"/>
    <w:rsid w:val="00C6757D"/>
    <w:rsid w:val="00C914A5"/>
    <w:rsid w:val="00CA086B"/>
    <w:rsid w:val="00CA4186"/>
    <w:rsid w:val="00CA4283"/>
    <w:rsid w:val="00CB2020"/>
    <w:rsid w:val="00CB2FC4"/>
    <w:rsid w:val="00CB578D"/>
    <w:rsid w:val="00CC7EB5"/>
    <w:rsid w:val="00CD344E"/>
    <w:rsid w:val="00D22529"/>
    <w:rsid w:val="00D2447F"/>
    <w:rsid w:val="00D24662"/>
    <w:rsid w:val="00D3143B"/>
    <w:rsid w:val="00D43D4F"/>
    <w:rsid w:val="00D54042"/>
    <w:rsid w:val="00D54E15"/>
    <w:rsid w:val="00D75E7D"/>
    <w:rsid w:val="00D917CF"/>
    <w:rsid w:val="00D92C9C"/>
    <w:rsid w:val="00D96420"/>
    <w:rsid w:val="00DA3ADE"/>
    <w:rsid w:val="00DB5076"/>
    <w:rsid w:val="00DB6424"/>
    <w:rsid w:val="00DC505B"/>
    <w:rsid w:val="00DD0075"/>
    <w:rsid w:val="00DD2D73"/>
    <w:rsid w:val="00DF4CCB"/>
    <w:rsid w:val="00E02608"/>
    <w:rsid w:val="00E14244"/>
    <w:rsid w:val="00E41D3A"/>
    <w:rsid w:val="00E757FD"/>
    <w:rsid w:val="00E814DF"/>
    <w:rsid w:val="00E81830"/>
    <w:rsid w:val="00E81A92"/>
    <w:rsid w:val="00E82189"/>
    <w:rsid w:val="00E83BFE"/>
    <w:rsid w:val="00E85E33"/>
    <w:rsid w:val="00E877C9"/>
    <w:rsid w:val="00EC0C2F"/>
    <w:rsid w:val="00EC3374"/>
    <w:rsid w:val="00ED4DD5"/>
    <w:rsid w:val="00ED7BDA"/>
    <w:rsid w:val="00F05A03"/>
    <w:rsid w:val="00F43E2F"/>
    <w:rsid w:val="00F80ACC"/>
    <w:rsid w:val="00F943E5"/>
    <w:rsid w:val="00FA019D"/>
    <w:rsid w:val="00FA1DA8"/>
    <w:rsid w:val="00FB456D"/>
    <w:rsid w:val="00FD1E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E8"/>
    <w:pPr>
      <w:jc w:val="both"/>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72C22"/>
    <w:pPr>
      <w:spacing w:after="200" w:line="276" w:lineRule="auto"/>
      <w:ind w:left="720"/>
      <w:jc w:val="left"/>
    </w:pPr>
    <w:rPr>
      <w:rFonts w:ascii="Calibri" w:eastAsia="Malgun Gothic" w:hAnsi="Calibri"/>
      <w:sz w:val="22"/>
      <w:szCs w:val="22"/>
      <w:lang w:val="nl-NL" w:eastAsia="ko-KR"/>
    </w:rPr>
  </w:style>
  <w:style w:type="paragraph" w:styleId="NormalWeb">
    <w:name w:val="Normal (Web)"/>
    <w:basedOn w:val="Normal"/>
    <w:rsid w:val="008F230D"/>
    <w:pPr>
      <w:spacing w:before="100" w:beforeAutospacing="1" w:after="100" w:afterAutospacing="1"/>
      <w:jc w:val="left"/>
    </w:pPr>
    <w:rPr>
      <w:color w:val="000000"/>
    </w:rPr>
  </w:style>
  <w:style w:type="paragraph" w:styleId="DocumentMap">
    <w:name w:val="Document Map"/>
    <w:basedOn w:val="Normal"/>
    <w:semiHidden/>
    <w:rsid w:val="003F394B"/>
    <w:pPr>
      <w:shd w:val="clear" w:color="auto" w:fill="000080"/>
    </w:pPr>
    <w:rPr>
      <w:rFonts w:ascii="Tahoma" w:hAnsi="Tahoma" w:cs="Tahoma"/>
      <w:sz w:val="20"/>
      <w:szCs w:val="20"/>
    </w:rPr>
  </w:style>
  <w:style w:type="character" w:styleId="Hyperlink">
    <w:name w:val="Hyperlink"/>
    <w:uiPriority w:val="99"/>
    <w:unhideWhenUsed/>
    <w:rsid w:val="007D219F"/>
    <w:rPr>
      <w:color w:val="0000FF"/>
      <w:u w:val="single"/>
    </w:rPr>
  </w:style>
  <w:style w:type="table" w:styleId="TableGrid">
    <w:name w:val="Table Grid"/>
    <w:basedOn w:val="TableNormal"/>
    <w:uiPriority w:val="59"/>
    <w:rsid w:val="00253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2FC4"/>
    <w:rPr>
      <w:rFonts w:ascii="Tahoma" w:hAnsi="Tahoma" w:cs="Tahoma"/>
      <w:sz w:val="16"/>
      <w:szCs w:val="16"/>
    </w:rPr>
  </w:style>
  <w:style w:type="paragraph" w:styleId="FootnoteText">
    <w:name w:val="footnote text"/>
    <w:basedOn w:val="Normal"/>
    <w:link w:val="FootnoteTextChar"/>
    <w:uiPriority w:val="99"/>
    <w:semiHidden/>
    <w:unhideWhenUsed/>
    <w:rsid w:val="006875D2"/>
    <w:rPr>
      <w:sz w:val="20"/>
      <w:szCs w:val="20"/>
    </w:rPr>
  </w:style>
  <w:style w:type="character" w:customStyle="1" w:styleId="FootnoteTextChar">
    <w:name w:val="Footnote Text Char"/>
    <w:link w:val="FootnoteText"/>
    <w:uiPriority w:val="99"/>
    <w:semiHidden/>
    <w:rsid w:val="006875D2"/>
    <w:rPr>
      <w:lang w:val="en-GB" w:eastAsia="en-GB"/>
    </w:rPr>
  </w:style>
  <w:style w:type="character" w:styleId="FootnoteReference">
    <w:name w:val="footnote reference"/>
    <w:uiPriority w:val="99"/>
    <w:semiHidden/>
    <w:unhideWhenUsed/>
    <w:rsid w:val="006875D2"/>
    <w:rPr>
      <w:vertAlign w:val="superscript"/>
    </w:rPr>
  </w:style>
  <w:style w:type="paragraph" w:styleId="Header">
    <w:name w:val="header"/>
    <w:basedOn w:val="Normal"/>
    <w:link w:val="HeaderChar"/>
    <w:uiPriority w:val="99"/>
    <w:unhideWhenUsed/>
    <w:rsid w:val="001B138A"/>
    <w:pPr>
      <w:tabs>
        <w:tab w:val="center" w:pos="4819"/>
        <w:tab w:val="right" w:pos="9638"/>
      </w:tabs>
    </w:pPr>
  </w:style>
  <w:style w:type="character" w:customStyle="1" w:styleId="HeaderChar">
    <w:name w:val="Header Char"/>
    <w:link w:val="Header"/>
    <w:uiPriority w:val="99"/>
    <w:rsid w:val="001B138A"/>
    <w:rPr>
      <w:sz w:val="24"/>
      <w:szCs w:val="24"/>
      <w:lang w:val="en-GB" w:eastAsia="en-GB"/>
    </w:rPr>
  </w:style>
  <w:style w:type="paragraph" w:styleId="Footer">
    <w:name w:val="footer"/>
    <w:basedOn w:val="Normal"/>
    <w:link w:val="FooterChar"/>
    <w:uiPriority w:val="99"/>
    <w:unhideWhenUsed/>
    <w:rsid w:val="001B138A"/>
    <w:pPr>
      <w:tabs>
        <w:tab w:val="center" w:pos="4819"/>
        <w:tab w:val="right" w:pos="9638"/>
      </w:tabs>
    </w:pPr>
  </w:style>
  <w:style w:type="character" w:customStyle="1" w:styleId="FooterChar">
    <w:name w:val="Footer Char"/>
    <w:link w:val="Footer"/>
    <w:uiPriority w:val="99"/>
    <w:rsid w:val="001B138A"/>
    <w:rPr>
      <w:sz w:val="24"/>
      <w:szCs w:val="24"/>
      <w:lang w:val="en-GB" w:eastAsia="en-GB"/>
    </w:rPr>
  </w:style>
  <w:style w:type="paragraph" w:customStyle="1" w:styleId="Pa11">
    <w:name w:val="Pa11"/>
    <w:basedOn w:val="Normal"/>
    <w:next w:val="Normal"/>
    <w:uiPriority w:val="99"/>
    <w:rsid w:val="00A61D46"/>
    <w:pPr>
      <w:autoSpaceDE w:val="0"/>
      <w:autoSpaceDN w:val="0"/>
      <w:adjustRightInd w:val="0"/>
      <w:spacing w:line="151" w:lineRule="atLeast"/>
      <w:jc w:val="left"/>
    </w:pPr>
    <w:rPr>
      <w:rFonts w:ascii="EKF" w:hAnsi="EKF"/>
      <w:lang w:val="da-DK" w:eastAsia="da-DK"/>
    </w:rPr>
  </w:style>
  <w:style w:type="paragraph" w:customStyle="1" w:styleId="s4-wptoptable1">
    <w:name w:val="s4-wptoptable1"/>
    <w:basedOn w:val="Normal"/>
    <w:rsid w:val="00AC4A1D"/>
    <w:pPr>
      <w:spacing w:before="100" w:beforeAutospacing="1" w:after="100" w:afterAutospacing="1"/>
      <w:jc w:val="left"/>
    </w:pPr>
    <w:rPr>
      <w:lang w:val="da-DK" w:eastAsia="da-DK"/>
    </w:rPr>
  </w:style>
  <w:style w:type="paragraph" w:styleId="ListParagraph">
    <w:name w:val="List Paragraph"/>
    <w:basedOn w:val="Normal"/>
    <w:uiPriority w:val="34"/>
    <w:qFormat/>
    <w:rsid w:val="00366FFC"/>
    <w:pPr>
      <w:ind w:left="720"/>
      <w:contextualSpacing/>
    </w:pPr>
  </w:style>
  <w:style w:type="character" w:styleId="Strong">
    <w:name w:val="Strong"/>
    <w:uiPriority w:val="22"/>
    <w:qFormat/>
    <w:rsid w:val="00303F33"/>
    <w:rPr>
      <w:b/>
      <w:bCs/>
    </w:rPr>
  </w:style>
  <w:style w:type="character" w:styleId="CommentReference">
    <w:name w:val="annotation reference"/>
    <w:uiPriority w:val="99"/>
    <w:semiHidden/>
    <w:unhideWhenUsed/>
    <w:rsid w:val="00303F33"/>
    <w:rPr>
      <w:sz w:val="16"/>
      <w:szCs w:val="16"/>
    </w:rPr>
  </w:style>
  <w:style w:type="paragraph" w:styleId="CommentText">
    <w:name w:val="annotation text"/>
    <w:basedOn w:val="Normal"/>
    <w:link w:val="CommentTextChar"/>
    <w:uiPriority w:val="99"/>
    <w:semiHidden/>
    <w:unhideWhenUsed/>
    <w:rsid w:val="00303F33"/>
    <w:rPr>
      <w:sz w:val="20"/>
      <w:szCs w:val="20"/>
    </w:rPr>
  </w:style>
  <w:style w:type="character" w:customStyle="1" w:styleId="CommentTextChar">
    <w:name w:val="Comment Text Char"/>
    <w:link w:val="CommentText"/>
    <w:uiPriority w:val="99"/>
    <w:semiHidden/>
    <w:rsid w:val="00303F33"/>
    <w:rPr>
      <w:lang w:val="en-GB" w:eastAsia="en-GB"/>
    </w:rPr>
  </w:style>
  <w:style w:type="paragraph" w:styleId="CommentSubject">
    <w:name w:val="annotation subject"/>
    <w:basedOn w:val="CommentText"/>
    <w:next w:val="CommentText"/>
    <w:link w:val="CommentSubjectChar"/>
    <w:uiPriority w:val="99"/>
    <w:semiHidden/>
    <w:unhideWhenUsed/>
    <w:rsid w:val="00303F33"/>
    <w:rPr>
      <w:b/>
      <w:bCs/>
    </w:rPr>
  </w:style>
  <w:style w:type="character" w:customStyle="1" w:styleId="CommentSubjectChar">
    <w:name w:val="Comment Subject Char"/>
    <w:link w:val="CommentSubject"/>
    <w:uiPriority w:val="99"/>
    <w:semiHidden/>
    <w:rsid w:val="00303F33"/>
    <w:rPr>
      <w:b/>
      <w:bCs/>
      <w:lang w:val="en-GB" w:eastAsia="en-GB"/>
    </w:rPr>
  </w:style>
</w:styles>
</file>

<file path=word/webSettings.xml><?xml version="1.0" encoding="utf-8"?>
<w:webSettings xmlns:r="http://schemas.openxmlformats.org/officeDocument/2006/relationships" xmlns:w="http://schemas.openxmlformats.org/wordprocessingml/2006/main">
  <w:divs>
    <w:div w:id="25369839">
      <w:bodyDiv w:val="1"/>
      <w:marLeft w:val="0"/>
      <w:marRight w:val="0"/>
      <w:marTop w:val="0"/>
      <w:marBottom w:val="0"/>
      <w:divBdr>
        <w:top w:val="none" w:sz="0" w:space="0" w:color="auto"/>
        <w:left w:val="none" w:sz="0" w:space="0" w:color="auto"/>
        <w:bottom w:val="none" w:sz="0" w:space="0" w:color="auto"/>
        <w:right w:val="none" w:sz="0" w:space="0" w:color="auto"/>
      </w:divBdr>
      <w:divsChild>
        <w:div w:id="432169991">
          <w:marLeft w:val="0"/>
          <w:marRight w:val="0"/>
          <w:marTop w:val="0"/>
          <w:marBottom w:val="0"/>
          <w:divBdr>
            <w:top w:val="none" w:sz="0" w:space="0" w:color="auto"/>
            <w:left w:val="none" w:sz="0" w:space="0" w:color="auto"/>
            <w:bottom w:val="none" w:sz="0" w:space="0" w:color="auto"/>
            <w:right w:val="none" w:sz="0" w:space="0" w:color="auto"/>
          </w:divBdr>
          <w:divsChild>
            <w:div w:id="599874700">
              <w:marLeft w:val="0"/>
              <w:marRight w:val="0"/>
              <w:marTop w:val="0"/>
              <w:marBottom w:val="0"/>
              <w:divBdr>
                <w:top w:val="none" w:sz="0" w:space="0" w:color="auto"/>
                <w:left w:val="none" w:sz="0" w:space="0" w:color="auto"/>
                <w:bottom w:val="none" w:sz="0" w:space="0" w:color="auto"/>
                <w:right w:val="none" w:sz="0" w:space="0" w:color="auto"/>
              </w:divBdr>
              <w:divsChild>
                <w:div w:id="1842816851">
                  <w:marLeft w:val="0"/>
                  <w:marRight w:val="0"/>
                  <w:marTop w:val="0"/>
                  <w:marBottom w:val="0"/>
                  <w:divBdr>
                    <w:top w:val="none" w:sz="0" w:space="0" w:color="auto"/>
                    <w:left w:val="none" w:sz="0" w:space="0" w:color="auto"/>
                    <w:bottom w:val="none" w:sz="0" w:space="0" w:color="auto"/>
                    <w:right w:val="none" w:sz="0" w:space="0" w:color="auto"/>
                  </w:divBdr>
                  <w:divsChild>
                    <w:div w:id="200556514">
                      <w:marLeft w:val="0"/>
                      <w:marRight w:val="0"/>
                      <w:marTop w:val="0"/>
                      <w:marBottom w:val="0"/>
                      <w:divBdr>
                        <w:top w:val="none" w:sz="0" w:space="0" w:color="auto"/>
                        <w:left w:val="none" w:sz="0" w:space="0" w:color="auto"/>
                        <w:bottom w:val="none" w:sz="0" w:space="0" w:color="auto"/>
                        <w:right w:val="none" w:sz="0" w:space="0" w:color="auto"/>
                      </w:divBdr>
                      <w:divsChild>
                        <w:div w:id="1509950795">
                          <w:marLeft w:val="0"/>
                          <w:marRight w:val="0"/>
                          <w:marTop w:val="0"/>
                          <w:marBottom w:val="0"/>
                          <w:divBdr>
                            <w:top w:val="none" w:sz="0" w:space="0" w:color="auto"/>
                            <w:left w:val="none" w:sz="0" w:space="0" w:color="auto"/>
                            <w:bottom w:val="none" w:sz="0" w:space="0" w:color="auto"/>
                            <w:right w:val="none" w:sz="0" w:space="0" w:color="auto"/>
                          </w:divBdr>
                          <w:divsChild>
                            <w:div w:id="1340884993">
                              <w:marLeft w:val="0"/>
                              <w:marRight w:val="0"/>
                              <w:marTop w:val="0"/>
                              <w:marBottom w:val="0"/>
                              <w:divBdr>
                                <w:top w:val="none" w:sz="0" w:space="0" w:color="auto"/>
                                <w:left w:val="none" w:sz="0" w:space="0" w:color="auto"/>
                                <w:bottom w:val="none" w:sz="0" w:space="0" w:color="auto"/>
                                <w:right w:val="none" w:sz="0" w:space="0" w:color="auto"/>
                              </w:divBdr>
                              <w:divsChild>
                                <w:div w:id="202254811">
                                  <w:marLeft w:val="3600"/>
                                  <w:marRight w:val="0"/>
                                  <w:marTop w:val="300"/>
                                  <w:marBottom w:val="0"/>
                                  <w:divBdr>
                                    <w:top w:val="none" w:sz="0" w:space="0" w:color="auto"/>
                                    <w:left w:val="none" w:sz="0" w:space="0" w:color="auto"/>
                                    <w:bottom w:val="none" w:sz="0" w:space="0" w:color="auto"/>
                                    <w:right w:val="none" w:sz="0" w:space="0" w:color="auto"/>
                                  </w:divBdr>
                                  <w:divsChild>
                                    <w:div w:id="585960012">
                                      <w:marLeft w:val="0"/>
                                      <w:marRight w:val="0"/>
                                      <w:marTop w:val="0"/>
                                      <w:marBottom w:val="0"/>
                                      <w:divBdr>
                                        <w:top w:val="none" w:sz="0" w:space="0" w:color="auto"/>
                                        <w:left w:val="none" w:sz="0" w:space="0" w:color="auto"/>
                                        <w:bottom w:val="none" w:sz="0" w:space="0" w:color="auto"/>
                                        <w:right w:val="none" w:sz="0" w:space="0" w:color="auto"/>
                                      </w:divBdr>
                                      <w:divsChild>
                                        <w:div w:id="375357146">
                                          <w:marLeft w:val="0"/>
                                          <w:marRight w:val="0"/>
                                          <w:marTop w:val="300"/>
                                          <w:marBottom w:val="0"/>
                                          <w:divBdr>
                                            <w:top w:val="none" w:sz="0" w:space="0" w:color="auto"/>
                                            <w:left w:val="none" w:sz="0" w:space="0" w:color="auto"/>
                                            <w:bottom w:val="none" w:sz="0" w:space="0" w:color="auto"/>
                                            <w:right w:val="none" w:sz="0" w:space="0" w:color="auto"/>
                                          </w:divBdr>
                                          <w:divsChild>
                                            <w:div w:id="1880236275">
                                              <w:marLeft w:val="0"/>
                                              <w:marRight w:val="0"/>
                                              <w:marTop w:val="0"/>
                                              <w:marBottom w:val="0"/>
                                              <w:divBdr>
                                                <w:top w:val="none" w:sz="0" w:space="0" w:color="auto"/>
                                                <w:left w:val="none" w:sz="0" w:space="0" w:color="auto"/>
                                                <w:bottom w:val="none" w:sz="0" w:space="0" w:color="auto"/>
                                                <w:right w:val="none" w:sz="0" w:space="0" w:color="auto"/>
                                              </w:divBdr>
                                              <w:divsChild>
                                                <w:div w:id="1418555606">
                                                  <w:marLeft w:val="0"/>
                                                  <w:marRight w:val="0"/>
                                                  <w:marTop w:val="0"/>
                                                  <w:marBottom w:val="0"/>
                                                  <w:divBdr>
                                                    <w:top w:val="none" w:sz="0" w:space="0" w:color="auto"/>
                                                    <w:left w:val="none" w:sz="0" w:space="0" w:color="auto"/>
                                                    <w:bottom w:val="none" w:sz="0" w:space="0" w:color="auto"/>
                                                    <w:right w:val="none" w:sz="0" w:space="0" w:color="auto"/>
                                                  </w:divBdr>
                                                  <w:divsChild>
                                                    <w:div w:id="610750370">
                                                      <w:marLeft w:val="0"/>
                                                      <w:marRight w:val="0"/>
                                                      <w:marTop w:val="0"/>
                                                      <w:marBottom w:val="0"/>
                                                      <w:divBdr>
                                                        <w:top w:val="none" w:sz="0" w:space="0" w:color="auto"/>
                                                        <w:left w:val="none" w:sz="0" w:space="0" w:color="auto"/>
                                                        <w:bottom w:val="none" w:sz="0" w:space="0" w:color="auto"/>
                                                        <w:right w:val="none" w:sz="0" w:space="0" w:color="auto"/>
                                                      </w:divBdr>
                                                      <w:divsChild>
                                                        <w:div w:id="754282748">
                                                          <w:marLeft w:val="0"/>
                                                          <w:marRight w:val="0"/>
                                                          <w:marTop w:val="0"/>
                                                          <w:marBottom w:val="0"/>
                                                          <w:divBdr>
                                                            <w:top w:val="none" w:sz="0" w:space="0" w:color="auto"/>
                                                            <w:left w:val="none" w:sz="0" w:space="0" w:color="auto"/>
                                                            <w:bottom w:val="none" w:sz="0" w:space="0" w:color="auto"/>
                                                            <w:right w:val="none" w:sz="0" w:space="0" w:color="auto"/>
                                                          </w:divBdr>
                                                          <w:divsChild>
                                                            <w:div w:id="23294149">
                                                              <w:marLeft w:val="0"/>
                                                              <w:marRight w:val="0"/>
                                                              <w:marTop w:val="0"/>
                                                              <w:marBottom w:val="0"/>
                                                              <w:divBdr>
                                                                <w:top w:val="none" w:sz="0" w:space="0" w:color="auto"/>
                                                                <w:left w:val="none" w:sz="0" w:space="0" w:color="auto"/>
                                                                <w:bottom w:val="none" w:sz="0" w:space="0" w:color="auto"/>
                                                                <w:right w:val="none" w:sz="0" w:space="0" w:color="auto"/>
                                                              </w:divBdr>
                                                            </w:div>
                                                            <w:div w:id="247035163">
                                                              <w:marLeft w:val="0"/>
                                                              <w:marRight w:val="0"/>
                                                              <w:marTop w:val="0"/>
                                                              <w:marBottom w:val="0"/>
                                                              <w:divBdr>
                                                                <w:top w:val="none" w:sz="0" w:space="0" w:color="auto"/>
                                                                <w:left w:val="none" w:sz="0" w:space="0" w:color="auto"/>
                                                                <w:bottom w:val="none" w:sz="0" w:space="0" w:color="auto"/>
                                                                <w:right w:val="none" w:sz="0" w:space="0" w:color="auto"/>
                                                              </w:divBdr>
                                                            </w:div>
                                                            <w:div w:id="366150381">
                                                              <w:marLeft w:val="0"/>
                                                              <w:marRight w:val="0"/>
                                                              <w:marTop w:val="0"/>
                                                              <w:marBottom w:val="0"/>
                                                              <w:divBdr>
                                                                <w:top w:val="none" w:sz="0" w:space="0" w:color="auto"/>
                                                                <w:left w:val="none" w:sz="0" w:space="0" w:color="auto"/>
                                                                <w:bottom w:val="none" w:sz="0" w:space="0" w:color="auto"/>
                                                                <w:right w:val="none" w:sz="0" w:space="0" w:color="auto"/>
                                                              </w:divBdr>
                                                            </w:div>
                                                            <w:div w:id="483547870">
                                                              <w:marLeft w:val="0"/>
                                                              <w:marRight w:val="0"/>
                                                              <w:marTop w:val="0"/>
                                                              <w:marBottom w:val="0"/>
                                                              <w:divBdr>
                                                                <w:top w:val="none" w:sz="0" w:space="0" w:color="auto"/>
                                                                <w:left w:val="none" w:sz="0" w:space="0" w:color="auto"/>
                                                                <w:bottom w:val="none" w:sz="0" w:space="0" w:color="auto"/>
                                                                <w:right w:val="none" w:sz="0" w:space="0" w:color="auto"/>
                                                              </w:divBdr>
                                                            </w:div>
                                                            <w:div w:id="714351836">
                                                              <w:marLeft w:val="0"/>
                                                              <w:marRight w:val="0"/>
                                                              <w:marTop w:val="0"/>
                                                              <w:marBottom w:val="0"/>
                                                              <w:divBdr>
                                                                <w:top w:val="none" w:sz="0" w:space="0" w:color="auto"/>
                                                                <w:left w:val="none" w:sz="0" w:space="0" w:color="auto"/>
                                                                <w:bottom w:val="none" w:sz="0" w:space="0" w:color="auto"/>
                                                                <w:right w:val="none" w:sz="0" w:space="0" w:color="auto"/>
                                                              </w:divBdr>
                                                            </w:div>
                                                            <w:div w:id="722291135">
                                                              <w:marLeft w:val="0"/>
                                                              <w:marRight w:val="0"/>
                                                              <w:marTop w:val="0"/>
                                                              <w:marBottom w:val="0"/>
                                                              <w:divBdr>
                                                                <w:top w:val="none" w:sz="0" w:space="0" w:color="auto"/>
                                                                <w:left w:val="none" w:sz="0" w:space="0" w:color="auto"/>
                                                                <w:bottom w:val="none" w:sz="0" w:space="0" w:color="auto"/>
                                                                <w:right w:val="none" w:sz="0" w:space="0" w:color="auto"/>
                                                              </w:divBdr>
                                                            </w:div>
                                                            <w:div w:id="852912363">
                                                              <w:marLeft w:val="0"/>
                                                              <w:marRight w:val="0"/>
                                                              <w:marTop w:val="0"/>
                                                              <w:marBottom w:val="0"/>
                                                              <w:divBdr>
                                                                <w:top w:val="none" w:sz="0" w:space="0" w:color="auto"/>
                                                                <w:left w:val="none" w:sz="0" w:space="0" w:color="auto"/>
                                                                <w:bottom w:val="none" w:sz="0" w:space="0" w:color="auto"/>
                                                                <w:right w:val="none" w:sz="0" w:space="0" w:color="auto"/>
                                                              </w:divBdr>
                                                            </w:div>
                                                            <w:div w:id="1184512948">
                                                              <w:marLeft w:val="0"/>
                                                              <w:marRight w:val="0"/>
                                                              <w:marTop w:val="0"/>
                                                              <w:marBottom w:val="0"/>
                                                              <w:divBdr>
                                                                <w:top w:val="none" w:sz="0" w:space="0" w:color="auto"/>
                                                                <w:left w:val="none" w:sz="0" w:space="0" w:color="auto"/>
                                                                <w:bottom w:val="none" w:sz="0" w:space="0" w:color="auto"/>
                                                                <w:right w:val="none" w:sz="0" w:space="0" w:color="auto"/>
                                                              </w:divBdr>
                                                            </w:div>
                                                            <w:div w:id="1445878876">
                                                              <w:marLeft w:val="0"/>
                                                              <w:marRight w:val="0"/>
                                                              <w:marTop w:val="0"/>
                                                              <w:marBottom w:val="0"/>
                                                              <w:divBdr>
                                                                <w:top w:val="none" w:sz="0" w:space="0" w:color="auto"/>
                                                                <w:left w:val="none" w:sz="0" w:space="0" w:color="auto"/>
                                                                <w:bottom w:val="none" w:sz="0" w:space="0" w:color="auto"/>
                                                                <w:right w:val="none" w:sz="0" w:space="0" w:color="auto"/>
                                                              </w:divBdr>
                                                            </w:div>
                                                            <w:div w:id="18658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403966">
      <w:bodyDiv w:val="1"/>
      <w:marLeft w:val="0"/>
      <w:marRight w:val="0"/>
      <w:marTop w:val="0"/>
      <w:marBottom w:val="0"/>
      <w:divBdr>
        <w:top w:val="none" w:sz="0" w:space="0" w:color="auto"/>
        <w:left w:val="none" w:sz="0" w:space="0" w:color="auto"/>
        <w:bottom w:val="none" w:sz="0" w:space="0" w:color="auto"/>
        <w:right w:val="none" w:sz="0" w:space="0" w:color="auto"/>
      </w:divBdr>
      <w:divsChild>
        <w:div w:id="976032867">
          <w:marLeft w:val="0"/>
          <w:marRight w:val="0"/>
          <w:marTop w:val="0"/>
          <w:marBottom w:val="0"/>
          <w:divBdr>
            <w:top w:val="none" w:sz="0" w:space="0" w:color="auto"/>
            <w:left w:val="none" w:sz="0" w:space="0" w:color="auto"/>
            <w:bottom w:val="none" w:sz="0" w:space="0" w:color="auto"/>
            <w:right w:val="none" w:sz="0" w:space="0" w:color="auto"/>
          </w:divBdr>
          <w:divsChild>
            <w:div w:id="485779021">
              <w:marLeft w:val="0"/>
              <w:marRight w:val="0"/>
              <w:marTop w:val="0"/>
              <w:marBottom w:val="0"/>
              <w:divBdr>
                <w:top w:val="none" w:sz="0" w:space="0" w:color="auto"/>
                <w:left w:val="none" w:sz="0" w:space="0" w:color="auto"/>
                <w:bottom w:val="none" w:sz="0" w:space="0" w:color="auto"/>
                <w:right w:val="none" w:sz="0" w:space="0" w:color="auto"/>
              </w:divBdr>
              <w:divsChild>
                <w:div w:id="1117070055">
                  <w:marLeft w:val="0"/>
                  <w:marRight w:val="0"/>
                  <w:marTop w:val="0"/>
                  <w:marBottom w:val="0"/>
                  <w:divBdr>
                    <w:top w:val="none" w:sz="0" w:space="0" w:color="auto"/>
                    <w:left w:val="none" w:sz="0" w:space="0" w:color="auto"/>
                    <w:bottom w:val="none" w:sz="0" w:space="0" w:color="auto"/>
                    <w:right w:val="none" w:sz="0" w:space="0" w:color="auto"/>
                  </w:divBdr>
                  <w:divsChild>
                    <w:div w:id="1581792479">
                      <w:marLeft w:val="0"/>
                      <w:marRight w:val="0"/>
                      <w:marTop w:val="0"/>
                      <w:marBottom w:val="0"/>
                      <w:divBdr>
                        <w:top w:val="none" w:sz="0" w:space="0" w:color="auto"/>
                        <w:left w:val="none" w:sz="0" w:space="0" w:color="auto"/>
                        <w:bottom w:val="none" w:sz="0" w:space="0" w:color="auto"/>
                        <w:right w:val="none" w:sz="0" w:space="0" w:color="auto"/>
                      </w:divBdr>
                      <w:divsChild>
                        <w:div w:id="593246041">
                          <w:marLeft w:val="0"/>
                          <w:marRight w:val="0"/>
                          <w:marTop w:val="0"/>
                          <w:marBottom w:val="0"/>
                          <w:divBdr>
                            <w:top w:val="none" w:sz="0" w:space="0" w:color="auto"/>
                            <w:left w:val="none" w:sz="0" w:space="0" w:color="auto"/>
                            <w:bottom w:val="none" w:sz="0" w:space="0" w:color="auto"/>
                            <w:right w:val="none" w:sz="0" w:space="0" w:color="auto"/>
                          </w:divBdr>
                          <w:divsChild>
                            <w:div w:id="826432803">
                              <w:marLeft w:val="0"/>
                              <w:marRight w:val="0"/>
                              <w:marTop w:val="0"/>
                              <w:marBottom w:val="0"/>
                              <w:divBdr>
                                <w:top w:val="none" w:sz="0" w:space="0" w:color="auto"/>
                                <w:left w:val="none" w:sz="0" w:space="0" w:color="auto"/>
                                <w:bottom w:val="none" w:sz="0" w:space="0" w:color="auto"/>
                                <w:right w:val="none" w:sz="0" w:space="0" w:color="auto"/>
                              </w:divBdr>
                              <w:divsChild>
                                <w:div w:id="952176686">
                                  <w:marLeft w:val="3600"/>
                                  <w:marRight w:val="0"/>
                                  <w:marTop w:val="300"/>
                                  <w:marBottom w:val="0"/>
                                  <w:divBdr>
                                    <w:top w:val="none" w:sz="0" w:space="0" w:color="auto"/>
                                    <w:left w:val="none" w:sz="0" w:space="0" w:color="auto"/>
                                    <w:bottom w:val="none" w:sz="0" w:space="0" w:color="auto"/>
                                    <w:right w:val="none" w:sz="0" w:space="0" w:color="auto"/>
                                  </w:divBdr>
                                  <w:divsChild>
                                    <w:div w:id="270935628">
                                      <w:marLeft w:val="0"/>
                                      <w:marRight w:val="0"/>
                                      <w:marTop w:val="0"/>
                                      <w:marBottom w:val="0"/>
                                      <w:divBdr>
                                        <w:top w:val="none" w:sz="0" w:space="0" w:color="auto"/>
                                        <w:left w:val="none" w:sz="0" w:space="0" w:color="auto"/>
                                        <w:bottom w:val="none" w:sz="0" w:space="0" w:color="auto"/>
                                        <w:right w:val="none" w:sz="0" w:space="0" w:color="auto"/>
                                      </w:divBdr>
                                      <w:divsChild>
                                        <w:div w:id="665868034">
                                          <w:marLeft w:val="0"/>
                                          <w:marRight w:val="0"/>
                                          <w:marTop w:val="300"/>
                                          <w:marBottom w:val="0"/>
                                          <w:divBdr>
                                            <w:top w:val="none" w:sz="0" w:space="0" w:color="auto"/>
                                            <w:left w:val="none" w:sz="0" w:space="0" w:color="auto"/>
                                            <w:bottom w:val="none" w:sz="0" w:space="0" w:color="auto"/>
                                            <w:right w:val="none" w:sz="0" w:space="0" w:color="auto"/>
                                          </w:divBdr>
                                          <w:divsChild>
                                            <w:div w:id="322971632">
                                              <w:marLeft w:val="0"/>
                                              <w:marRight w:val="0"/>
                                              <w:marTop w:val="0"/>
                                              <w:marBottom w:val="0"/>
                                              <w:divBdr>
                                                <w:top w:val="none" w:sz="0" w:space="0" w:color="auto"/>
                                                <w:left w:val="none" w:sz="0" w:space="0" w:color="auto"/>
                                                <w:bottom w:val="none" w:sz="0" w:space="0" w:color="auto"/>
                                                <w:right w:val="none" w:sz="0" w:space="0" w:color="auto"/>
                                              </w:divBdr>
                                              <w:divsChild>
                                                <w:div w:id="787312922">
                                                  <w:marLeft w:val="0"/>
                                                  <w:marRight w:val="0"/>
                                                  <w:marTop w:val="0"/>
                                                  <w:marBottom w:val="0"/>
                                                  <w:divBdr>
                                                    <w:top w:val="none" w:sz="0" w:space="0" w:color="auto"/>
                                                    <w:left w:val="none" w:sz="0" w:space="0" w:color="auto"/>
                                                    <w:bottom w:val="none" w:sz="0" w:space="0" w:color="auto"/>
                                                    <w:right w:val="none" w:sz="0" w:space="0" w:color="auto"/>
                                                  </w:divBdr>
                                                  <w:divsChild>
                                                    <w:div w:id="2040819301">
                                                      <w:marLeft w:val="0"/>
                                                      <w:marRight w:val="0"/>
                                                      <w:marTop w:val="0"/>
                                                      <w:marBottom w:val="0"/>
                                                      <w:divBdr>
                                                        <w:top w:val="none" w:sz="0" w:space="0" w:color="auto"/>
                                                        <w:left w:val="none" w:sz="0" w:space="0" w:color="auto"/>
                                                        <w:bottom w:val="none" w:sz="0" w:space="0" w:color="auto"/>
                                                        <w:right w:val="none" w:sz="0" w:space="0" w:color="auto"/>
                                                      </w:divBdr>
                                                      <w:divsChild>
                                                        <w:div w:id="1133253229">
                                                          <w:marLeft w:val="0"/>
                                                          <w:marRight w:val="0"/>
                                                          <w:marTop w:val="0"/>
                                                          <w:marBottom w:val="0"/>
                                                          <w:divBdr>
                                                            <w:top w:val="none" w:sz="0" w:space="0" w:color="auto"/>
                                                            <w:left w:val="none" w:sz="0" w:space="0" w:color="auto"/>
                                                            <w:bottom w:val="none" w:sz="0" w:space="0" w:color="auto"/>
                                                            <w:right w:val="none" w:sz="0" w:space="0" w:color="auto"/>
                                                          </w:divBdr>
                                                          <w:divsChild>
                                                            <w:div w:id="116291303">
                                                              <w:marLeft w:val="0"/>
                                                              <w:marRight w:val="0"/>
                                                              <w:marTop w:val="0"/>
                                                              <w:marBottom w:val="0"/>
                                                              <w:divBdr>
                                                                <w:top w:val="none" w:sz="0" w:space="0" w:color="auto"/>
                                                                <w:left w:val="none" w:sz="0" w:space="0" w:color="auto"/>
                                                                <w:bottom w:val="none" w:sz="0" w:space="0" w:color="auto"/>
                                                                <w:right w:val="none" w:sz="0" w:space="0" w:color="auto"/>
                                                              </w:divBdr>
                                                            </w:div>
                                                            <w:div w:id="3484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104877">
      <w:bodyDiv w:val="1"/>
      <w:marLeft w:val="0"/>
      <w:marRight w:val="0"/>
      <w:marTop w:val="0"/>
      <w:marBottom w:val="0"/>
      <w:divBdr>
        <w:top w:val="none" w:sz="0" w:space="0" w:color="auto"/>
        <w:left w:val="none" w:sz="0" w:space="0" w:color="auto"/>
        <w:bottom w:val="none" w:sz="0" w:space="0" w:color="auto"/>
        <w:right w:val="none" w:sz="0" w:space="0" w:color="auto"/>
      </w:divBdr>
      <w:divsChild>
        <w:div w:id="1413890426">
          <w:marLeft w:val="0"/>
          <w:marRight w:val="0"/>
          <w:marTop w:val="0"/>
          <w:marBottom w:val="0"/>
          <w:divBdr>
            <w:top w:val="none" w:sz="0" w:space="0" w:color="auto"/>
            <w:left w:val="none" w:sz="0" w:space="0" w:color="auto"/>
            <w:bottom w:val="none" w:sz="0" w:space="0" w:color="auto"/>
            <w:right w:val="none" w:sz="0" w:space="0" w:color="auto"/>
          </w:divBdr>
          <w:divsChild>
            <w:div w:id="677078832">
              <w:marLeft w:val="0"/>
              <w:marRight w:val="0"/>
              <w:marTop w:val="0"/>
              <w:marBottom w:val="0"/>
              <w:divBdr>
                <w:top w:val="none" w:sz="0" w:space="0" w:color="auto"/>
                <w:left w:val="none" w:sz="0" w:space="0" w:color="auto"/>
                <w:bottom w:val="none" w:sz="0" w:space="0" w:color="auto"/>
                <w:right w:val="none" w:sz="0" w:space="0" w:color="auto"/>
              </w:divBdr>
              <w:divsChild>
                <w:div w:id="154685086">
                  <w:marLeft w:val="0"/>
                  <w:marRight w:val="0"/>
                  <w:marTop w:val="0"/>
                  <w:marBottom w:val="0"/>
                  <w:divBdr>
                    <w:top w:val="none" w:sz="0" w:space="0" w:color="auto"/>
                    <w:left w:val="none" w:sz="0" w:space="0" w:color="auto"/>
                    <w:bottom w:val="none" w:sz="0" w:space="0" w:color="auto"/>
                    <w:right w:val="none" w:sz="0" w:space="0" w:color="auto"/>
                  </w:divBdr>
                  <w:divsChild>
                    <w:div w:id="692806990">
                      <w:marLeft w:val="0"/>
                      <w:marRight w:val="0"/>
                      <w:marTop w:val="0"/>
                      <w:marBottom w:val="0"/>
                      <w:divBdr>
                        <w:top w:val="none" w:sz="0" w:space="0" w:color="auto"/>
                        <w:left w:val="none" w:sz="0" w:space="0" w:color="auto"/>
                        <w:bottom w:val="none" w:sz="0" w:space="0" w:color="auto"/>
                        <w:right w:val="none" w:sz="0" w:space="0" w:color="auto"/>
                      </w:divBdr>
                      <w:divsChild>
                        <w:div w:id="1046029552">
                          <w:marLeft w:val="0"/>
                          <w:marRight w:val="0"/>
                          <w:marTop w:val="0"/>
                          <w:marBottom w:val="0"/>
                          <w:divBdr>
                            <w:top w:val="none" w:sz="0" w:space="0" w:color="auto"/>
                            <w:left w:val="none" w:sz="0" w:space="0" w:color="auto"/>
                            <w:bottom w:val="none" w:sz="0" w:space="0" w:color="auto"/>
                            <w:right w:val="none" w:sz="0" w:space="0" w:color="auto"/>
                          </w:divBdr>
                          <w:divsChild>
                            <w:div w:id="1640766074">
                              <w:marLeft w:val="0"/>
                              <w:marRight w:val="0"/>
                              <w:marTop w:val="0"/>
                              <w:marBottom w:val="0"/>
                              <w:divBdr>
                                <w:top w:val="none" w:sz="0" w:space="0" w:color="auto"/>
                                <w:left w:val="none" w:sz="0" w:space="0" w:color="auto"/>
                                <w:bottom w:val="none" w:sz="0" w:space="0" w:color="auto"/>
                                <w:right w:val="none" w:sz="0" w:space="0" w:color="auto"/>
                              </w:divBdr>
                              <w:divsChild>
                                <w:div w:id="1128549290">
                                  <w:marLeft w:val="3600"/>
                                  <w:marRight w:val="0"/>
                                  <w:marTop w:val="300"/>
                                  <w:marBottom w:val="0"/>
                                  <w:divBdr>
                                    <w:top w:val="none" w:sz="0" w:space="0" w:color="auto"/>
                                    <w:left w:val="none" w:sz="0" w:space="0" w:color="auto"/>
                                    <w:bottom w:val="none" w:sz="0" w:space="0" w:color="auto"/>
                                    <w:right w:val="none" w:sz="0" w:space="0" w:color="auto"/>
                                  </w:divBdr>
                                  <w:divsChild>
                                    <w:div w:id="212429449">
                                      <w:marLeft w:val="0"/>
                                      <w:marRight w:val="0"/>
                                      <w:marTop w:val="0"/>
                                      <w:marBottom w:val="0"/>
                                      <w:divBdr>
                                        <w:top w:val="none" w:sz="0" w:space="0" w:color="auto"/>
                                        <w:left w:val="none" w:sz="0" w:space="0" w:color="auto"/>
                                        <w:bottom w:val="none" w:sz="0" w:space="0" w:color="auto"/>
                                        <w:right w:val="none" w:sz="0" w:space="0" w:color="auto"/>
                                      </w:divBdr>
                                      <w:divsChild>
                                        <w:div w:id="1646007965">
                                          <w:marLeft w:val="0"/>
                                          <w:marRight w:val="0"/>
                                          <w:marTop w:val="300"/>
                                          <w:marBottom w:val="0"/>
                                          <w:divBdr>
                                            <w:top w:val="none" w:sz="0" w:space="0" w:color="auto"/>
                                            <w:left w:val="none" w:sz="0" w:space="0" w:color="auto"/>
                                            <w:bottom w:val="none" w:sz="0" w:space="0" w:color="auto"/>
                                            <w:right w:val="none" w:sz="0" w:space="0" w:color="auto"/>
                                          </w:divBdr>
                                          <w:divsChild>
                                            <w:div w:id="240915924">
                                              <w:marLeft w:val="0"/>
                                              <w:marRight w:val="0"/>
                                              <w:marTop w:val="0"/>
                                              <w:marBottom w:val="0"/>
                                              <w:divBdr>
                                                <w:top w:val="none" w:sz="0" w:space="0" w:color="auto"/>
                                                <w:left w:val="none" w:sz="0" w:space="0" w:color="auto"/>
                                                <w:bottom w:val="none" w:sz="0" w:space="0" w:color="auto"/>
                                                <w:right w:val="none" w:sz="0" w:space="0" w:color="auto"/>
                                              </w:divBdr>
                                              <w:divsChild>
                                                <w:div w:id="1067069537">
                                                  <w:marLeft w:val="0"/>
                                                  <w:marRight w:val="0"/>
                                                  <w:marTop w:val="0"/>
                                                  <w:marBottom w:val="0"/>
                                                  <w:divBdr>
                                                    <w:top w:val="none" w:sz="0" w:space="0" w:color="auto"/>
                                                    <w:left w:val="none" w:sz="0" w:space="0" w:color="auto"/>
                                                    <w:bottom w:val="none" w:sz="0" w:space="0" w:color="auto"/>
                                                    <w:right w:val="none" w:sz="0" w:space="0" w:color="auto"/>
                                                  </w:divBdr>
                                                  <w:divsChild>
                                                    <w:div w:id="70007342">
                                                      <w:marLeft w:val="0"/>
                                                      <w:marRight w:val="0"/>
                                                      <w:marTop w:val="0"/>
                                                      <w:marBottom w:val="0"/>
                                                      <w:divBdr>
                                                        <w:top w:val="none" w:sz="0" w:space="0" w:color="auto"/>
                                                        <w:left w:val="none" w:sz="0" w:space="0" w:color="auto"/>
                                                        <w:bottom w:val="none" w:sz="0" w:space="0" w:color="auto"/>
                                                        <w:right w:val="none" w:sz="0" w:space="0" w:color="auto"/>
                                                      </w:divBdr>
                                                      <w:divsChild>
                                                        <w:div w:id="1160848280">
                                                          <w:marLeft w:val="0"/>
                                                          <w:marRight w:val="0"/>
                                                          <w:marTop w:val="0"/>
                                                          <w:marBottom w:val="0"/>
                                                          <w:divBdr>
                                                            <w:top w:val="none" w:sz="0" w:space="0" w:color="auto"/>
                                                            <w:left w:val="none" w:sz="0" w:space="0" w:color="auto"/>
                                                            <w:bottom w:val="none" w:sz="0" w:space="0" w:color="auto"/>
                                                            <w:right w:val="none" w:sz="0" w:space="0" w:color="auto"/>
                                                          </w:divBdr>
                                                          <w:divsChild>
                                                            <w:div w:id="1471553298">
                                                              <w:marLeft w:val="0"/>
                                                              <w:marRight w:val="0"/>
                                                              <w:marTop w:val="0"/>
                                                              <w:marBottom w:val="0"/>
                                                              <w:divBdr>
                                                                <w:top w:val="none" w:sz="0" w:space="0" w:color="auto"/>
                                                                <w:left w:val="none" w:sz="0" w:space="0" w:color="auto"/>
                                                                <w:bottom w:val="none" w:sz="0" w:space="0" w:color="auto"/>
                                                                <w:right w:val="none" w:sz="0" w:space="0" w:color="auto"/>
                                                              </w:divBdr>
                                                            </w:div>
                                                            <w:div w:id="20202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16640D908FD84D8D8401C290AAAFA3" ma:contentTypeVersion="8" ma:contentTypeDescription="Opret et nyt dokument." ma:contentTypeScope="" ma:versionID="79414352577eb9ae2a02d77bf92364f6">
  <xsd:schema xmlns:xsd="http://www.w3.org/2001/XMLSchema" xmlns:xs="http://www.w3.org/2001/XMLSchema" xmlns:p="http://schemas.microsoft.com/office/2006/metadata/properties" targetNamespace="http://schemas.microsoft.com/office/2006/metadata/properties" ma:root="true" ma:fieldsID="55d5d3da3f414cff75a73e895ad05c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2340-3AF3-48F0-B136-7C846C17F888}">
  <ds:schemaRefs>
    <ds:schemaRef ds:uri="http://schemas.microsoft.com/sharepoint/v3/contenttype/forms"/>
  </ds:schemaRefs>
</ds:datastoreItem>
</file>

<file path=customXml/itemProps2.xml><?xml version="1.0" encoding="utf-8"?>
<ds:datastoreItem xmlns:ds="http://schemas.openxmlformats.org/officeDocument/2006/customXml" ds:itemID="{D24B3750-01B3-4CCF-BD0B-3EF07E8EB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DB71C9-CBE4-40D0-A9B1-333FFE0840B7}">
  <ds:schemaRefs>
    <ds:schemaRef ds:uri="http://schemas.microsoft.com/office/2006/metadata/properties"/>
  </ds:schemaRefs>
</ds:datastoreItem>
</file>

<file path=customXml/itemProps4.xml><?xml version="1.0" encoding="utf-8"?>
<ds:datastoreItem xmlns:ds="http://schemas.openxmlformats.org/officeDocument/2006/customXml" ds:itemID="{32663CDB-F5B9-4C3E-B9FF-633D2BCA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937</Words>
  <Characters>5347</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Dradt Grid ECA reporting</vt:lpstr>
      <vt:lpstr>Dradt Grid ECA reporting</vt:lpstr>
      <vt:lpstr>Dradt Grid ECA reporting</vt:lpstr>
    </vt:vector>
  </TitlesOfParts>
  <Company>European Parliament</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Dradt Grid ECA reporting</dc:title>
  <dc:subject/>
  <dc:creator>mkoehler</dc:creator>
  <cp:keywords/>
  <cp:lastModifiedBy>musicmatjaz</cp:lastModifiedBy>
  <cp:revision>2</cp:revision>
  <cp:lastPrinted>2012-07-31T14:40:00Z</cp:lastPrinted>
  <dcterms:created xsi:type="dcterms:W3CDTF">2012-08-02T13:31:00Z</dcterms:created>
  <dcterms:modified xsi:type="dcterms:W3CDTF">2012-08-02T13:31:00Z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0x0101003116640D908FD84D8D8401C290AAAFA3</vt:lpwstr>
  </property>
</Properties>
</file>