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A1A1" w14:textId="037FD063" w:rsidR="00534B45" w:rsidRPr="007F3FF7" w:rsidRDefault="000B7A80" w:rsidP="007F3FF7">
      <w:pPr>
        <w:pStyle w:val="TechnicalBlock"/>
        <w:ind w:left="-1134" w:right="-1134"/>
      </w:pPr>
      <w:bookmarkStart w:id="0" w:name="DW_BM_COVERPAGE"/>
      <w:r>
        <w:pict w14:anchorId="5F6D6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656c8d7-74be-44c8-8c28-ddb241630e40_0" style="width:568.5pt;height:429pt">
            <v:imagedata r:id="rId9" o:title=""/>
          </v:shape>
        </w:pict>
      </w:r>
      <w:bookmarkEnd w:id="0"/>
    </w:p>
    <w:p w14:paraId="02377AA6" w14:textId="30A0D42C" w:rsidR="003152D9" w:rsidRPr="0011067B" w:rsidRDefault="003152D9" w:rsidP="009F71FE">
      <w:r w:rsidRPr="0011067B">
        <w:t xml:space="preserve">The recent terrorist </w:t>
      </w:r>
      <w:r>
        <w:t>attacks</w:t>
      </w:r>
      <w:r w:rsidRPr="0011067B">
        <w:t xml:space="preserve"> in</w:t>
      </w:r>
      <w:r>
        <w:t xml:space="preserve"> Paris and</w:t>
      </w:r>
      <w:r w:rsidRPr="0011067B">
        <w:t xml:space="preserve"> Brussels</w:t>
      </w:r>
      <w:r>
        <w:t xml:space="preserve">, continuous terrorist incidents </w:t>
      </w:r>
      <w:r w:rsidRPr="0011067B">
        <w:t>outside</w:t>
      </w:r>
      <w:r w:rsidRPr="0011067B">
        <w:rPr>
          <w:b/>
          <w:bCs/>
        </w:rPr>
        <w:t xml:space="preserve"> </w:t>
      </w:r>
      <w:r w:rsidRPr="0011067B">
        <w:t>the EU</w:t>
      </w:r>
      <w:r>
        <w:t xml:space="preserve"> and</w:t>
      </w:r>
      <w:r w:rsidRPr="0011067B">
        <w:t xml:space="preserve"> the ongoing migration crisis have </w:t>
      </w:r>
      <w:r>
        <w:t xml:space="preserve">shown the importance </w:t>
      </w:r>
      <w:r w:rsidRPr="0011067B">
        <w:t xml:space="preserve">of investing </w:t>
      </w:r>
      <w:r>
        <w:t>i</w:t>
      </w:r>
      <w:r w:rsidRPr="0011067B">
        <w:t xml:space="preserve">n swift, effective and qualitative information management, information exchange and accompanying follow-up of information to tackle migratory, terrorist and </w:t>
      </w:r>
      <w:r w:rsidR="009F71FE">
        <w:t>crime-related</w:t>
      </w:r>
      <w:r w:rsidR="009F71FE" w:rsidRPr="0011067B">
        <w:t xml:space="preserve"> </w:t>
      </w:r>
      <w:r w:rsidRPr="0011067B">
        <w:t xml:space="preserve">challenges. </w:t>
      </w:r>
      <w:r w:rsidR="00B61A50">
        <w:t xml:space="preserve">This was </w:t>
      </w:r>
      <w:r>
        <w:t>recent</w:t>
      </w:r>
      <w:r w:rsidR="009F71FE">
        <w:t>ly</w:t>
      </w:r>
      <w:r>
        <w:t xml:space="preserve"> confirmed by t</w:t>
      </w:r>
      <w:r w:rsidRPr="0011067B">
        <w:t>he Council on 20 November 2015,</w:t>
      </w:r>
      <w:r w:rsidR="009F71FE">
        <w:t xml:space="preserve"> by</w:t>
      </w:r>
      <w:r w:rsidRPr="0011067B">
        <w:t xml:space="preserve"> the Europea</w:t>
      </w:r>
      <w:r>
        <w:t>n Council on 17 and 18 December </w:t>
      </w:r>
      <w:r w:rsidRPr="0011067B">
        <w:t>2015</w:t>
      </w:r>
      <w:r>
        <w:t xml:space="preserve">, </w:t>
      </w:r>
      <w:r w:rsidR="009F71FE">
        <w:t xml:space="preserve">by </w:t>
      </w:r>
      <w:r w:rsidRPr="0011067B">
        <w:t xml:space="preserve">the Justice and Home Affairs </w:t>
      </w:r>
      <w:r>
        <w:t>M</w:t>
      </w:r>
      <w:r w:rsidRPr="0011067B">
        <w:t xml:space="preserve">inisters and representatives of EU </w:t>
      </w:r>
      <w:r>
        <w:t>I</w:t>
      </w:r>
      <w:r w:rsidRPr="0011067B">
        <w:t xml:space="preserve">nstitutions in their statement on 24 March </w:t>
      </w:r>
      <w:r>
        <w:t xml:space="preserve">as well as </w:t>
      </w:r>
      <w:r w:rsidR="009F71FE">
        <w:t xml:space="preserve">by </w:t>
      </w:r>
      <w:r>
        <w:t>the Council on 21 April 2016.</w:t>
      </w:r>
    </w:p>
    <w:p w14:paraId="2568E57C" w14:textId="24F87407" w:rsidR="003152D9" w:rsidRPr="00AE064D" w:rsidRDefault="001D50FF" w:rsidP="003152D9">
      <w:r>
        <w:br w:type="page"/>
      </w:r>
      <w:r w:rsidR="003152D9" w:rsidRPr="00AE064D">
        <w:lastRenderedPageBreak/>
        <w:t>The security and migratory challenges are complex and interconnected. Efforts to tackle them are already undertaken between the various JHA domains – for example</w:t>
      </w:r>
      <w:r w:rsidR="009F71FE">
        <w:t>,</w:t>
      </w:r>
      <w:r w:rsidR="003152D9" w:rsidRPr="00AE064D">
        <w:t xml:space="preserve"> an effective border-management as an integrated part of the EU’s security architecture to address illegal immigration, terrorism and crime.</w:t>
      </w:r>
    </w:p>
    <w:p w14:paraId="44387BD9" w14:textId="5D97B62A" w:rsidR="003152D9" w:rsidRDefault="003152D9" w:rsidP="003152D9">
      <w:r>
        <w:t>The Presidency has taken the ambitious initiative to set up a Roadmap with necessary actions to improve information management and the cross-border exchange of information, including interoperability of systems. The purpose is to support operational investigations, especially in counter</w:t>
      </w:r>
      <w:r w:rsidR="009F71FE">
        <w:t>-</w:t>
      </w:r>
      <w:r>
        <w:t>terrorism - realising there is a close connection between terrorism and crime - and to swiftly provide front-line practitioners such as police officers, border guards, public prosecutors, immigration officers and others with comprehensive, topical and high</w:t>
      </w:r>
      <w:r w:rsidR="009F71FE">
        <w:t>-</w:t>
      </w:r>
      <w:r>
        <w:t>quality information to cooperate and act effectively.</w:t>
      </w:r>
    </w:p>
    <w:p w14:paraId="45F40E58" w14:textId="46650560" w:rsidR="003152D9" w:rsidRPr="00AE064D" w:rsidRDefault="003152D9" w:rsidP="009F71FE">
      <w:r>
        <w:t xml:space="preserve">The Presidency started discussing the </w:t>
      </w:r>
      <w:r w:rsidR="000A5597">
        <w:t>counter</w:t>
      </w:r>
      <w:r w:rsidR="009F71FE">
        <w:t>-</w:t>
      </w:r>
      <w:r w:rsidR="000A5597">
        <w:t>terrorism</w:t>
      </w:r>
      <w:r>
        <w:t xml:space="preserve"> related actions during the informal JHA Council on 25 January 2016 and also discussed the issue during the JHA Council on 21 April </w:t>
      </w:r>
      <w:r w:rsidR="009F71FE">
        <w:t xml:space="preserve">with a debate also focusing </w:t>
      </w:r>
      <w:r>
        <w:t xml:space="preserve">on the Commission Communication </w:t>
      </w:r>
      <w:r w:rsidRPr="001C1D45">
        <w:t>Stronger and Smarter Information Systems for Borders and Security</w:t>
      </w:r>
      <w:r>
        <w:t xml:space="preserve">. Based upon the outcomes and the new developments within the EU, the result of this combined effort is laid down in the annex to this Presidency note. </w:t>
      </w:r>
    </w:p>
    <w:p w14:paraId="3A3B4954" w14:textId="4E1730E6" w:rsidR="00041704" w:rsidRPr="000B67C3" w:rsidRDefault="00041704" w:rsidP="00041704">
      <w:pPr>
        <w:rPr>
          <w:b/>
          <w:bCs/>
        </w:rPr>
      </w:pPr>
      <w:r w:rsidRPr="000B67C3">
        <w:t xml:space="preserve">This Presidency document </w:t>
      </w:r>
      <w:r>
        <w:t>contains</w:t>
      </w:r>
      <w:r w:rsidRPr="000B67C3">
        <w:t xml:space="preserve"> </w:t>
      </w:r>
      <w:r w:rsidRPr="000B67C3">
        <w:rPr>
          <w:b/>
          <w:bCs/>
        </w:rPr>
        <w:t xml:space="preserve">a </w:t>
      </w:r>
      <w:r>
        <w:rPr>
          <w:b/>
          <w:bCs/>
        </w:rPr>
        <w:t>Roadmap</w:t>
      </w:r>
      <w:r w:rsidRPr="000B67C3">
        <w:rPr>
          <w:b/>
          <w:bCs/>
        </w:rPr>
        <w:t xml:space="preserve"> with specific, practical short- and medium-term actions and long-term orientations to enhance information management and information exchange in the Justice and Home Affairs (JHA) area. </w:t>
      </w:r>
      <w:r w:rsidRPr="00AE064D">
        <w:t>It builds on the ongoing good work over the past years</w:t>
      </w:r>
      <w:r w:rsidR="006E586B">
        <w:rPr>
          <w:rStyle w:val="FootnoteReference"/>
        </w:rPr>
        <w:footnoteReference w:id="1"/>
      </w:r>
      <w:r>
        <w:t xml:space="preserve">, and is meant to be </w:t>
      </w:r>
      <w:r w:rsidRPr="009614DD">
        <w:rPr>
          <w:b/>
        </w:rPr>
        <w:t>a living document</w:t>
      </w:r>
      <w:r w:rsidR="00EC7A1F">
        <w:rPr>
          <w:b/>
        </w:rPr>
        <w:t>.</w:t>
      </w:r>
    </w:p>
    <w:p w14:paraId="0F78F1B0" w14:textId="4AD259FE" w:rsidR="00041704" w:rsidRPr="000B67C3" w:rsidRDefault="00B61A50" w:rsidP="006E586B">
      <w:pPr>
        <w:rPr>
          <w:b/>
          <w:bCs/>
        </w:rPr>
      </w:pPr>
      <w:r>
        <w:br w:type="page"/>
      </w:r>
      <w:r w:rsidR="00041704" w:rsidRPr="000B67C3">
        <w:lastRenderedPageBreak/>
        <w:t xml:space="preserve">It </w:t>
      </w:r>
      <w:r w:rsidR="006E586B">
        <w:t>takes</w:t>
      </w:r>
      <w:r w:rsidR="00041704" w:rsidRPr="000B67C3">
        <w:t xml:space="preserve"> into account the outcome of recent discussions in the Council (the Justice and Home Affairs Council on 21 April</w:t>
      </w:r>
      <w:r w:rsidR="00041704" w:rsidRPr="000B67C3">
        <w:rPr>
          <w:rStyle w:val="FootnoteReference"/>
          <w:rFonts w:asciiTheme="majorBidi" w:hAnsiTheme="majorBidi" w:cstheme="majorBidi"/>
          <w:bCs/>
        </w:rPr>
        <w:footnoteReference w:id="2"/>
      </w:r>
      <w:r w:rsidR="00041704" w:rsidRPr="000B67C3">
        <w:t>, the joint COSI/SCIFA on 17 April, COSI on 3 and 4 March</w:t>
      </w:r>
      <w:r w:rsidR="00041704" w:rsidRPr="000B67C3">
        <w:rPr>
          <w:rStyle w:val="FootnoteReference"/>
          <w:rFonts w:asciiTheme="majorBidi" w:hAnsiTheme="majorBidi" w:cstheme="majorBidi"/>
          <w:bCs/>
        </w:rPr>
        <w:footnoteReference w:id="3"/>
      </w:r>
      <w:r w:rsidR="00041704" w:rsidRPr="000B67C3">
        <w:rPr>
          <w:b/>
          <w:bCs/>
        </w:rPr>
        <w:t xml:space="preserve"> </w:t>
      </w:r>
      <w:r w:rsidR="00041704" w:rsidRPr="000B67C3">
        <w:t>and DAPIX on 26 January and 15 March 2016</w:t>
      </w:r>
      <w:r w:rsidR="00041704" w:rsidRPr="000B67C3">
        <w:rPr>
          <w:rStyle w:val="FootnoteReference"/>
          <w:rFonts w:asciiTheme="majorBidi" w:hAnsiTheme="majorBidi" w:cstheme="majorBidi"/>
        </w:rPr>
        <w:footnoteReference w:id="4"/>
      </w:r>
      <w:r w:rsidR="00041704" w:rsidRPr="000B67C3">
        <w:t xml:space="preserve">) as well as the </w:t>
      </w:r>
      <w:r w:rsidR="00C92889">
        <w:t>recently updated Information Management Strategy (IMS)</w:t>
      </w:r>
      <w:r w:rsidR="007819E3">
        <w:rPr>
          <w:rStyle w:val="FootnoteReference"/>
        </w:rPr>
        <w:footnoteReference w:id="5"/>
      </w:r>
      <w:r w:rsidR="00C92889">
        <w:t xml:space="preserve"> </w:t>
      </w:r>
      <w:r w:rsidR="006E586B">
        <w:t xml:space="preserve">and the </w:t>
      </w:r>
      <w:r w:rsidR="00041704" w:rsidRPr="000B67C3">
        <w:t xml:space="preserve">recent </w:t>
      </w:r>
      <w:r w:rsidR="00041704">
        <w:t>Commission</w:t>
      </w:r>
      <w:r w:rsidR="00041704" w:rsidRPr="000B67C3">
        <w:t xml:space="preserve"> </w:t>
      </w:r>
      <w:r w:rsidR="00041704" w:rsidRPr="000B67C3">
        <w:rPr>
          <w:i/>
          <w:iCs/>
        </w:rPr>
        <w:t xml:space="preserve">Communication Stronger and Smarter Information Systems for Borders and Security </w:t>
      </w:r>
      <w:r w:rsidR="00041704" w:rsidRPr="000B67C3">
        <w:t>of 6 April 2016</w:t>
      </w:r>
      <w:r w:rsidR="00041704" w:rsidRPr="000B67C3">
        <w:rPr>
          <w:rStyle w:val="FootnoteReference"/>
          <w:rFonts w:asciiTheme="majorBidi" w:hAnsiTheme="majorBidi" w:cstheme="majorBidi"/>
        </w:rPr>
        <w:footnoteReference w:id="6"/>
      </w:r>
      <w:r w:rsidR="00F708EA">
        <w:t>.</w:t>
      </w:r>
    </w:p>
    <w:p w14:paraId="2DDC9C12" w14:textId="1BFD850D" w:rsidR="00041704" w:rsidRPr="000B67C3" w:rsidRDefault="00041704" w:rsidP="006E586B">
      <w:r w:rsidRPr="000B67C3">
        <w:t xml:space="preserve">Developing the </w:t>
      </w:r>
      <w:r>
        <w:t>Roadmap</w:t>
      </w:r>
      <w:r w:rsidRPr="000B67C3">
        <w:t xml:space="preserve">, putting it into practice and monitoring the results and </w:t>
      </w:r>
      <w:r w:rsidRPr="00AA2BF1">
        <w:t xml:space="preserve">reviewing and updating it </w:t>
      </w:r>
      <w:r>
        <w:t>requires</w:t>
      </w:r>
      <w:r w:rsidRPr="000B67C3">
        <w:rPr>
          <w:b/>
          <w:bCs/>
        </w:rPr>
        <w:t xml:space="preserve"> a common </w:t>
      </w:r>
      <w:r>
        <w:rPr>
          <w:b/>
          <w:bCs/>
        </w:rPr>
        <w:t>approach</w:t>
      </w:r>
      <w:r w:rsidRPr="000B67C3">
        <w:rPr>
          <w:b/>
          <w:bCs/>
        </w:rPr>
        <w:t xml:space="preserve"> </w:t>
      </w:r>
      <w:r>
        <w:rPr>
          <w:b/>
          <w:bCs/>
        </w:rPr>
        <w:t>from</w:t>
      </w:r>
      <w:r w:rsidRPr="000B67C3">
        <w:rPr>
          <w:b/>
          <w:bCs/>
        </w:rPr>
        <w:t xml:space="preserve"> the Council, the </w:t>
      </w:r>
      <w:r>
        <w:rPr>
          <w:b/>
          <w:bCs/>
        </w:rPr>
        <w:t>Commission</w:t>
      </w:r>
      <w:r w:rsidRPr="000B67C3">
        <w:rPr>
          <w:b/>
          <w:bCs/>
        </w:rPr>
        <w:t>, the EU Counter</w:t>
      </w:r>
      <w:r w:rsidR="009F71FE">
        <w:rPr>
          <w:b/>
          <w:bCs/>
        </w:rPr>
        <w:t>-</w:t>
      </w:r>
      <w:r w:rsidRPr="000B67C3">
        <w:rPr>
          <w:b/>
          <w:bCs/>
        </w:rPr>
        <w:t xml:space="preserve"> Terrorism Coordinator (CTC) a</w:t>
      </w:r>
      <w:r>
        <w:rPr>
          <w:b/>
          <w:bCs/>
        </w:rPr>
        <w:t xml:space="preserve">nd EU Justice and Home Affairs </w:t>
      </w:r>
      <w:r w:rsidRPr="000B67C3">
        <w:rPr>
          <w:b/>
          <w:bCs/>
        </w:rPr>
        <w:t xml:space="preserve">agencies. It aims to support </w:t>
      </w:r>
      <w:r w:rsidR="00C92889">
        <w:rPr>
          <w:b/>
          <w:bCs/>
        </w:rPr>
        <w:t xml:space="preserve">operational investigations and </w:t>
      </w:r>
      <w:r w:rsidRPr="000B67C3">
        <w:rPr>
          <w:b/>
          <w:bCs/>
        </w:rPr>
        <w:t>practitioners - working on the street, at border crossing points, conducting investigations, assisting migrants, and assessing visa applications - in effectively and efficiently performing their day-to-day work.</w:t>
      </w:r>
    </w:p>
    <w:p w14:paraId="035C1BAF" w14:textId="0C4F0122" w:rsidR="00041704" w:rsidRDefault="00041704" w:rsidP="0090178E">
      <w:pPr>
        <w:rPr>
          <w:lang w:val="en-US"/>
        </w:rPr>
      </w:pPr>
      <w:r w:rsidRPr="000B67C3">
        <w:t xml:space="preserve">This </w:t>
      </w:r>
      <w:r>
        <w:t>Roadmap, being a living document,</w:t>
      </w:r>
      <w:r w:rsidRPr="000B67C3">
        <w:t xml:space="preserve"> </w:t>
      </w:r>
      <w:r>
        <w:t xml:space="preserve">provides a </w:t>
      </w:r>
      <w:r w:rsidRPr="00A631CC">
        <w:rPr>
          <w:b/>
          <w:bCs/>
          <w:lang w:val="en-US"/>
        </w:rPr>
        <w:t>coherent framework for a more integrated EU information architecture</w:t>
      </w:r>
      <w:r w:rsidRPr="000B67C3">
        <w:rPr>
          <w:rStyle w:val="FootnoteReference"/>
          <w:bCs/>
        </w:rPr>
        <w:footnoteReference w:id="7"/>
      </w:r>
      <w:r w:rsidRPr="00A631CC">
        <w:rPr>
          <w:b/>
          <w:bCs/>
          <w:lang w:val="en-US"/>
        </w:rPr>
        <w:t xml:space="preserve"> in the JHA area,</w:t>
      </w:r>
      <w:r w:rsidRPr="00A631CC">
        <w:rPr>
          <w:lang w:val="en-US"/>
        </w:rPr>
        <w:t xml:space="preserve"> </w:t>
      </w:r>
      <w:r>
        <w:rPr>
          <w:lang w:val="en-US"/>
        </w:rPr>
        <w:t xml:space="preserve">and </w:t>
      </w:r>
      <w:r w:rsidRPr="00A631CC">
        <w:rPr>
          <w:lang w:val="en-US"/>
        </w:rPr>
        <w:t>includ</w:t>
      </w:r>
      <w:r>
        <w:rPr>
          <w:lang w:val="en-US"/>
        </w:rPr>
        <w:t>es</w:t>
      </w:r>
      <w:r w:rsidRPr="00A631CC">
        <w:rPr>
          <w:lang w:val="en-US"/>
        </w:rPr>
        <w:t xml:space="preserve"> an analysis of key JHA broad challenges, principles and </w:t>
      </w:r>
      <w:r>
        <w:rPr>
          <w:lang w:val="en-US"/>
        </w:rPr>
        <w:t xml:space="preserve">horizontal </w:t>
      </w:r>
      <w:r w:rsidR="0090178E">
        <w:rPr>
          <w:lang w:val="en-US"/>
        </w:rPr>
        <w:t>guidelines</w:t>
      </w:r>
      <w:r w:rsidR="006E586B">
        <w:rPr>
          <w:lang w:val="en-US"/>
        </w:rPr>
        <w:t xml:space="preserve"> </w:t>
      </w:r>
      <w:r w:rsidRPr="00A631CC">
        <w:rPr>
          <w:lang w:val="en-US"/>
        </w:rPr>
        <w:t xml:space="preserve">and a way forward to monitor and follow-up on the actions in </w:t>
      </w:r>
      <w:r w:rsidRPr="001F3F8D">
        <w:rPr>
          <w:lang w:val="en-US"/>
        </w:rPr>
        <w:t xml:space="preserve">the </w:t>
      </w:r>
      <w:r>
        <w:rPr>
          <w:lang w:val="en-US"/>
        </w:rPr>
        <w:t>Roadmap</w:t>
      </w:r>
      <w:r w:rsidRPr="00A631CC">
        <w:rPr>
          <w:b/>
          <w:bCs/>
          <w:lang w:val="en-US"/>
        </w:rPr>
        <w:t xml:space="preserve"> (Chapter 1)</w:t>
      </w:r>
      <w:r>
        <w:rPr>
          <w:b/>
          <w:bCs/>
          <w:lang w:val="en-US"/>
        </w:rPr>
        <w:t xml:space="preserve">. </w:t>
      </w:r>
      <w:r w:rsidRPr="001F3F8D">
        <w:rPr>
          <w:lang w:val="en-US"/>
        </w:rPr>
        <w:t xml:space="preserve">It also includes </w:t>
      </w:r>
      <w:r>
        <w:rPr>
          <w:lang w:val="en-US"/>
        </w:rPr>
        <w:t>dedicated information exchange and information management actions in the following domains taking into account the differences in legal framework of those areas:</w:t>
      </w:r>
    </w:p>
    <w:p w14:paraId="7F9EC470" w14:textId="2B38E82A" w:rsidR="00041704" w:rsidRPr="001A4B68" w:rsidRDefault="00041704" w:rsidP="00EC7A1F">
      <w:pPr>
        <w:pStyle w:val="Dash"/>
        <w:spacing w:before="60" w:after="60"/>
        <w:rPr>
          <w:b/>
          <w:bCs/>
          <w:lang w:val="en-US"/>
        </w:rPr>
      </w:pPr>
      <w:r w:rsidRPr="001A4B68">
        <w:rPr>
          <w:b/>
          <w:bCs/>
          <w:lang w:val="en-US"/>
        </w:rPr>
        <w:t>law enforcement including judicial cooperation in criminal matters (Chapter 2),</w:t>
      </w:r>
    </w:p>
    <w:p w14:paraId="08E301EA" w14:textId="6EDCE48D" w:rsidR="00041704" w:rsidRPr="001A4B68" w:rsidRDefault="00041704" w:rsidP="00EC7A1F">
      <w:pPr>
        <w:pStyle w:val="Dash"/>
        <w:spacing w:before="60" w:after="60"/>
        <w:rPr>
          <w:b/>
          <w:bCs/>
          <w:lang w:val="en-US"/>
        </w:rPr>
      </w:pPr>
      <w:r w:rsidRPr="001A4B68">
        <w:rPr>
          <w:b/>
          <w:bCs/>
          <w:lang w:val="en-US"/>
        </w:rPr>
        <w:t xml:space="preserve">detection </w:t>
      </w:r>
      <w:r w:rsidR="006C46BA">
        <w:rPr>
          <w:b/>
          <w:bCs/>
          <w:lang w:val="en-US"/>
        </w:rPr>
        <w:t xml:space="preserve">of persons involved in terrorism and their </w:t>
      </w:r>
      <w:r w:rsidR="00F708EA">
        <w:rPr>
          <w:b/>
          <w:bCs/>
          <w:lang w:val="en-US"/>
        </w:rPr>
        <w:t>travel movements (Chapter 3),</w:t>
      </w:r>
    </w:p>
    <w:p w14:paraId="07CD1FD7" w14:textId="73B9C025" w:rsidR="00041704" w:rsidRPr="001A4B68" w:rsidRDefault="00041704" w:rsidP="00EC7A1F">
      <w:pPr>
        <w:pStyle w:val="Dash"/>
        <w:spacing w:before="60" w:after="60"/>
        <w:rPr>
          <w:b/>
          <w:bCs/>
          <w:lang w:val="en-US"/>
        </w:rPr>
      </w:pPr>
      <w:r w:rsidRPr="001A4B68">
        <w:rPr>
          <w:b/>
          <w:bCs/>
          <w:lang w:val="en-US"/>
        </w:rPr>
        <w:t>border manage</w:t>
      </w:r>
      <w:r w:rsidR="00F708EA">
        <w:rPr>
          <w:b/>
          <w:bCs/>
          <w:lang w:val="en-US"/>
        </w:rPr>
        <w:t>ment and migration (Chapter 4);</w:t>
      </w:r>
    </w:p>
    <w:p w14:paraId="634B2690" w14:textId="2252BE6E" w:rsidR="00041704" w:rsidRDefault="00DF5A3A" w:rsidP="00041704">
      <w:r>
        <w:br w:type="page"/>
      </w:r>
      <w:r w:rsidR="00041704">
        <w:lastRenderedPageBreak/>
        <w:t xml:space="preserve">Although </w:t>
      </w:r>
      <w:r w:rsidR="00041704" w:rsidRPr="000B67C3">
        <w:t>the</w:t>
      </w:r>
      <w:r w:rsidR="00041704">
        <w:t>se</w:t>
      </w:r>
      <w:r w:rsidR="00041704" w:rsidRPr="000B67C3">
        <w:t xml:space="preserve"> three chapters</w:t>
      </w:r>
      <w:r w:rsidR="00041704">
        <w:t xml:space="preserve"> (Chapters 2, 3 and 4)</w:t>
      </w:r>
      <w:r w:rsidR="00041704" w:rsidRPr="000B67C3">
        <w:t xml:space="preserve"> focus on different areas, it is important to highlight the interlinkages between them in this </w:t>
      </w:r>
      <w:r w:rsidR="00041704">
        <w:t>Roadmap</w:t>
      </w:r>
      <w:r w:rsidR="00041704" w:rsidRPr="000B67C3">
        <w:t>. This will contribute to ensuring the cooperation between the authorities and agencies active in the three policy areas and the interoperability between information systems.</w:t>
      </w:r>
    </w:p>
    <w:p w14:paraId="138675F7" w14:textId="77777777" w:rsidR="006E586B" w:rsidRPr="00F708EA" w:rsidRDefault="006E586B" w:rsidP="00F708EA">
      <w:pPr>
        <w:pStyle w:val="Bullet"/>
        <w:numPr>
          <w:ilvl w:val="0"/>
          <w:numId w:val="0"/>
        </w:numPr>
        <w:spacing w:before="0" w:after="0" w:line="240" w:lineRule="auto"/>
        <w:rPr>
          <w:sz w:val="2"/>
          <w:szCs w:val="2"/>
        </w:rPr>
      </w:pPr>
    </w:p>
    <w:p w14:paraId="553B3E71" w14:textId="195E1D75" w:rsidR="003152D9" w:rsidRDefault="003152D9" w:rsidP="00B61A50">
      <w:pPr>
        <w:pStyle w:val="Bullet"/>
        <w:numPr>
          <w:ilvl w:val="0"/>
          <w:numId w:val="0"/>
        </w:numPr>
      </w:pPr>
      <w:r w:rsidRPr="00AE064D">
        <w:t xml:space="preserve">The Presidency offers the following </w:t>
      </w:r>
      <w:r>
        <w:t xml:space="preserve">strategic </w:t>
      </w:r>
      <w:r w:rsidRPr="00AE064D">
        <w:t>considerations for further political discussion and political guidance</w:t>
      </w:r>
      <w:r>
        <w:t xml:space="preserve">, fully aware of the fact </w:t>
      </w:r>
      <w:r w:rsidR="006338A1">
        <w:t xml:space="preserve">that </w:t>
      </w:r>
      <w:r>
        <w:t xml:space="preserve">the </w:t>
      </w:r>
      <w:r w:rsidR="000A5597">
        <w:t>Minister</w:t>
      </w:r>
      <w:r w:rsidR="006338A1">
        <w:t>s</w:t>
      </w:r>
      <w:r w:rsidR="000A5597">
        <w:t xml:space="preserve"> </w:t>
      </w:r>
      <w:r w:rsidR="009F71FE">
        <w:t xml:space="preserve">for </w:t>
      </w:r>
      <w:r w:rsidR="000A5597">
        <w:t>Justice and</w:t>
      </w:r>
      <w:r w:rsidR="009F71FE">
        <w:t xml:space="preserve"> the</w:t>
      </w:r>
      <w:r w:rsidR="000A5597">
        <w:t xml:space="preserve"> Interior (JHA) </w:t>
      </w:r>
      <w:r>
        <w:t>on 24</w:t>
      </w:r>
      <w:r w:rsidR="00B61A50">
        <w:t> </w:t>
      </w:r>
      <w:r>
        <w:t xml:space="preserve">March </w:t>
      </w:r>
      <w:r w:rsidR="000A5597">
        <w:t xml:space="preserve">2016 </w:t>
      </w:r>
      <w:r>
        <w:t>decided to further step up implementation of measures already decided upon</w:t>
      </w:r>
      <w:r w:rsidRPr="00AE064D">
        <w:t>:</w:t>
      </w:r>
    </w:p>
    <w:p w14:paraId="5CD74765" w14:textId="7D643FCE" w:rsidR="003152D9" w:rsidRPr="00AE064D" w:rsidRDefault="003152D9" w:rsidP="00DA79F4">
      <w:pPr>
        <w:pStyle w:val="Bullet"/>
      </w:pPr>
      <w:r w:rsidRPr="006875CA">
        <w:rPr>
          <w:bCs/>
        </w:rPr>
        <w:t>First and foremost the Presidency is seeking</w:t>
      </w:r>
      <w:r w:rsidR="009F71FE">
        <w:rPr>
          <w:bCs/>
        </w:rPr>
        <w:t xml:space="preserve"> a </w:t>
      </w:r>
      <w:r w:rsidRPr="00345E81">
        <w:t xml:space="preserve">political commitment to feed and use the </w:t>
      </w:r>
      <w:r>
        <w:t>information systems</w:t>
      </w:r>
      <w:r w:rsidRPr="00345E81">
        <w:t xml:space="preserve"> to the maximum extent</w:t>
      </w:r>
      <w:r>
        <w:t>,</w:t>
      </w:r>
      <w:r w:rsidRPr="00345E81">
        <w:t xml:space="preserve"> as a </w:t>
      </w:r>
      <w:proofErr w:type="spellStart"/>
      <w:r w:rsidRPr="006875CA">
        <w:rPr>
          <w:i/>
          <w:iCs/>
        </w:rPr>
        <w:t>conditio</w:t>
      </w:r>
      <w:proofErr w:type="spellEnd"/>
      <w:r w:rsidRPr="006875CA">
        <w:rPr>
          <w:i/>
          <w:iCs/>
        </w:rPr>
        <w:t xml:space="preserve"> sine qua non</w:t>
      </w:r>
      <w:r w:rsidRPr="00345E81">
        <w:t xml:space="preserve"> </w:t>
      </w:r>
      <w:r w:rsidR="009F71FE">
        <w:t>for</w:t>
      </w:r>
      <w:r w:rsidR="009F71FE" w:rsidRPr="00345E81">
        <w:t xml:space="preserve"> </w:t>
      </w:r>
      <w:r w:rsidRPr="00345E81">
        <w:t>achiev</w:t>
      </w:r>
      <w:r w:rsidR="009F71FE">
        <w:t>ing</w:t>
      </w:r>
      <w:r w:rsidRPr="00345E81">
        <w:t xml:space="preserve"> an efficient sharing of information</w:t>
      </w:r>
      <w:r>
        <w:t xml:space="preserve">. </w:t>
      </w:r>
      <w:r w:rsidR="009F71FE">
        <w:t>A p</w:t>
      </w:r>
      <w:r>
        <w:t>olitical commitment to feed and use the existing data systems and act accordingly will enhance trust between operational actors</w:t>
      </w:r>
      <w:r w:rsidR="00C00E19">
        <w:t xml:space="preserve"> (variations in the JHA challenges Member States face may influence the amount of information shared)</w:t>
      </w:r>
      <w:r w:rsidRPr="00E71A13">
        <w:rPr>
          <w:b/>
        </w:rPr>
        <w:t xml:space="preserve">. </w:t>
      </w:r>
      <w:r w:rsidRPr="003152D9">
        <w:rPr>
          <w:bCs/>
        </w:rPr>
        <w:t>The Presidency seeks</w:t>
      </w:r>
      <w:r w:rsidR="009F71FE">
        <w:rPr>
          <w:bCs/>
        </w:rPr>
        <w:t xml:space="preserve"> a</w:t>
      </w:r>
      <w:r w:rsidRPr="003152D9">
        <w:rPr>
          <w:bCs/>
        </w:rPr>
        <w:t xml:space="preserve"> political commitment to </w:t>
      </w:r>
      <w:r w:rsidRPr="0090178E">
        <w:rPr>
          <w:bCs/>
        </w:rPr>
        <w:t>shar</w:t>
      </w:r>
      <w:r w:rsidR="000F69FC" w:rsidRPr="0090178E">
        <w:rPr>
          <w:bCs/>
        </w:rPr>
        <w:t>e</w:t>
      </w:r>
      <w:r w:rsidRPr="0090178E">
        <w:rPr>
          <w:bCs/>
        </w:rPr>
        <w:t xml:space="preserve"> all relevant information unless there are </w:t>
      </w:r>
      <w:r w:rsidR="00EF3284" w:rsidRPr="0090178E">
        <w:rPr>
          <w:bCs/>
        </w:rPr>
        <w:t xml:space="preserve">legal or </w:t>
      </w:r>
      <w:r w:rsidRPr="00B670AB">
        <w:rPr>
          <w:bCs/>
        </w:rPr>
        <w:t>ope</w:t>
      </w:r>
      <w:r w:rsidR="007408E7" w:rsidRPr="0090178E">
        <w:rPr>
          <w:bCs/>
        </w:rPr>
        <w:t>rational reasons not to do so</w:t>
      </w:r>
      <w:r w:rsidR="00085883" w:rsidRPr="0090178E">
        <w:rPr>
          <w:bCs/>
        </w:rPr>
        <w:t>. When assessing if such reasons are applicable the operat</w:t>
      </w:r>
      <w:r w:rsidR="001E385F" w:rsidRPr="0090178E">
        <w:rPr>
          <w:bCs/>
        </w:rPr>
        <w:t>i</w:t>
      </w:r>
      <w:r w:rsidR="00085883" w:rsidRPr="0090178E">
        <w:rPr>
          <w:bCs/>
        </w:rPr>
        <w:t xml:space="preserve">onal </w:t>
      </w:r>
      <w:r w:rsidR="000F69FC" w:rsidRPr="00502EAE">
        <w:rPr>
          <w:bCs/>
        </w:rPr>
        <w:t xml:space="preserve">interests </w:t>
      </w:r>
      <w:r w:rsidR="00085883" w:rsidRPr="006E586B">
        <w:rPr>
          <w:bCs/>
        </w:rPr>
        <w:t xml:space="preserve">of </w:t>
      </w:r>
      <w:r w:rsidR="000F69FC" w:rsidRPr="00B670AB">
        <w:rPr>
          <w:bCs/>
        </w:rPr>
        <w:t xml:space="preserve">other Member States </w:t>
      </w:r>
      <w:r w:rsidR="000F69FC" w:rsidRPr="0090178E">
        <w:rPr>
          <w:bCs/>
        </w:rPr>
        <w:t xml:space="preserve">and </w:t>
      </w:r>
      <w:r w:rsidR="008E33DC" w:rsidRPr="006E586B">
        <w:rPr>
          <w:bCs/>
        </w:rPr>
        <w:t xml:space="preserve">where applicable </w:t>
      </w:r>
      <w:r w:rsidR="000F69FC" w:rsidRPr="00B670AB">
        <w:rPr>
          <w:bCs/>
        </w:rPr>
        <w:t xml:space="preserve">EU agencies </w:t>
      </w:r>
      <w:r w:rsidR="00085883" w:rsidRPr="006E586B">
        <w:rPr>
          <w:bCs/>
        </w:rPr>
        <w:t xml:space="preserve">in acquiring information </w:t>
      </w:r>
      <w:r w:rsidR="000F69FC" w:rsidRPr="00B670AB">
        <w:rPr>
          <w:bCs/>
        </w:rPr>
        <w:t>are fully taken into account</w:t>
      </w:r>
      <w:r w:rsidR="007408E7" w:rsidRPr="00B670AB">
        <w:rPr>
          <w:bCs/>
        </w:rPr>
        <w:t>.</w:t>
      </w:r>
      <w:r w:rsidR="007408E7">
        <w:rPr>
          <w:bCs/>
        </w:rPr>
        <w:t xml:space="preserve"> </w:t>
      </w:r>
      <w:r w:rsidRPr="003152D9">
        <w:rPr>
          <w:bCs/>
        </w:rPr>
        <w:t xml:space="preserve">Regular updates on the actual feeding and use of existing data systems by the EU </w:t>
      </w:r>
      <w:r w:rsidR="000A5597">
        <w:rPr>
          <w:bCs/>
        </w:rPr>
        <w:t>CTC</w:t>
      </w:r>
      <w:r w:rsidRPr="003152D9">
        <w:rPr>
          <w:bCs/>
        </w:rPr>
        <w:t xml:space="preserve"> with input from the Commission and relevant agencies are necessary,</w:t>
      </w:r>
      <w:r w:rsidR="000052F5">
        <w:rPr>
          <w:bCs/>
        </w:rPr>
        <w:t xml:space="preserve"> in order to identify lessons learned and</w:t>
      </w:r>
      <w:r w:rsidR="004D11E2">
        <w:rPr>
          <w:bCs/>
        </w:rPr>
        <w:t xml:space="preserve"> support continuous</w:t>
      </w:r>
      <w:r w:rsidR="000052F5">
        <w:rPr>
          <w:bCs/>
        </w:rPr>
        <w:t xml:space="preserve"> improve</w:t>
      </w:r>
      <w:r w:rsidR="004D11E2">
        <w:rPr>
          <w:bCs/>
        </w:rPr>
        <w:t>ment</w:t>
      </w:r>
      <w:r w:rsidR="000052F5">
        <w:rPr>
          <w:bCs/>
        </w:rPr>
        <w:t>.</w:t>
      </w:r>
      <w:r w:rsidRPr="003152D9">
        <w:rPr>
          <w:bCs/>
        </w:rPr>
        <w:t xml:space="preserve"> In this context it goes without saying th</w:t>
      </w:r>
      <w:r>
        <w:t xml:space="preserve">at the capability of </w:t>
      </w:r>
      <w:r w:rsidR="000A5597">
        <w:t>M</w:t>
      </w:r>
      <w:r>
        <w:t xml:space="preserve">ember </w:t>
      </w:r>
      <w:r w:rsidR="000A5597">
        <w:t>S</w:t>
      </w:r>
      <w:r>
        <w:t>tates to collect information, especially to follow up on leads about possible terrorists,</w:t>
      </w:r>
      <w:r w:rsidR="009F71FE">
        <w:t xml:space="preserve"> and</w:t>
      </w:r>
      <w:r>
        <w:t xml:space="preserve"> to assess the terrorist threat in g</w:t>
      </w:r>
      <w:r w:rsidR="00F708EA">
        <w:t>eneral, is of great importance.</w:t>
      </w:r>
    </w:p>
    <w:p w14:paraId="49DADF6F" w14:textId="024D79DA" w:rsidR="003152D9" w:rsidRDefault="00DF5A3A">
      <w:pPr>
        <w:pStyle w:val="Bullet"/>
      </w:pPr>
      <w:r>
        <w:br w:type="page"/>
      </w:r>
      <w:r w:rsidR="003152D9">
        <w:lastRenderedPageBreak/>
        <w:t>Privacy and data protection are core value</w:t>
      </w:r>
      <w:r w:rsidR="00177EF9">
        <w:t>s</w:t>
      </w:r>
      <w:r w:rsidR="003152D9">
        <w:t>, fundamental right</w:t>
      </w:r>
      <w:r w:rsidR="00177EF9">
        <w:t>s</w:t>
      </w:r>
      <w:r w:rsidR="003152D9">
        <w:t xml:space="preserve"> and norm</w:t>
      </w:r>
      <w:r w:rsidR="00177EF9">
        <w:t>s</w:t>
      </w:r>
      <w:r w:rsidR="003152D9">
        <w:t xml:space="preserve"> in the EU</w:t>
      </w:r>
      <w:r w:rsidR="00DA79F4">
        <w:rPr>
          <w:lang w:val="en-US"/>
        </w:rPr>
        <w:t>.</w:t>
      </w:r>
      <w:r w:rsidR="00C92889" w:rsidRPr="00FA57B3">
        <w:rPr>
          <w:lang w:val="en-US"/>
        </w:rPr>
        <w:t xml:space="preserve"> </w:t>
      </w:r>
      <w:r w:rsidR="00177EF9">
        <w:t>Member States have the obligation to protect and ensure the security of its citizens</w:t>
      </w:r>
      <w:r w:rsidR="00DA79F4">
        <w:t>.</w:t>
      </w:r>
      <w:r w:rsidR="0055581B">
        <w:t xml:space="preserve"> </w:t>
      </w:r>
      <w:r w:rsidR="00DA79F4">
        <w:t xml:space="preserve">Therefore </w:t>
      </w:r>
      <w:r w:rsidR="0055581B">
        <w:t xml:space="preserve">the protection of </w:t>
      </w:r>
      <w:r w:rsidR="00DA79F4">
        <w:t xml:space="preserve">citizens </w:t>
      </w:r>
      <w:r w:rsidR="0055581B">
        <w:t xml:space="preserve">and </w:t>
      </w:r>
      <w:r w:rsidR="00177EF9">
        <w:t>t</w:t>
      </w:r>
      <w:r w:rsidR="003152D9" w:rsidRPr="00614ED5">
        <w:t>he principles of privacy and data protection</w:t>
      </w:r>
      <w:r w:rsidR="0055581B">
        <w:t xml:space="preserve"> are complementary and mutually reinforcing</w:t>
      </w:r>
      <w:r w:rsidR="00DA79F4">
        <w:t>.</w:t>
      </w:r>
      <w:r w:rsidR="0055581B">
        <w:t xml:space="preserve"> </w:t>
      </w:r>
      <w:r w:rsidR="003152D9" w:rsidRPr="00614ED5">
        <w:t>In striking the right balance new methods</w:t>
      </w:r>
      <w:r w:rsidR="003152D9">
        <w:t xml:space="preserve"> to safeguard information and enabling various degrees of access rights in one system </w:t>
      </w:r>
      <w:r w:rsidR="00D34E76">
        <w:t>should</w:t>
      </w:r>
      <w:r w:rsidR="00580F55" w:rsidRPr="00614ED5">
        <w:t xml:space="preserve"> </w:t>
      </w:r>
      <w:r w:rsidR="003152D9" w:rsidRPr="00614ED5">
        <w:t>be taken fully into a</w:t>
      </w:r>
      <w:r w:rsidR="003152D9">
        <w:t>c</w:t>
      </w:r>
      <w:r w:rsidR="003152D9" w:rsidRPr="00614ED5">
        <w:t>count</w:t>
      </w:r>
      <w:r w:rsidR="003152D9">
        <w:t xml:space="preserve">. This </w:t>
      </w:r>
      <w:r w:rsidR="00D34E76">
        <w:t>shall</w:t>
      </w:r>
      <w:r w:rsidR="00580F55">
        <w:t xml:space="preserve"> </w:t>
      </w:r>
      <w:r w:rsidR="003152D9">
        <w:t xml:space="preserve">be preceded by a thorough analysis of information needs considering law-enforcement, counter-terrorism, migration and border management processes. These conditions </w:t>
      </w:r>
      <w:r w:rsidR="00D34E76">
        <w:t>shall</w:t>
      </w:r>
      <w:r w:rsidR="003152D9">
        <w:t xml:space="preserve"> be taken into account by the Commission when developing the new legal proposals for SIS, VIS and </w:t>
      </w:r>
      <w:proofErr w:type="spellStart"/>
      <w:r w:rsidR="003152D9">
        <w:t>Eurodac</w:t>
      </w:r>
      <w:proofErr w:type="spellEnd"/>
      <w:r w:rsidR="003152D9">
        <w:t xml:space="preserve">, in particular as regards access to these systems for law enforcement </w:t>
      </w:r>
      <w:r w:rsidR="00580F55">
        <w:t xml:space="preserve">and counter terrorism </w:t>
      </w:r>
      <w:r w:rsidR="00F708EA">
        <w:t>purposes.</w:t>
      </w:r>
    </w:p>
    <w:p w14:paraId="6CBA74D2" w14:textId="71485FCF" w:rsidR="003152D9" w:rsidRPr="00A631CC" w:rsidRDefault="003152D9" w:rsidP="009F71FE">
      <w:pPr>
        <w:pStyle w:val="Bullet"/>
      </w:pPr>
      <w:r>
        <w:rPr>
          <w:lang w:val="en-US"/>
        </w:rPr>
        <w:t>In the context of i</w:t>
      </w:r>
      <w:r w:rsidRPr="003B797B">
        <w:rPr>
          <w:lang w:val="en-US"/>
        </w:rPr>
        <w:t>nteroperability</w:t>
      </w:r>
      <w:r>
        <w:rPr>
          <w:lang w:val="en-US"/>
        </w:rPr>
        <w:t>, a complex issue,</w:t>
      </w:r>
      <w:r w:rsidRPr="003B797B">
        <w:rPr>
          <w:lang w:val="en-US"/>
        </w:rPr>
        <w:t xml:space="preserve"> </w:t>
      </w:r>
      <w:r>
        <w:rPr>
          <w:lang w:val="en-US"/>
        </w:rPr>
        <w:t>a single-sea</w:t>
      </w:r>
      <w:r w:rsidR="007408E7">
        <w:rPr>
          <w:lang w:val="en-US"/>
        </w:rPr>
        <w:t xml:space="preserve">rch </w:t>
      </w:r>
      <w:r>
        <w:rPr>
          <w:lang w:val="en-US"/>
        </w:rPr>
        <w:t>interface is of great importance. A</w:t>
      </w:r>
      <w:r w:rsidRPr="00254946">
        <w:rPr>
          <w:lang w:val="en-US"/>
        </w:rPr>
        <w:t xml:space="preserve">s a matter of priority </w:t>
      </w:r>
      <w:r>
        <w:rPr>
          <w:lang w:val="en-US"/>
        </w:rPr>
        <w:t>it should be implemented</w:t>
      </w:r>
      <w:r w:rsidRPr="00254946">
        <w:rPr>
          <w:lang w:val="en-US"/>
        </w:rPr>
        <w:t xml:space="preserve"> through </w:t>
      </w:r>
      <w:r w:rsidRPr="00254946">
        <w:t xml:space="preserve">one-stop-shop information solutions at national </w:t>
      </w:r>
      <w:r w:rsidRPr="0032769D">
        <w:t>and European level which provide single interfac</w:t>
      </w:r>
      <w:r>
        <w:t>es</w:t>
      </w:r>
      <w:r w:rsidRPr="0032769D">
        <w:t xml:space="preserve"> for Member States </w:t>
      </w:r>
      <w:r>
        <w:t xml:space="preserve">for </w:t>
      </w:r>
      <w:r w:rsidRPr="0032769D">
        <w:t xml:space="preserve">feeding and searching national and international information systems. </w:t>
      </w:r>
      <w:r w:rsidRPr="0032769D">
        <w:rPr>
          <w:lang w:val="en-US"/>
        </w:rPr>
        <w:t xml:space="preserve">A single search interface </w:t>
      </w:r>
      <w:r>
        <w:rPr>
          <w:lang w:val="en-US"/>
        </w:rPr>
        <w:t>provides</w:t>
      </w:r>
      <w:r w:rsidRPr="0032769D">
        <w:rPr>
          <w:lang w:val="en-US"/>
        </w:rPr>
        <w:t xml:space="preserve"> important progress </w:t>
      </w:r>
      <w:r>
        <w:rPr>
          <w:lang w:val="en-US"/>
        </w:rPr>
        <w:t xml:space="preserve">for </w:t>
      </w:r>
      <w:r w:rsidRPr="0032769D">
        <w:rPr>
          <w:lang w:val="en-US"/>
        </w:rPr>
        <w:t>border guards, police</w:t>
      </w:r>
      <w:r w:rsidR="00EF1E3B">
        <w:rPr>
          <w:lang w:val="en-US"/>
        </w:rPr>
        <w:t xml:space="preserve">, immigration and custom officers </w:t>
      </w:r>
      <w:r w:rsidRPr="0032769D">
        <w:rPr>
          <w:lang w:val="en-US"/>
        </w:rPr>
        <w:t>conducting checks and for operational investigations</w:t>
      </w:r>
      <w:r>
        <w:rPr>
          <w:lang w:val="en-US"/>
        </w:rPr>
        <w:t>, taking into account the need of information of the specific organisation.</w:t>
      </w:r>
      <w:r w:rsidRPr="0032769D">
        <w:rPr>
          <w:lang w:val="en-US"/>
        </w:rPr>
        <w:t xml:space="preserve"> </w:t>
      </w:r>
      <w:r>
        <w:rPr>
          <w:lang w:val="en-US"/>
        </w:rPr>
        <w:t xml:space="preserve">The </w:t>
      </w:r>
      <w:r w:rsidR="00FA57B3">
        <w:rPr>
          <w:lang w:val="en-US"/>
        </w:rPr>
        <w:t xml:space="preserve">Commission </w:t>
      </w:r>
      <w:r>
        <w:rPr>
          <w:lang w:val="en-US"/>
        </w:rPr>
        <w:t xml:space="preserve">Communication </w:t>
      </w:r>
      <w:r w:rsidR="000A5597">
        <w:rPr>
          <w:lang w:val="en-US"/>
        </w:rPr>
        <w:t>on</w:t>
      </w:r>
      <w:r w:rsidR="002D33B4">
        <w:rPr>
          <w:lang w:val="en-US"/>
        </w:rPr>
        <w:t xml:space="preserve"> Stronger and Smarter</w:t>
      </w:r>
      <w:r w:rsidR="000A5597">
        <w:rPr>
          <w:lang w:val="en-US"/>
        </w:rPr>
        <w:t xml:space="preserve"> Information Systems </w:t>
      </w:r>
      <w:r w:rsidR="002D33B4">
        <w:rPr>
          <w:lang w:val="en-US"/>
        </w:rPr>
        <w:t xml:space="preserve">for Borders and Security </w:t>
      </w:r>
      <w:r>
        <w:rPr>
          <w:lang w:val="en-US"/>
        </w:rPr>
        <w:t xml:space="preserve">mentions three </w:t>
      </w:r>
      <w:r w:rsidR="002D33B4">
        <w:rPr>
          <w:lang w:val="en-US"/>
        </w:rPr>
        <w:t>other dimensions of interoperability</w:t>
      </w:r>
      <w:r>
        <w:rPr>
          <w:lang w:val="en-US"/>
        </w:rPr>
        <w:t xml:space="preserve"> </w:t>
      </w:r>
      <w:r w:rsidR="007F6283">
        <w:rPr>
          <w:lang w:val="en-US"/>
        </w:rPr>
        <w:t>(</w:t>
      </w:r>
      <w:r w:rsidR="002D33B4" w:rsidRPr="00870795">
        <w:rPr>
          <w:lang w:val="en-US"/>
        </w:rPr>
        <w:t>i.e. the interconnectivity of information systems, the establishment of a shared biometric matching system in support of various information systems and a common repository of data for different information systems</w:t>
      </w:r>
      <w:r w:rsidR="007F6283">
        <w:rPr>
          <w:lang w:val="en-US"/>
        </w:rPr>
        <w:t>)</w:t>
      </w:r>
      <w:r w:rsidR="002D33B4" w:rsidRPr="00870795">
        <w:rPr>
          <w:lang w:val="en-US"/>
        </w:rPr>
        <w:t>,</w:t>
      </w:r>
      <w:r w:rsidR="00FA57B3">
        <w:rPr>
          <w:lang w:val="en-US"/>
        </w:rPr>
        <w:t xml:space="preserve"> </w:t>
      </w:r>
      <w:r w:rsidR="00061327">
        <w:rPr>
          <w:lang w:val="en-US"/>
        </w:rPr>
        <w:t xml:space="preserve">which </w:t>
      </w:r>
      <w:r>
        <w:rPr>
          <w:lang w:val="en-US"/>
        </w:rPr>
        <w:t xml:space="preserve">also need to </w:t>
      </w:r>
      <w:r w:rsidRPr="00FA57B3">
        <w:t>be analysed in</w:t>
      </w:r>
      <w:r>
        <w:rPr>
          <w:lang w:val="en-US"/>
        </w:rPr>
        <w:t xml:space="preserve"> the medium and longer term. Proposals on the legal, technical, operational and financial consequences of all four </w:t>
      </w:r>
      <w:r w:rsidR="002D33B4">
        <w:rPr>
          <w:lang w:val="en-US"/>
        </w:rPr>
        <w:t xml:space="preserve">dimensions, as well as on </w:t>
      </w:r>
      <w:proofErr w:type="spellStart"/>
      <w:r w:rsidR="002D33B4">
        <w:rPr>
          <w:lang w:val="en-US"/>
        </w:rPr>
        <w:t>prioriti</w:t>
      </w:r>
      <w:r w:rsidR="00FA57B3">
        <w:rPr>
          <w:lang w:val="en-US"/>
        </w:rPr>
        <w:t>s</w:t>
      </w:r>
      <w:r w:rsidR="002D33B4">
        <w:rPr>
          <w:lang w:val="en-US"/>
        </w:rPr>
        <w:t>ation</w:t>
      </w:r>
      <w:proofErr w:type="spellEnd"/>
      <w:r w:rsidR="002D33B4">
        <w:rPr>
          <w:lang w:val="en-US"/>
        </w:rPr>
        <w:t xml:space="preserve"> of interoperability </w:t>
      </w:r>
      <w:r w:rsidR="007A767E">
        <w:rPr>
          <w:lang w:val="en-US"/>
        </w:rPr>
        <w:t xml:space="preserve">initiatives </w:t>
      </w:r>
      <w:r>
        <w:rPr>
          <w:lang w:val="en-US"/>
        </w:rPr>
        <w:t xml:space="preserve">should be </w:t>
      </w:r>
      <w:r w:rsidR="007A767E">
        <w:rPr>
          <w:lang w:val="en-US"/>
        </w:rPr>
        <w:t xml:space="preserve">studied and </w:t>
      </w:r>
      <w:r w:rsidR="009F71FE">
        <w:rPr>
          <w:lang w:val="en-US"/>
        </w:rPr>
        <w:t>developed</w:t>
      </w:r>
      <w:r>
        <w:rPr>
          <w:lang w:val="en-US"/>
        </w:rPr>
        <w:t xml:space="preserve"> by the High Level Expert Group of the Commission on Information Systems and Interoperability. The </w:t>
      </w:r>
      <w:r w:rsidR="00A15436">
        <w:rPr>
          <w:lang w:val="en-US"/>
        </w:rPr>
        <w:t xml:space="preserve">progress and the </w:t>
      </w:r>
      <w:r>
        <w:rPr>
          <w:lang w:val="en-US"/>
        </w:rPr>
        <w:t>results</w:t>
      </w:r>
      <w:r w:rsidR="000A5597">
        <w:rPr>
          <w:lang w:val="en-US"/>
        </w:rPr>
        <w:t xml:space="preserve"> are</w:t>
      </w:r>
      <w:r>
        <w:rPr>
          <w:lang w:val="en-US"/>
        </w:rPr>
        <w:t xml:space="preserve"> to be discussed in COSI</w:t>
      </w:r>
      <w:r w:rsidR="007A767E">
        <w:rPr>
          <w:lang w:val="en-US"/>
        </w:rPr>
        <w:t xml:space="preserve"> and </w:t>
      </w:r>
      <w:r w:rsidR="00974427">
        <w:rPr>
          <w:lang w:val="en-US"/>
        </w:rPr>
        <w:t>where appropriate in</w:t>
      </w:r>
      <w:r w:rsidR="007A767E">
        <w:rPr>
          <w:lang w:val="en-US"/>
        </w:rPr>
        <w:t xml:space="preserve"> other Council bodies.</w:t>
      </w:r>
    </w:p>
    <w:p w14:paraId="482091C7" w14:textId="00906A36" w:rsidR="003152D9" w:rsidRDefault="00DF5A3A" w:rsidP="00B511A9">
      <w:pPr>
        <w:pStyle w:val="Bullet"/>
      </w:pPr>
      <w:r>
        <w:br w:type="page"/>
      </w:r>
      <w:r w:rsidR="003152D9">
        <w:lastRenderedPageBreak/>
        <w:t>Possible short term and long term solutions</w:t>
      </w:r>
      <w:r w:rsidR="00061327">
        <w:t xml:space="preserve"> should be found</w:t>
      </w:r>
      <w:r w:rsidR="003152D9">
        <w:t xml:space="preserve"> to bridge the gap between Schengen,</w:t>
      </w:r>
      <w:r w:rsidR="006338A1">
        <w:t xml:space="preserve"> </w:t>
      </w:r>
      <w:r w:rsidR="003152D9">
        <w:t xml:space="preserve">non-Schengen Member States, and Member States </w:t>
      </w:r>
      <w:r w:rsidR="00B511A9">
        <w:t xml:space="preserve">who are </w:t>
      </w:r>
      <w:r w:rsidR="003152D9">
        <w:t xml:space="preserve">partially using the </w:t>
      </w:r>
      <w:r w:rsidR="00B511A9">
        <w:t xml:space="preserve">Schengen acquis pending </w:t>
      </w:r>
      <w:r w:rsidR="00B511A9" w:rsidRPr="00FA57B3">
        <w:t>a permanent solution to this issue</w:t>
      </w:r>
      <w:r w:rsidR="00B511A9">
        <w:rPr>
          <w:i/>
          <w:iCs/>
          <w:strike/>
        </w:rPr>
        <w:t xml:space="preserve"> </w:t>
      </w:r>
      <w:r w:rsidR="003152D9">
        <w:t xml:space="preserve">in terms of provision and access to EU information databases. This should be taken into account by the Commission in the new legal proposal for SIS and VIS. Technical solutions to bridge the gap until that </w:t>
      </w:r>
      <w:r w:rsidR="00F708EA">
        <w:t>time need to be sought as well.</w:t>
      </w:r>
    </w:p>
    <w:p w14:paraId="248551F1" w14:textId="5DCE97D4" w:rsidR="003152D9" w:rsidRPr="00E92487" w:rsidRDefault="00DF18AF" w:rsidP="00DF18AF">
      <w:pPr>
        <w:pStyle w:val="Bullet"/>
      </w:pPr>
      <w:r w:rsidRPr="00DF18AF">
        <w:t>There is a clear need for progress towards proactive and systematic sharing of criminal records data for people convicted of offences relating to terrorism and serious and organised crime, in particular with the appropriate authorities at the border. Consideration should be given to what practical steps could be taken to achieve this, including which systems (other than the ECRIS system) would offer the most effective means of doing so</w:t>
      </w:r>
      <w:r w:rsidR="003152D9" w:rsidRPr="00DF18AF">
        <w:t>.</w:t>
      </w:r>
    </w:p>
    <w:p w14:paraId="0FA497D7" w14:textId="3F475449" w:rsidR="00041704" w:rsidRPr="00AE064D" w:rsidRDefault="00041704" w:rsidP="00041704">
      <w:r>
        <w:t>A</w:t>
      </w:r>
      <w:r w:rsidRPr="00AE064D">
        <w:t xml:space="preserve">s tangible actions are necessary to ensure that information is shared efficiently and in real-time, the Presidency </w:t>
      </w:r>
      <w:r>
        <w:t>invites the Council to</w:t>
      </w:r>
      <w:r w:rsidR="008D0D7C">
        <w:t>:</w:t>
      </w:r>
    </w:p>
    <w:p w14:paraId="3861D20C" w14:textId="57863B90" w:rsidR="00041704" w:rsidRPr="00FA57B3" w:rsidRDefault="00FA6384" w:rsidP="00FA57B3">
      <w:pPr>
        <w:pStyle w:val="Bullet"/>
        <w:rPr>
          <w:i/>
          <w:iCs/>
        </w:rPr>
      </w:pPr>
      <w:r w:rsidRPr="00FA57B3">
        <w:rPr>
          <w:b/>
          <w:bCs/>
          <w:i/>
          <w:iCs/>
        </w:rPr>
        <w:t>endorse</w:t>
      </w:r>
      <w:r w:rsidR="00041704" w:rsidRPr="00FA57B3">
        <w:rPr>
          <w:i/>
          <w:iCs/>
        </w:rPr>
        <w:t xml:space="preserve"> the policy framework hereafter, especially the principles of information exchange, and </w:t>
      </w:r>
      <w:r w:rsidRPr="00FA57B3">
        <w:rPr>
          <w:b/>
          <w:bCs/>
          <w:i/>
          <w:iCs/>
        </w:rPr>
        <w:t>endorse</w:t>
      </w:r>
      <w:r w:rsidR="00041704" w:rsidRPr="00FA57B3">
        <w:rPr>
          <w:i/>
          <w:iCs/>
        </w:rPr>
        <w:t xml:space="preserve"> the actions (ongoing an</w:t>
      </w:r>
      <w:r w:rsidRPr="00FA57B3">
        <w:rPr>
          <w:i/>
          <w:iCs/>
        </w:rPr>
        <w:t>d new) and timelines thereafter</w:t>
      </w:r>
      <w:r w:rsidRPr="00FA57B3">
        <w:rPr>
          <w:b/>
          <w:bCs/>
          <w:i/>
          <w:iCs/>
        </w:rPr>
        <w:t>, taking into account that this is a living document that can be adjusted to future developments and insights.</w:t>
      </w:r>
      <w:r w:rsidR="00041704" w:rsidRPr="00FA57B3">
        <w:rPr>
          <w:i/>
          <w:iCs/>
        </w:rPr>
        <w:t xml:space="preserve"> Progress is to be strategically monitored by COSI in coordination with other relevant preparatory bodies of the Council, the Commission and the EU Counter Terrorism Coordinator (CTC), on the basis of progress reports prepared by COSI in cooperation with the CTC,</w:t>
      </w:r>
      <w:r w:rsidR="009F71FE">
        <w:rPr>
          <w:i/>
          <w:iCs/>
        </w:rPr>
        <w:t xml:space="preserve"> the </w:t>
      </w:r>
      <w:r w:rsidR="00041704" w:rsidRPr="00FA57B3">
        <w:rPr>
          <w:i/>
          <w:iCs/>
        </w:rPr>
        <w:t>Presidency and</w:t>
      </w:r>
      <w:r w:rsidR="009F71FE">
        <w:rPr>
          <w:i/>
          <w:iCs/>
        </w:rPr>
        <w:t xml:space="preserve"> the</w:t>
      </w:r>
      <w:r w:rsidR="00041704" w:rsidRPr="00FA57B3">
        <w:rPr>
          <w:i/>
          <w:iCs/>
        </w:rPr>
        <w:t xml:space="preserve"> Commission.</w:t>
      </w:r>
      <w:r w:rsidR="009F71FE">
        <w:rPr>
          <w:i/>
          <w:iCs/>
        </w:rPr>
        <w:t xml:space="preserve"> The</w:t>
      </w:r>
      <w:r w:rsidR="00041704" w:rsidRPr="00FA57B3">
        <w:rPr>
          <w:i/>
          <w:iCs/>
        </w:rPr>
        <w:t xml:space="preserve"> Council will be regularly informed on progress made and in any case when po</w:t>
      </w:r>
      <w:r w:rsidR="008D0D7C">
        <w:rPr>
          <w:i/>
          <w:iCs/>
        </w:rPr>
        <w:t>litical decisions are necessary; and</w:t>
      </w:r>
    </w:p>
    <w:p w14:paraId="1BC3E004" w14:textId="08E1D8A2" w:rsidR="00041704" w:rsidRPr="00287614" w:rsidRDefault="00041704" w:rsidP="00041704">
      <w:pPr>
        <w:pStyle w:val="Bullet"/>
        <w:rPr>
          <w:i/>
          <w:iCs/>
        </w:rPr>
      </w:pPr>
      <w:r w:rsidRPr="00287614">
        <w:rPr>
          <w:i/>
          <w:iCs/>
        </w:rPr>
        <w:t xml:space="preserve">agree to ensure that EU and international databases are properly filled and used by national authorities </w:t>
      </w:r>
      <w:r w:rsidR="009F71FE">
        <w:rPr>
          <w:i/>
          <w:iCs/>
        </w:rPr>
        <w:t>responsible for</w:t>
      </w:r>
      <w:r w:rsidRPr="00287614">
        <w:rPr>
          <w:i/>
          <w:iCs/>
        </w:rPr>
        <w:t xml:space="preserve"> counter-terrorism, law enforcement, migration and border management. The quality of information being shared is of equal importance as the quantity. Monitoring will be done by COSI, taking into account the Schengen evaluations, in close cooperation with the Commission and the EU CTC. COSI will report to the JHA Council.</w:t>
      </w:r>
    </w:p>
    <w:p w14:paraId="490A0E1B" w14:textId="339CA301" w:rsidR="00D02EF8" w:rsidRDefault="00FA57B3" w:rsidP="008D0D7C">
      <w:pPr>
        <w:rPr>
          <w:b/>
          <w:bCs/>
        </w:rPr>
      </w:pPr>
      <w:r>
        <w:rPr>
          <w:b/>
          <w:bCs/>
        </w:rPr>
        <w:br w:type="page"/>
      </w:r>
      <w:r w:rsidR="00783859" w:rsidRPr="00AE064D">
        <w:rPr>
          <w:b/>
          <w:bCs/>
        </w:rPr>
        <w:lastRenderedPageBreak/>
        <w:t>CHAPTER 1</w:t>
      </w:r>
      <w:r w:rsidR="008D0D7C">
        <w:rPr>
          <w:b/>
          <w:bCs/>
        </w:rPr>
        <w:t>:</w:t>
      </w:r>
      <w:r w:rsidR="000A5597">
        <w:rPr>
          <w:b/>
          <w:bCs/>
        </w:rPr>
        <w:t xml:space="preserve"> </w:t>
      </w:r>
      <w:r w:rsidR="00783859" w:rsidRPr="00AE064D">
        <w:rPr>
          <w:b/>
          <w:bCs/>
        </w:rPr>
        <w:t>FRAMEWORK FOR A MORE INTEGRATED EU INFORMATION ARCHITECTURE</w:t>
      </w:r>
    </w:p>
    <w:p w14:paraId="21CBFDBF" w14:textId="546F337F" w:rsidR="00613786" w:rsidRPr="00AE064D" w:rsidRDefault="00AE064D" w:rsidP="00AE064D">
      <w:pPr>
        <w:pStyle w:val="PointManual"/>
        <w:rPr>
          <w:b/>
          <w:bCs/>
          <w:i/>
          <w:iCs/>
        </w:rPr>
      </w:pPr>
      <w:r>
        <w:rPr>
          <w:b/>
          <w:bCs/>
          <w:i/>
          <w:iCs/>
        </w:rPr>
        <w:t>1.</w:t>
      </w:r>
      <w:r>
        <w:rPr>
          <w:b/>
          <w:bCs/>
          <w:i/>
          <w:iCs/>
        </w:rPr>
        <w:tab/>
      </w:r>
      <w:r w:rsidR="008D0D7C">
        <w:rPr>
          <w:b/>
          <w:bCs/>
          <w:i/>
          <w:iCs/>
        </w:rPr>
        <w:t>Challenges</w:t>
      </w:r>
    </w:p>
    <w:p w14:paraId="29D25D5B" w14:textId="5B407D0A" w:rsidR="00613786" w:rsidRPr="000B67C3" w:rsidRDefault="00613786" w:rsidP="009F71FE">
      <w:r w:rsidRPr="000B67C3">
        <w:t>Front</w:t>
      </w:r>
      <w:r w:rsidR="009F71FE">
        <w:t>-</w:t>
      </w:r>
      <w:r w:rsidRPr="000B67C3">
        <w:t>line officers are addressing a range of challenges and they need access to information to take effective action.</w:t>
      </w:r>
      <w:r w:rsidRPr="000B67C3">
        <w:rPr>
          <w:i/>
          <w:iCs/>
        </w:rPr>
        <w:t xml:space="preserve"> </w:t>
      </w:r>
      <w:r w:rsidRPr="000B67C3">
        <w:t>They often need similar or even the same information</w:t>
      </w:r>
      <w:r w:rsidR="002843E4">
        <w:t>,</w:t>
      </w:r>
      <w:r w:rsidRPr="000B67C3">
        <w:t xml:space="preserve"> which may include detailed information on persons, the goods they are carrying or transporting, financial means and more in-depth information o</w:t>
      </w:r>
      <w:r w:rsidR="004F45E1">
        <w:t>n</w:t>
      </w:r>
      <w:r w:rsidRPr="000B67C3">
        <w:t xml:space="preserve"> the background of persons and possible networks. In order to effectively carry out their duties, officers must apply all agreed safeguards</w:t>
      </w:r>
      <w:r w:rsidR="009F71FE">
        <w:t>,</w:t>
      </w:r>
      <w:r w:rsidRPr="000B67C3">
        <w:t xml:space="preserve"> in particular on fundamental rights, collect</w:t>
      </w:r>
      <w:r w:rsidRPr="001F3F8D">
        <w:rPr>
          <w:i/>
          <w:iCs/>
        </w:rPr>
        <w:t xml:space="preserve">, </w:t>
      </w:r>
      <w:r w:rsidRPr="000B67C3">
        <w:t>check and connect the right information at the right time in the right place to undertake effective action</w:t>
      </w:r>
      <w:r w:rsidRPr="000B67C3">
        <w:rPr>
          <w:b/>
          <w:bCs/>
          <w:i/>
          <w:iCs/>
        </w:rPr>
        <w:t>.</w:t>
      </w:r>
      <w:r w:rsidRPr="000B67C3">
        <w:rPr>
          <w:rStyle w:val="FootnoteReference"/>
          <w:rFonts w:asciiTheme="majorBidi" w:hAnsiTheme="majorBidi" w:cstheme="majorBidi"/>
          <w:bCs/>
        </w:rPr>
        <w:footnoteReference w:id="8"/>
      </w:r>
    </w:p>
    <w:p w14:paraId="69296C3D" w14:textId="77777777" w:rsidR="0069657B" w:rsidRDefault="00613786" w:rsidP="00506518">
      <w:r w:rsidRPr="000B67C3">
        <w:t xml:space="preserve">For those purposes, legal, policy, operational and technical instruments have been put at their disposal at national, EU and international level. </w:t>
      </w:r>
      <w:r w:rsidR="006D2060">
        <w:t>However</w:t>
      </w:r>
      <w:r w:rsidRPr="000B67C3">
        <w:t xml:space="preserve">, </w:t>
      </w:r>
      <w:r w:rsidR="006322ED">
        <w:t xml:space="preserve">there are different </w:t>
      </w:r>
      <w:r w:rsidR="00506518">
        <w:t xml:space="preserve">(national and European) </w:t>
      </w:r>
      <w:r w:rsidR="00866326">
        <w:t>legal</w:t>
      </w:r>
      <w:r w:rsidR="000053BA">
        <w:t>,</w:t>
      </w:r>
      <w:r w:rsidR="00866326">
        <w:t xml:space="preserve"> </w:t>
      </w:r>
      <w:r w:rsidR="006322ED">
        <w:t xml:space="preserve">technical and operational challenges in the interoperability of systems, different user groups and the </w:t>
      </w:r>
      <w:r w:rsidR="006338A1">
        <w:t xml:space="preserve">different </w:t>
      </w:r>
      <w:r w:rsidR="006322ED">
        <w:t>retention</w:t>
      </w:r>
      <w:r w:rsidR="006338A1">
        <w:t xml:space="preserve"> periods</w:t>
      </w:r>
      <w:r w:rsidR="006322ED">
        <w:t xml:space="preserve"> of personal and biometric</w:t>
      </w:r>
      <w:r w:rsidR="000053BA">
        <w:t xml:space="preserve"> </w:t>
      </w:r>
      <w:r w:rsidR="006322ED">
        <w:t>data in these systems</w:t>
      </w:r>
      <w:r w:rsidRPr="000B67C3">
        <w:t xml:space="preserve">. </w:t>
      </w:r>
      <w:r w:rsidR="006D2060">
        <w:t>Moreover</w:t>
      </w:r>
      <w:r w:rsidRPr="000B67C3">
        <w:t xml:space="preserve">, the risks of vital information gaps among (categories of) practitioners is ever present, for example due to </w:t>
      </w:r>
    </w:p>
    <w:p w14:paraId="7F6B4A01" w14:textId="3463F288" w:rsidR="0069657B" w:rsidRDefault="00613786" w:rsidP="0069657B">
      <w:r w:rsidRPr="000B67C3">
        <w:t xml:space="preserve">a) limited availability </w:t>
      </w:r>
      <w:r w:rsidR="0075671B">
        <w:t xml:space="preserve">of information </w:t>
      </w:r>
      <w:r w:rsidRPr="000B67C3">
        <w:t xml:space="preserve">(e.g. on specific types of </w:t>
      </w:r>
      <w:r w:rsidR="0075671B">
        <w:t xml:space="preserve">terrorist </w:t>
      </w:r>
      <w:r w:rsidRPr="000B67C3">
        <w:t>travellers)</w:t>
      </w:r>
      <w:r w:rsidR="0069657B">
        <w:t>;</w:t>
      </w:r>
    </w:p>
    <w:p w14:paraId="5B04A20F" w14:textId="420F08A2" w:rsidR="0069657B" w:rsidRDefault="00613786">
      <w:r w:rsidRPr="000B67C3">
        <w:t>b) limited access to information</w:t>
      </w:r>
      <w:r w:rsidR="006322ED">
        <w:t xml:space="preserve"> </w:t>
      </w:r>
      <w:r w:rsidR="0075671B">
        <w:t xml:space="preserve">or </w:t>
      </w:r>
      <w:r w:rsidR="00506518">
        <w:t xml:space="preserve">a </w:t>
      </w:r>
      <w:r w:rsidR="006322ED" w:rsidRPr="006322ED">
        <w:t>limited timeframe for identity and security check</w:t>
      </w:r>
      <w:r w:rsidR="00506518">
        <w:t>s</w:t>
      </w:r>
      <w:r w:rsidR="006322ED" w:rsidRPr="006322ED">
        <w:t xml:space="preserve"> o</w:t>
      </w:r>
      <w:r w:rsidR="009F71FE">
        <w:t>n</w:t>
      </w:r>
      <w:r w:rsidR="006322ED" w:rsidRPr="006322ED">
        <w:t xml:space="preserve"> per</w:t>
      </w:r>
      <w:r w:rsidR="006322ED">
        <w:t>s</w:t>
      </w:r>
      <w:r w:rsidR="006322ED" w:rsidRPr="006322ED">
        <w:t>ons at</w:t>
      </w:r>
      <w:r w:rsidR="006322ED">
        <w:t xml:space="preserve"> borders</w:t>
      </w:r>
      <w:r w:rsidR="002274C6">
        <w:t xml:space="preserve"> </w:t>
      </w:r>
      <w:r w:rsidR="002274C6" w:rsidRPr="00B865CD">
        <w:rPr>
          <w:lang w:val="en-US"/>
        </w:rPr>
        <w:t>(</w:t>
      </w:r>
      <w:r w:rsidR="002274C6">
        <w:rPr>
          <w:lang w:val="en-US"/>
        </w:rPr>
        <w:t xml:space="preserve">e.g. </w:t>
      </w:r>
      <w:r w:rsidR="002274C6" w:rsidRPr="00B865CD">
        <w:rPr>
          <w:lang w:val="en-US"/>
        </w:rPr>
        <w:t xml:space="preserve">due to </w:t>
      </w:r>
      <w:r w:rsidR="002274C6">
        <w:rPr>
          <w:lang w:val="en-US"/>
        </w:rPr>
        <w:t xml:space="preserve">a </w:t>
      </w:r>
      <w:r w:rsidR="002274C6" w:rsidRPr="00B865CD">
        <w:rPr>
          <w:lang w:val="en-US"/>
        </w:rPr>
        <w:t>complex legal base or technical obstacles)</w:t>
      </w:r>
      <w:r w:rsidR="0069657B">
        <w:t>;</w:t>
      </w:r>
    </w:p>
    <w:p w14:paraId="6D0B951D" w14:textId="6231B87E" w:rsidR="0069657B" w:rsidRDefault="00613786" w:rsidP="002A4F67">
      <w:r w:rsidRPr="000B67C3">
        <w:t xml:space="preserve">c) Member States and their authorities not </w:t>
      </w:r>
      <w:r w:rsidR="0069657B">
        <w:t xml:space="preserve">being </w:t>
      </w:r>
      <w:r w:rsidRPr="000B67C3">
        <w:t>connected to systems</w:t>
      </w:r>
      <w:r w:rsidR="0069657B">
        <w:t>;</w:t>
      </w:r>
    </w:p>
    <w:p w14:paraId="06544527" w14:textId="19D77B32" w:rsidR="00613786" w:rsidRPr="000B67C3" w:rsidRDefault="00613786" w:rsidP="009F71FE">
      <w:r w:rsidRPr="000B67C3">
        <w:t>d) a suboptimal sharing of information based on a</w:t>
      </w:r>
      <w:r w:rsidR="009F71FE">
        <w:t>n</w:t>
      </w:r>
      <w:r w:rsidRPr="000B67C3">
        <w:t xml:space="preserve"> </w:t>
      </w:r>
      <w:r w:rsidR="0028110F">
        <w:t>overly</w:t>
      </w:r>
      <w:r w:rsidRPr="000B67C3">
        <w:t xml:space="preserve"> strict app</w:t>
      </w:r>
      <w:r w:rsidR="009F71FE">
        <w:t>lication</w:t>
      </w:r>
      <w:r w:rsidRPr="000B67C3">
        <w:t xml:space="preserve"> of the need-to-know principle</w:t>
      </w:r>
      <w:r w:rsidR="00596AD2">
        <w:t xml:space="preserve"> affecting in particular ongoing investigations</w:t>
      </w:r>
      <w:r w:rsidR="00506518">
        <w:t xml:space="preserve"> and the possibility to undertake immediate action. </w:t>
      </w:r>
    </w:p>
    <w:p w14:paraId="69ED9B84" w14:textId="26E7343F" w:rsidR="00613786" w:rsidRPr="000B67C3" w:rsidRDefault="00B61A50" w:rsidP="00AE064D">
      <w:r>
        <w:br w:type="page"/>
      </w:r>
      <w:r w:rsidR="00613786" w:rsidRPr="000B67C3">
        <w:lastRenderedPageBreak/>
        <w:t>Underpinning elements of this situation are:</w:t>
      </w:r>
    </w:p>
    <w:p w14:paraId="7028FC1F" w14:textId="75162E2F" w:rsidR="0097779B" w:rsidRPr="00E343CA" w:rsidRDefault="00613786" w:rsidP="00AE064D">
      <w:pPr>
        <w:pStyle w:val="Point123"/>
      </w:pPr>
      <w:r w:rsidRPr="000B67C3">
        <w:t xml:space="preserve">The </w:t>
      </w:r>
      <w:r w:rsidRPr="0097779B">
        <w:rPr>
          <w:b/>
          <w:bCs/>
        </w:rPr>
        <w:t>human factor</w:t>
      </w:r>
      <w:r w:rsidR="004018E3">
        <w:t xml:space="preserve">: information will be </w:t>
      </w:r>
      <w:r w:rsidRPr="000B67C3">
        <w:t xml:space="preserve">effectively exchanged </w:t>
      </w:r>
      <w:r w:rsidR="002843E4">
        <w:t xml:space="preserve">only </w:t>
      </w:r>
      <w:r w:rsidRPr="000B67C3">
        <w:t>if there is trust among the practitioners at national and international level</w:t>
      </w:r>
      <w:r w:rsidR="001D48C3">
        <w:t xml:space="preserve"> (including trust between the different organisational / institutional structures)</w:t>
      </w:r>
      <w:r w:rsidRPr="000B67C3">
        <w:t>. Also, the complexity of available tools and procedures</w:t>
      </w:r>
      <w:r w:rsidR="009C46E2">
        <w:t>, different law enforcement traditions,</w:t>
      </w:r>
      <w:r w:rsidRPr="000B67C3">
        <w:t xml:space="preserve"> as well as varying expertise among practitioners</w:t>
      </w:r>
      <w:r w:rsidR="009F71FE">
        <w:t>,</w:t>
      </w:r>
      <w:r w:rsidRPr="000B67C3">
        <w:t xml:space="preserve"> may cause errors.</w:t>
      </w:r>
    </w:p>
    <w:p w14:paraId="10052711" w14:textId="19930C13" w:rsidR="00EC5D0B" w:rsidRDefault="00613786">
      <w:pPr>
        <w:pStyle w:val="Point123"/>
      </w:pPr>
      <w:r w:rsidRPr="0097779B">
        <w:rPr>
          <w:b/>
          <w:bCs/>
        </w:rPr>
        <w:t xml:space="preserve">(Constitutional) legal </w:t>
      </w:r>
      <w:r w:rsidR="009F71FE">
        <w:rPr>
          <w:b/>
          <w:bCs/>
        </w:rPr>
        <w:t>requirements</w:t>
      </w:r>
      <w:r w:rsidRPr="004B4129">
        <w:t>, such as criminal procedural law, data protection requirements, purpose limitations etc. Information systems and information exchange procedures have been developed in various institutional, legal and policy contexts. These conditions are binding, in substance important and well substantiated by the legislative process on the basis of commonly determined needs. However, they have an effect on what is and should be feasible regarding the exchange of information and the follo</w:t>
      </w:r>
      <w:r w:rsidR="002843E4" w:rsidRPr="001664E2">
        <w:t>w-up actions to be taken, for example</w:t>
      </w:r>
      <w:r w:rsidR="004018E3" w:rsidRPr="001664E2">
        <w:t xml:space="preserve"> </w:t>
      </w:r>
      <w:r w:rsidR="004B4129">
        <w:t>due to</w:t>
      </w:r>
      <w:r w:rsidR="00FA3FCB">
        <w:t xml:space="preserve"> the </w:t>
      </w:r>
      <w:r w:rsidR="009E6C92">
        <w:t>different</w:t>
      </w:r>
      <w:r w:rsidR="004B4129">
        <w:t xml:space="preserve"> set</w:t>
      </w:r>
      <w:r w:rsidR="009F71FE">
        <w:t>-</w:t>
      </w:r>
      <w:r w:rsidR="004B4129">
        <w:t>up of databases, divergent access to data of relevant authorities and lack of hit/no hit possibilities.</w:t>
      </w:r>
    </w:p>
    <w:p w14:paraId="30B87FC8" w14:textId="77777777" w:rsidR="00613786" w:rsidRPr="001664E2" w:rsidRDefault="00613786" w:rsidP="00AE064D">
      <w:pPr>
        <w:pStyle w:val="Point123"/>
      </w:pPr>
      <w:r w:rsidRPr="004B4129">
        <w:rPr>
          <w:b/>
          <w:bCs/>
        </w:rPr>
        <w:t>Limited resources</w:t>
      </w:r>
      <w:r w:rsidRPr="004B4129">
        <w:t xml:space="preserve"> (personnel, financial means and time) at national and European level. Consequently practitioners and their authorities may struggle to address all the challenges they face.</w:t>
      </w:r>
    </w:p>
    <w:p w14:paraId="310AF5DF" w14:textId="04702D90" w:rsidR="00613786" w:rsidRPr="00E343CA" w:rsidRDefault="004F45E1" w:rsidP="006E1172">
      <w:pPr>
        <w:pStyle w:val="Point123"/>
        <w:rPr>
          <w:rFonts w:asciiTheme="majorBidi" w:hAnsiTheme="majorBidi" w:cstheme="majorBidi"/>
        </w:rPr>
      </w:pPr>
      <w:r w:rsidRPr="00E343CA">
        <w:rPr>
          <w:rFonts w:asciiTheme="majorBidi" w:hAnsiTheme="majorBidi" w:cstheme="majorBidi"/>
          <w:b/>
          <w:bCs/>
        </w:rPr>
        <w:t>T</w:t>
      </w:r>
      <w:r w:rsidR="00613786" w:rsidRPr="00E343CA">
        <w:rPr>
          <w:rFonts w:asciiTheme="majorBidi" w:hAnsiTheme="majorBidi" w:cstheme="majorBidi"/>
          <w:b/>
          <w:bCs/>
        </w:rPr>
        <w:t>echnical/system requirements</w:t>
      </w:r>
      <w:r w:rsidR="00613786" w:rsidRPr="00E343CA">
        <w:rPr>
          <w:rFonts w:asciiTheme="majorBidi" w:hAnsiTheme="majorBidi" w:cstheme="majorBidi"/>
        </w:rPr>
        <w:t xml:space="preserve"> for swift and effective information management and information exchange actions </w:t>
      </w:r>
      <w:r w:rsidRPr="00E343CA">
        <w:rPr>
          <w:rFonts w:asciiTheme="majorBidi" w:hAnsiTheme="majorBidi" w:cstheme="majorBidi"/>
        </w:rPr>
        <w:t xml:space="preserve">do not exist </w:t>
      </w:r>
      <w:r w:rsidR="0016107B" w:rsidRPr="00E343CA">
        <w:rPr>
          <w:rFonts w:asciiTheme="majorBidi" w:hAnsiTheme="majorBidi" w:cstheme="majorBidi"/>
        </w:rPr>
        <w:t xml:space="preserve">to the extent necessary, especially in the area of inter-institutional information exchange </w:t>
      </w:r>
      <w:r w:rsidRPr="00E343CA">
        <w:rPr>
          <w:rFonts w:asciiTheme="majorBidi" w:hAnsiTheme="majorBidi" w:cstheme="majorBidi"/>
        </w:rPr>
        <w:t xml:space="preserve">and there are </w:t>
      </w:r>
      <w:r w:rsidR="00613786" w:rsidRPr="00E343CA">
        <w:rPr>
          <w:rFonts w:asciiTheme="majorBidi" w:hAnsiTheme="majorBidi" w:cstheme="majorBidi"/>
        </w:rPr>
        <w:t>shortcomings in the functionalities of existing information systems.</w:t>
      </w:r>
      <w:r w:rsidR="006E1172" w:rsidRPr="00E343CA">
        <w:rPr>
          <w:rFonts w:asciiTheme="majorBidi" w:hAnsiTheme="majorBidi" w:cstheme="majorBidi"/>
        </w:rPr>
        <w:t xml:space="preserve"> The latter </w:t>
      </w:r>
      <w:r w:rsidR="009F71FE">
        <w:rPr>
          <w:rFonts w:asciiTheme="majorBidi" w:hAnsiTheme="majorBidi" w:cstheme="majorBidi"/>
        </w:rPr>
        <w:t xml:space="preserve">problem is </w:t>
      </w:r>
      <w:r w:rsidR="006E1172" w:rsidRPr="00E343CA">
        <w:rPr>
          <w:rFonts w:asciiTheme="majorBidi" w:hAnsiTheme="majorBidi" w:cstheme="majorBidi"/>
        </w:rPr>
        <w:t>partially due to the fact that existing systems in use (e.g. SIS II, VIS, EURODAC, ECRIS other) were not created based on a systematic approach and complete process analyses of the work of the intended users, but as a solution for particular problems in specific areas.</w:t>
      </w:r>
    </w:p>
    <w:p w14:paraId="1B951B2F" w14:textId="49177C9B" w:rsidR="00B61A50" w:rsidRPr="00B61A50" w:rsidRDefault="008D0D7C" w:rsidP="00B61A50">
      <w:pPr>
        <w:pStyle w:val="Point123"/>
        <w:rPr>
          <w:i/>
          <w:iCs/>
        </w:rPr>
      </w:pPr>
      <w:r>
        <w:rPr>
          <w:b/>
          <w:bCs/>
        </w:rPr>
        <w:br w:type="page"/>
      </w:r>
      <w:r w:rsidR="004F45E1" w:rsidRPr="003C7F1C">
        <w:rPr>
          <w:b/>
          <w:bCs/>
        </w:rPr>
        <w:lastRenderedPageBreak/>
        <w:t>Existing</w:t>
      </w:r>
      <w:r w:rsidR="00613786" w:rsidRPr="003C7F1C">
        <w:rPr>
          <w:b/>
          <w:bCs/>
        </w:rPr>
        <w:t xml:space="preserve"> legislation</w:t>
      </w:r>
      <w:r w:rsidR="00613786" w:rsidRPr="008D0D7C">
        <w:rPr>
          <w:rStyle w:val="FootnoteReference"/>
          <w:rFonts w:asciiTheme="majorBidi" w:hAnsiTheme="majorBidi" w:cstheme="majorBidi"/>
        </w:rPr>
        <w:footnoteReference w:id="9"/>
      </w:r>
      <w:r w:rsidR="00613786" w:rsidRPr="003C7F1C">
        <w:rPr>
          <w:b/>
          <w:bCs/>
        </w:rPr>
        <w:t>, policies</w:t>
      </w:r>
      <w:r w:rsidR="00613786" w:rsidRPr="008D0D7C">
        <w:rPr>
          <w:rStyle w:val="FootnoteReference"/>
          <w:rFonts w:asciiTheme="majorBidi" w:hAnsiTheme="majorBidi" w:cstheme="majorBidi"/>
        </w:rPr>
        <w:footnoteReference w:id="10"/>
      </w:r>
      <w:r w:rsidR="00613786" w:rsidRPr="003C7F1C">
        <w:rPr>
          <w:b/>
          <w:bCs/>
        </w:rPr>
        <w:t xml:space="preserve"> and procedures</w:t>
      </w:r>
      <w:r w:rsidR="00613786" w:rsidRPr="008D0D7C">
        <w:rPr>
          <w:rStyle w:val="FootnoteReference"/>
          <w:rFonts w:asciiTheme="majorBidi" w:hAnsiTheme="majorBidi" w:cstheme="majorBidi"/>
        </w:rPr>
        <w:footnoteReference w:id="11"/>
      </w:r>
      <w:r w:rsidR="00613786" w:rsidRPr="003C7F1C">
        <w:rPr>
          <w:b/>
          <w:bCs/>
        </w:rPr>
        <w:t xml:space="preserve"> on EU information management and exchange in the JHA area</w:t>
      </w:r>
      <w:r w:rsidR="004F45E1" w:rsidRPr="003C7F1C">
        <w:rPr>
          <w:b/>
          <w:bCs/>
        </w:rPr>
        <w:t xml:space="preserve"> have not been implemented</w:t>
      </w:r>
      <w:r w:rsidR="004D11E2" w:rsidRPr="003C7F1C">
        <w:rPr>
          <w:b/>
          <w:bCs/>
        </w:rPr>
        <w:t xml:space="preserve"> fully</w:t>
      </w:r>
      <w:r w:rsidR="00596AD2" w:rsidRPr="003C7F1C">
        <w:rPr>
          <w:b/>
          <w:bCs/>
        </w:rPr>
        <w:t xml:space="preserve"> </w:t>
      </w:r>
      <w:r w:rsidR="009C46E2" w:rsidRPr="003C7F1C">
        <w:t xml:space="preserve">and the </w:t>
      </w:r>
      <w:r w:rsidR="002503C3" w:rsidRPr="003C7F1C">
        <w:t xml:space="preserve">capabilities </w:t>
      </w:r>
      <w:r w:rsidR="009C46E2" w:rsidRPr="003C7F1C">
        <w:t xml:space="preserve">of JHA agencies </w:t>
      </w:r>
      <w:r w:rsidR="002503C3" w:rsidRPr="003C7F1C">
        <w:t>have not been used to their full extent</w:t>
      </w:r>
      <w:r w:rsidR="009C46E2" w:rsidRPr="003C7F1C">
        <w:t xml:space="preserve"> to support Member States</w:t>
      </w:r>
      <w:r w:rsidR="004D11E2" w:rsidRPr="003C7F1C">
        <w:t>.</w:t>
      </w:r>
      <w:r w:rsidR="00E55703">
        <w:t xml:space="preserve"> </w:t>
      </w:r>
    </w:p>
    <w:p w14:paraId="3ACF220B" w14:textId="4240A8E6" w:rsidR="00613786" w:rsidRPr="008D0D7C" w:rsidRDefault="00AE064D" w:rsidP="008D0D7C">
      <w:pPr>
        <w:pStyle w:val="Point123"/>
        <w:numPr>
          <w:ilvl w:val="0"/>
          <w:numId w:val="0"/>
        </w:numPr>
        <w:ind w:left="567" w:hanging="567"/>
        <w:rPr>
          <w:b/>
          <w:bCs/>
          <w:i/>
          <w:iCs/>
        </w:rPr>
      </w:pPr>
      <w:r w:rsidRPr="008D0D7C">
        <w:rPr>
          <w:b/>
          <w:bCs/>
          <w:i/>
          <w:iCs/>
        </w:rPr>
        <w:t>2.</w:t>
      </w:r>
      <w:r w:rsidRPr="008D0D7C">
        <w:rPr>
          <w:b/>
          <w:bCs/>
          <w:i/>
          <w:iCs/>
        </w:rPr>
        <w:tab/>
      </w:r>
      <w:r w:rsidR="00613786" w:rsidRPr="008D0D7C">
        <w:rPr>
          <w:b/>
          <w:bCs/>
          <w:i/>
          <w:iCs/>
        </w:rPr>
        <w:t>Principles</w:t>
      </w:r>
    </w:p>
    <w:p w14:paraId="3759D018" w14:textId="2632DC65" w:rsidR="00613786" w:rsidRDefault="0069657B" w:rsidP="009F71FE">
      <w:r>
        <w:t>A</w:t>
      </w:r>
      <w:r w:rsidR="00613786" w:rsidRPr="000B67C3">
        <w:t xml:space="preserve"> coherent interconnected approach to improve information management, information exchange and intelligence</w:t>
      </w:r>
      <w:r w:rsidR="009F71FE">
        <w:t>-</w:t>
      </w:r>
      <w:r w:rsidR="00613786" w:rsidRPr="000B67C3">
        <w:t xml:space="preserve">led follow-up actions </w:t>
      </w:r>
      <w:r>
        <w:t xml:space="preserve">should be pursued in accordance with the </w:t>
      </w:r>
      <w:r w:rsidR="00613786" w:rsidRPr="000B67C3">
        <w:t>following principles:</w:t>
      </w:r>
    </w:p>
    <w:p w14:paraId="47DA80A7" w14:textId="6FF4501D" w:rsidR="009A4DD2" w:rsidRPr="00AE064D" w:rsidRDefault="009A4DD2" w:rsidP="009A4DD2">
      <w:pPr>
        <w:pStyle w:val="PointManual"/>
        <w:rPr>
          <w:b/>
          <w:bCs/>
        </w:rPr>
      </w:pPr>
      <w:r>
        <w:rPr>
          <w:b/>
          <w:bCs/>
        </w:rPr>
        <w:t>A</w:t>
      </w:r>
      <w:r w:rsidRPr="00AE064D">
        <w:rPr>
          <w:b/>
          <w:bCs/>
        </w:rPr>
        <w:t>.</w:t>
      </w:r>
      <w:r>
        <w:rPr>
          <w:b/>
          <w:bCs/>
        </w:rPr>
        <w:tab/>
      </w:r>
      <w:r w:rsidRPr="00AE064D">
        <w:rPr>
          <w:b/>
          <w:bCs/>
        </w:rPr>
        <w:t>Full respect of fundamental r</w:t>
      </w:r>
      <w:r w:rsidR="00F708EA">
        <w:rPr>
          <w:b/>
          <w:bCs/>
        </w:rPr>
        <w:t>ights and data protection rules</w:t>
      </w:r>
    </w:p>
    <w:p w14:paraId="24865EA3" w14:textId="7C4F94CC" w:rsidR="009A4DD2" w:rsidRDefault="009A4DD2" w:rsidP="0069657B">
      <w:r w:rsidRPr="009474CE">
        <w:rPr>
          <w:u w:val="single"/>
        </w:rPr>
        <w:t>Requirements are:</w:t>
      </w:r>
      <w:r w:rsidRPr="009474CE">
        <w:t xml:space="preserve"> continuously assessing the necessity of a measure, applying requirements of subsidiarity and proportionality and</w:t>
      </w:r>
      <w:r w:rsidR="009F71FE">
        <w:t xml:space="preserve"> carrying out</w:t>
      </w:r>
      <w:r w:rsidRPr="009474CE">
        <w:t xml:space="preserve"> an accurate risk management. It will </w:t>
      </w:r>
      <w:r w:rsidR="0069657B">
        <w:t xml:space="preserve">also </w:t>
      </w:r>
      <w:r w:rsidRPr="009474CE">
        <w:t xml:space="preserve">require embedding personal data protection in the technological basis of a proposed instrument (privacy by design), limiting data processing to what is necessary for a specified purpose while not missing information </w:t>
      </w:r>
      <w:r w:rsidR="0069657B">
        <w:t>that</w:t>
      </w:r>
      <w:r w:rsidRPr="009474CE">
        <w:t xml:space="preserve"> is operationally relevant, and operationally and legally substantiating the need for (a degree of) access to information for (</w:t>
      </w:r>
      <w:r w:rsidR="0069657B">
        <w:t xml:space="preserve">a </w:t>
      </w:r>
      <w:r w:rsidRPr="009474CE">
        <w:t>category of) practitioners.</w:t>
      </w:r>
    </w:p>
    <w:p w14:paraId="0B91093B" w14:textId="25142E9C" w:rsidR="00613786" w:rsidRPr="00AE064D" w:rsidRDefault="008D0D7C" w:rsidP="00AE064D">
      <w:pPr>
        <w:pStyle w:val="PointManual"/>
        <w:rPr>
          <w:b/>
          <w:bCs/>
        </w:rPr>
      </w:pPr>
      <w:r>
        <w:rPr>
          <w:b/>
          <w:bCs/>
        </w:rPr>
        <w:br w:type="page"/>
      </w:r>
      <w:r w:rsidR="009A4DD2">
        <w:rPr>
          <w:b/>
          <w:bCs/>
        </w:rPr>
        <w:lastRenderedPageBreak/>
        <w:t>B</w:t>
      </w:r>
      <w:r w:rsidR="00AE064D" w:rsidRPr="00AE064D">
        <w:rPr>
          <w:b/>
          <w:bCs/>
        </w:rPr>
        <w:t>.</w:t>
      </w:r>
      <w:r w:rsidR="00AE064D" w:rsidRPr="00AE064D">
        <w:rPr>
          <w:b/>
          <w:bCs/>
        </w:rPr>
        <w:tab/>
      </w:r>
      <w:r w:rsidR="00613786" w:rsidRPr="00AE064D">
        <w:rPr>
          <w:b/>
          <w:bCs/>
        </w:rPr>
        <w:t>An information</w:t>
      </w:r>
      <w:r w:rsidR="0069657B">
        <w:rPr>
          <w:b/>
          <w:bCs/>
        </w:rPr>
        <w:t>-</w:t>
      </w:r>
      <w:r w:rsidR="00613786" w:rsidRPr="00AE064D">
        <w:rPr>
          <w:b/>
          <w:bCs/>
        </w:rPr>
        <w:t xml:space="preserve">centred approach </w:t>
      </w:r>
      <w:r w:rsidR="00056579">
        <w:rPr>
          <w:b/>
          <w:bCs/>
        </w:rPr>
        <w:t>based on process analysis</w:t>
      </w:r>
    </w:p>
    <w:p w14:paraId="561BCE1C" w14:textId="2BA4DB49" w:rsidR="00FA3FCB" w:rsidRDefault="00613786" w:rsidP="003D5DA6">
      <w:r w:rsidRPr="000B67C3">
        <w:rPr>
          <w:u w:val="single"/>
        </w:rPr>
        <w:t>A prerequisite is</w:t>
      </w:r>
      <w:r w:rsidRPr="000B67C3">
        <w:t xml:space="preserve">: </w:t>
      </w:r>
      <w:r w:rsidR="001A2670">
        <w:t>the continuous pursuit of</w:t>
      </w:r>
      <w:r w:rsidR="001A2670" w:rsidRPr="001A2670">
        <w:rPr>
          <w:b/>
          <w:bCs/>
        </w:rPr>
        <w:t xml:space="preserve"> </w:t>
      </w:r>
      <w:r w:rsidR="001A2670" w:rsidRPr="00A631CC">
        <w:t>the principle of availability including accompanying conditions</w:t>
      </w:r>
      <w:r w:rsidR="001A2670" w:rsidRPr="00A631CC">
        <w:rPr>
          <w:rStyle w:val="FootnoteReference"/>
          <w:rFonts w:asciiTheme="majorBidi" w:hAnsiTheme="majorBidi" w:cstheme="majorBidi"/>
        </w:rPr>
        <w:footnoteReference w:id="12"/>
      </w:r>
      <w:r w:rsidR="00F456E8">
        <w:t>, the principle of equivalent access</w:t>
      </w:r>
      <w:r w:rsidR="001A2670" w:rsidRPr="00A631CC">
        <w:t xml:space="preserve"> and quality of information</w:t>
      </w:r>
      <w:r w:rsidR="00547E69">
        <w:t xml:space="preserve"> at national, European and international level</w:t>
      </w:r>
      <w:r w:rsidR="00225966">
        <w:t>.</w:t>
      </w:r>
      <w:r w:rsidR="001A2670">
        <w:t xml:space="preserve"> </w:t>
      </w:r>
      <w:r w:rsidRPr="000B67C3">
        <w:rPr>
          <w:u w:val="single"/>
        </w:rPr>
        <w:t>Requirements are:</w:t>
      </w:r>
      <w:r w:rsidRPr="000B67C3">
        <w:t xml:space="preserve"> availability of information to all relevant competent authorities with due attention to data protection concerns; and in order to support</w:t>
      </w:r>
      <w:r w:rsidR="00F80A27">
        <w:t xml:space="preserve"> strategic use of information to prevent threats, (risk)</w:t>
      </w:r>
      <w:r w:rsidRPr="000B67C3">
        <w:t xml:space="preserve"> </w:t>
      </w:r>
      <w:r w:rsidR="003B2AD5">
        <w:t xml:space="preserve">analysis, </w:t>
      </w:r>
      <w:r w:rsidRPr="000B67C3">
        <w:t xml:space="preserve">decision making and </w:t>
      </w:r>
      <w:r w:rsidR="009F71FE">
        <w:t xml:space="preserve">to </w:t>
      </w:r>
      <w:r w:rsidRPr="000B67C3">
        <w:t>prioritise actions</w:t>
      </w:r>
      <w:r w:rsidR="003D5DA6">
        <w:t>,</w:t>
      </w:r>
      <w:r w:rsidRPr="000B67C3">
        <w:t xml:space="preserve"> more focus on data</w:t>
      </w:r>
      <w:r w:rsidR="003B2AD5">
        <w:t xml:space="preserve"> quality</w:t>
      </w:r>
      <w:r w:rsidR="006612E8">
        <w:t xml:space="preserve"> including clarity on what type of (topical) information to share for what purpose respecting clear criteria and enabling effective follow-up actions; focus on</w:t>
      </w:r>
      <w:r w:rsidR="009F5981">
        <w:rPr>
          <w:lang w:val="en-US"/>
        </w:rPr>
        <w:t xml:space="preserve"> the other elements outlined in the </w:t>
      </w:r>
      <w:r w:rsidR="00BB4B05">
        <w:rPr>
          <w:lang w:val="en-US"/>
        </w:rPr>
        <w:t>recently</w:t>
      </w:r>
      <w:r w:rsidR="009F5981">
        <w:rPr>
          <w:lang w:val="en-US"/>
        </w:rPr>
        <w:t xml:space="preserve"> updated Information Management </w:t>
      </w:r>
      <w:r w:rsidR="009F5981" w:rsidRPr="00222B0B">
        <w:rPr>
          <w:lang w:val="en-US"/>
        </w:rPr>
        <w:t>Strategy (I</w:t>
      </w:r>
      <w:r w:rsidR="009F5981">
        <w:rPr>
          <w:lang w:val="en-US"/>
        </w:rPr>
        <w:t>MS</w:t>
      </w:r>
      <w:r w:rsidR="009F5981" w:rsidRPr="00222B0B">
        <w:rPr>
          <w:lang w:val="en-US"/>
        </w:rPr>
        <w:t>)</w:t>
      </w:r>
      <w:r w:rsidR="009F5981">
        <w:rPr>
          <w:lang w:val="en-US"/>
        </w:rPr>
        <w:t xml:space="preserve"> f</w:t>
      </w:r>
      <w:r w:rsidR="009F5981" w:rsidRPr="00222B0B">
        <w:rPr>
          <w:lang w:val="en-US"/>
        </w:rPr>
        <w:t>or EU Internal Security</w:t>
      </w:r>
      <w:r w:rsidR="003B2AD5">
        <w:t>.</w:t>
      </w:r>
      <w:r w:rsidR="00F456E8">
        <w:rPr>
          <w:rStyle w:val="FootnoteReference"/>
        </w:rPr>
        <w:footnoteReference w:id="13"/>
      </w:r>
    </w:p>
    <w:p w14:paraId="03BEF26D" w14:textId="6A9376B2" w:rsidR="00225966" w:rsidRPr="00AE064D" w:rsidRDefault="009A4DD2" w:rsidP="008D0D7C">
      <w:pPr>
        <w:pStyle w:val="PointManual"/>
        <w:rPr>
          <w:b/>
          <w:bCs/>
        </w:rPr>
      </w:pPr>
      <w:r>
        <w:rPr>
          <w:b/>
          <w:bCs/>
        </w:rPr>
        <w:t>C</w:t>
      </w:r>
      <w:r w:rsidR="00AE064D" w:rsidRPr="00AE064D">
        <w:rPr>
          <w:b/>
          <w:bCs/>
        </w:rPr>
        <w:t>.</w:t>
      </w:r>
      <w:r w:rsidR="00AE064D" w:rsidRPr="00AE064D">
        <w:rPr>
          <w:b/>
          <w:bCs/>
        </w:rPr>
        <w:tab/>
      </w:r>
      <w:r w:rsidR="00613786" w:rsidRPr="00AE064D">
        <w:rPr>
          <w:b/>
          <w:bCs/>
        </w:rPr>
        <w:t>A practitioner centred approach building upon trust</w:t>
      </w:r>
      <w:r w:rsidR="001A2670" w:rsidRPr="00AE064D">
        <w:rPr>
          <w:b/>
          <w:bCs/>
        </w:rPr>
        <w:t xml:space="preserve"> and</w:t>
      </w:r>
      <w:r w:rsidR="00225966" w:rsidRPr="00AE064D">
        <w:rPr>
          <w:b/>
          <w:bCs/>
        </w:rPr>
        <w:t xml:space="preserve"> </w:t>
      </w:r>
      <w:r w:rsidR="00F708EA">
        <w:rPr>
          <w:b/>
          <w:bCs/>
        </w:rPr>
        <w:t>operational needs</w:t>
      </w:r>
    </w:p>
    <w:p w14:paraId="4F66E270" w14:textId="4EF20256" w:rsidR="00DA1017" w:rsidRDefault="00613786" w:rsidP="00C15468">
      <w:r w:rsidRPr="009474CE">
        <w:rPr>
          <w:u w:val="single"/>
        </w:rPr>
        <w:t>Requirements are:</w:t>
      </w:r>
      <w:r w:rsidRPr="009474CE">
        <w:t xml:space="preserve"> a continuous investment in mutual trust at all levels; bottom-up design with </w:t>
      </w:r>
      <w:r w:rsidR="00623E29">
        <w:t xml:space="preserve">a pro-active </w:t>
      </w:r>
      <w:r w:rsidRPr="009474CE">
        <w:t xml:space="preserve">focus on user-friendliness of information processes and accompanying instruments in </w:t>
      </w:r>
      <w:r w:rsidRPr="00C15468">
        <w:t>which day-to-day practices on the ground are the starting point</w:t>
      </w:r>
      <w:r w:rsidR="0016107B" w:rsidRPr="00C15468">
        <w:t xml:space="preserve"> for authorities involved in the development of solutions</w:t>
      </w:r>
      <w:r w:rsidRPr="00B2458E">
        <w:t xml:space="preserve">; emphasis on training in effectively fulfilling roles in (international) information processes; a </w:t>
      </w:r>
      <w:r w:rsidRPr="00C15468">
        <w:t xml:space="preserve">reflection on the effectiveness of existing practices and the root causes of deficiencies should be </w:t>
      </w:r>
      <w:r w:rsidR="003B2AD5" w:rsidRPr="00C15468">
        <w:t>continuous</w:t>
      </w:r>
      <w:r w:rsidR="00C15468" w:rsidRPr="00C15468">
        <w:t xml:space="preserve">; an </w:t>
      </w:r>
      <w:r w:rsidR="00C15468" w:rsidRPr="00FA57B3">
        <w:rPr>
          <w:rFonts w:asciiTheme="majorBidi" w:hAnsiTheme="majorBidi" w:cstheme="majorBidi"/>
        </w:rPr>
        <w:t>exchange of good pract</w:t>
      </w:r>
      <w:r w:rsidR="00B61A50">
        <w:rPr>
          <w:rFonts w:asciiTheme="majorBidi" w:hAnsiTheme="majorBidi" w:cstheme="majorBidi"/>
        </w:rPr>
        <w:t xml:space="preserve">ices between the Member States </w:t>
      </w:r>
      <w:r w:rsidR="00C15468" w:rsidRPr="00FA57B3">
        <w:rPr>
          <w:rFonts w:asciiTheme="majorBidi" w:hAnsiTheme="majorBidi" w:cstheme="majorBidi"/>
        </w:rPr>
        <w:t>on user-friendliness of information systems and processes through training, meetings, catalogues and online should take place.</w:t>
      </w:r>
    </w:p>
    <w:p w14:paraId="319245F5" w14:textId="2BCDAD9C" w:rsidR="00613786" w:rsidRPr="00AE064D" w:rsidRDefault="008D0D7C" w:rsidP="00AE064D">
      <w:pPr>
        <w:pStyle w:val="PointManual"/>
        <w:rPr>
          <w:b/>
          <w:bCs/>
        </w:rPr>
      </w:pPr>
      <w:r>
        <w:rPr>
          <w:b/>
          <w:bCs/>
        </w:rPr>
        <w:br w:type="page"/>
      </w:r>
      <w:r w:rsidR="009474CE" w:rsidRPr="00AE064D">
        <w:rPr>
          <w:b/>
          <w:bCs/>
        </w:rPr>
        <w:lastRenderedPageBreak/>
        <w:t>D.</w:t>
      </w:r>
      <w:r w:rsidR="00AE064D">
        <w:rPr>
          <w:b/>
          <w:bCs/>
        </w:rPr>
        <w:tab/>
      </w:r>
      <w:r w:rsidR="00613786" w:rsidRPr="00AE064D">
        <w:rPr>
          <w:b/>
          <w:bCs/>
        </w:rPr>
        <w:t>Full implementation and use of existing information management and information exchange instruments and tak</w:t>
      </w:r>
      <w:r w:rsidR="00F037C0" w:rsidRPr="00AE064D">
        <w:rPr>
          <w:b/>
          <w:bCs/>
        </w:rPr>
        <w:t>ing</w:t>
      </w:r>
      <w:r w:rsidR="00613786" w:rsidRPr="00AE064D">
        <w:rPr>
          <w:b/>
          <w:bCs/>
        </w:rPr>
        <w:t xml:space="preserve"> informed decisions on new initiatives</w:t>
      </w:r>
    </w:p>
    <w:p w14:paraId="5392A24B" w14:textId="4543124D" w:rsidR="005F5834" w:rsidRDefault="00613786" w:rsidP="009F71FE">
      <w:r w:rsidRPr="000B67C3">
        <w:rPr>
          <w:u w:val="single"/>
        </w:rPr>
        <w:t>A prerequisite is:</w:t>
      </w:r>
      <w:r w:rsidRPr="000B67C3">
        <w:t xml:space="preserve"> </w:t>
      </w:r>
      <w:r w:rsidR="009F71FE">
        <w:t>s</w:t>
      </w:r>
      <w:r w:rsidRPr="000B67C3">
        <w:t>ufficient experiences with the full potential of existing instruments and assessing their effectiveness; coherence in implementation and application of instruments</w:t>
      </w:r>
      <w:r w:rsidR="009474CE">
        <w:t>.</w:t>
      </w:r>
      <w:r w:rsidRPr="000B67C3">
        <w:t xml:space="preserve"> </w:t>
      </w:r>
      <w:r w:rsidRPr="000B67C3">
        <w:rPr>
          <w:u w:val="single"/>
        </w:rPr>
        <w:t>Requirements are:</w:t>
      </w:r>
      <w:r w:rsidRPr="000B67C3">
        <w:t xml:space="preserve"> continuous monitoring at </w:t>
      </w:r>
      <w:r w:rsidR="006566CA">
        <w:t xml:space="preserve">the </w:t>
      </w:r>
      <w:r w:rsidR="00D2127D">
        <w:t>level of the Commission (</w:t>
      </w:r>
      <w:r w:rsidR="006566CA">
        <w:t>e.g.</w:t>
      </w:r>
      <w:r w:rsidR="00D2127D">
        <w:t xml:space="preserve"> Schengen evaluation and Monitoring mechanism), and </w:t>
      </w:r>
      <w:r w:rsidRPr="000B67C3">
        <w:t>the</w:t>
      </w:r>
      <w:r w:rsidR="004018E3">
        <w:t xml:space="preserve"> Council</w:t>
      </w:r>
      <w:r w:rsidR="00D2127D">
        <w:t>.</w:t>
      </w:r>
      <w:r w:rsidR="004018E3">
        <w:t xml:space="preserve"> </w:t>
      </w:r>
      <w:r w:rsidRPr="000B67C3">
        <w:t>These ef</w:t>
      </w:r>
      <w:r w:rsidR="004018E3">
        <w:t xml:space="preserve">forts should </w:t>
      </w:r>
      <w:r w:rsidR="009F71FE">
        <w:t xml:space="preserve">act as a basis to </w:t>
      </w:r>
      <w:r w:rsidR="004018E3">
        <w:t>inform authorities</w:t>
      </w:r>
      <w:r w:rsidRPr="000B67C3">
        <w:t xml:space="preserve"> when developing new initiatives addressing evolving operational needs.</w:t>
      </w:r>
    </w:p>
    <w:p w14:paraId="3B68EC5E" w14:textId="77777777" w:rsidR="00613786" w:rsidRPr="00AE064D" w:rsidRDefault="00846A1A" w:rsidP="00AE064D">
      <w:pPr>
        <w:pStyle w:val="PointManual"/>
        <w:rPr>
          <w:b/>
          <w:bCs/>
        </w:rPr>
      </w:pPr>
      <w:r w:rsidRPr="00AE064D">
        <w:rPr>
          <w:b/>
          <w:bCs/>
        </w:rPr>
        <w:t>E.</w:t>
      </w:r>
      <w:r w:rsidR="00AE064D">
        <w:rPr>
          <w:b/>
          <w:bCs/>
        </w:rPr>
        <w:tab/>
      </w:r>
      <w:r w:rsidR="00613786" w:rsidRPr="00AE064D">
        <w:rPr>
          <w:b/>
          <w:bCs/>
        </w:rPr>
        <w:t xml:space="preserve">Effectively ensuring interconnectivity of European initiatives with national processes </w:t>
      </w:r>
    </w:p>
    <w:p w14:paraId="2E85D191" w14:textId="26AB7527" w:rsidR="006566CA" w:rsidRDefault="00613786" w:rsidP="0069657B">
      <w:pPr>
        <w:rPr>
          <w:b/>
          <w:bCs/>
        </w:rPr>
      </w:pPr>
      <w:r w:rsidRPr="000B67C3">
        <w:rPr>
          <w:u w:val="single"/>
        </w:rPr>
        <w:t>A prerequisite is:</w:t>
      </w:r>
      <w:r w:rsidRPr="000B67C3">
        <w:t xml:space="preserve"> the existence of </w:t>
      </w:r>
      <w:r w:rsidR="002F123E">
        <w:t xml:space="preserve">coherent integrated </w:t>
      </w:r>
      <w:r w:rsidRPr="000B67C3">
        <w:t xml:space="preserve">national information architectures. </w:t>
      </w:r>
      <w:r w:rsidRPr="000B67C3">
        <w:rPr>
          <w:u w:val="single"/>
        </w:rPr>
        <w:t>Requirements are:</w:t>
      </w:r>
      <w:r w:rsidRPr="000B67C3">
        <w:t xml:space="preserve"> </w:t>
      </w:r>
      <w:r w:rsidR="00846A1A" w:rsidRPr="00846A1A">
        <w:t>pursuing s</w:t>
      </w:r>
      <w:r w:rsidR="00846A1A">
        <w:t xml:space="preserve">tandardisation of requirements, </w:t>
      </w:r>
      <w:r w:rsidR="00846A1A" w:rsidRPr="00846A1A">
        <w:t>such as on quality, supp</w:t>
      </w:r>
      <w:r w:rsidR="00846A1A">
        <w:t>ly and searching of data,</w:t>
      </w:r>
      <w:r w:rsidR="00846A1A" w:rsidRPr="00846A1A">
        <w:t xml:space="preserve"> and enabling (national) tailor-made solutions to integrate international systems in a national information environment</w:t>
      </w:r>
      <w:r w:rsidR="005B30F8">
        <w:t xml:space="preserve">, while </w:t>
      </w:r>
      <w:r w:rsidRPr="000B67C3">
        <w:t xml:space="preserve">bilateral and international information exchange processes </w:t>
      </w:r>
      <w:r w:rsidR="005B30F8">
        <w:t xml:space="preserve">are </w:t>
      </w:r>
      <w:r w:rsidRPr="000B67C3">
        <w:t xml:space="preserve">taken into account when developing </w:t>
      </w:r>
      <w:r w:rsidR="005B30F8">
        <w:t xml:space="preserve">those </w:t>
      </w:r>
      <w:r w:rsidRPr="000B67C3">
        <w:t xml:space="preserve">solutions; Member States themselves are primarily responsible </w:t>
      </w:r>
      <w:r w:rsidR="001D6E8C">
        <w:t xml:space="preserve">for </w:t>
      </w:r>
      <w:r w:rsidR="00783859" w:rsidRPr="000B67C3">
        <w:t>guarante</w:t>
      </w:r>
      <w:r w:rsidR="00783859">
        <w:t>eing</w:t>
      </w:r>
      <w:r w:rsidRPr="000B67C3">
        <w:t xml:space="preserve"> coherence in all these processes</w:t>
      </w:r>
      <w:r w:rsidR="006566CA">
        <w:t>,</w:t>
      </w:r>
      <w:r w:rsidRPr="000B67C3">
        <w:t xml:space="preserve"> responsiveness to operational needs</w:t>
      </w:r>
      <w:r w:rsidR="006566CA">
        <w:t xml:space="preserve"> and</w:t>
      </w:r>
      <w:r w:rsidR="009F71FE">
        <w:t xml:space="preserve"> for</w:t>
      </w:r>
      <w:r w:rsidR="006566CA">
        <w:t xml:space="preserve"> enabling required tailor-made solutions</w:t>
      </w:r>
      <w:r w:rsidR="00D2127D">
        <w:t>.</w:t>
      </w:r>
      <w:r w:rsidRPr="000B67C3">
        <w:t xml:space="preserve"> </w:t>
      </w:r>
    </w:p>
    <w:p w14:paraId="1F4D060A" w14:textId="77FEBCB3" w:rsidR="00613786" w:rsidRPr="00AE064D" w:rsidRDefault="00AE064D" w:rsidP="008D0D7C">
      <w:pPr>
        <w:ind w:left="567" w:hanging="567"/>
        <w:rPr>
          <w:b/>
          <w:bCs/>
        </w:rPr>
      </w:pPr>
      <w:r>
        <w:rPr>
          <w:b/>
          <w:bCs/>
        </w:rPr>
        <w:t>F.</w:t>
      </w:r>
      <w:r>
        <w:rPr>
          <w:b/>
          <w:bCs/>
        </w:rPr>
        <w:tab/>
      </w:r>
      <w:r w:rsidR="00613786" w:rsidRPr="00AE064D">
        <w:rPr>
          <w:b/>
          <w:bCs/>
        </w:rPr>
        <w:t>Pursue the systematic sharing of information with other Member States and EU agencies and bodies</w:t>
      </w:r>
    </w:p>
    <w:p w14:paraId="68ED6441" w14:textId="3921E858" w:rsidR="00613786" w:rsidRPr="000B67C3" w:rsidRDefault="00613786" w:rsidP="009F71FE">
      <w:r w:rsidRPr="000B67C3">
        <w:rPr>
          <w:u w:val="single"/>
        </w:rPr>
        <w:t>Prerequisites are:</w:t>
      </w:r>
      <w:r w:rsidRPr="000B67C3">
        <w:t xml:space="preserve"> systematic sharing of information to enable real time analysis </w:t>
      </w:r>
      <w:r w:rsidR="00016131">
        <w:t xml:space="preserve">taking into account the required capacity </w:t>
      </w:r>
      <w:r w:rsidRPr="000B67C3">
        <w:t>and cross-border operational actions to avoid information gaps</w:t>
      </w:r>
      <w:r w:rsidR="001524DA">
        <w:t xml:space="preserve"> and</w:t>
      </w:r>
      <w:r w:rsidRPr="000B67C3">
        <w:t xml:space="preserve"> </w:t>
      </w:r>
      <w:r w:rsidR="009F71FE">
        <w:t>duplication of</w:t>
      </w:r>
      <w:r w:rsidR="009F71FE" w:rsidRPr="000B67C3">
        <w:t xml:space="preserve"> </w:t>
      </w:r>
      <w:r w:rsidRPr="000B67C3">
        <w:t xml:space="preserve">activities; </w:t>
      </w:r>
      <w:r w:rsidR="009E6C92">
        <w:t>efficient</w:t>
      </w:r>
      <w:r w:rsidRPr="000B67C3">
        <w:t xml:space="preserve"> information exchange between EU agencies </w:t>
      </w:r>
      <w:r w:rsidR="00836274">
        <w:t xml:space="preserve">(in particular Europol, Eurojust and Frontex) </w:t>
      </w:r>
      <w:r w:rsidRPr="000B67C3">
        <w:t>where their mandates and legal provisions provide such possibilities.</w:t>
      </w:r>
      <w:r w:rsidR="002F123E">
        <w:t xml:space="preserve"> </w:t>
      </w:r>
      <w:r w:rsidR="000A5597" w:rsidRPr="009474CE">
        <w:rPr>
          <w:u w:val="single"/>
        </w:rPr>
        <w:t>Requirements are:</w:t>
      </w:r>
      <w:r w:rsidR="000A5597" w:rsidRPr="009474CE">
        <w:t xml:space="preserve"> </w:t>
      </w:r>
      <w:r w:rsidRPr="000B67C3">
        <w:t xml:space="preserve">fully taking into account </w:t>
      </w:r>
      <w:r w:rsidR="00846A1A">
        <w:t xml:space="preserve">the respective mandates, </w:t>
      </w:r>
      <w:r w:rsidRPr="000B67C3">
        <w:t>valid operational and legal reasons (exemptions</w:t>
      </w:r>
      <w:r w:rsidRPr="000B67C3">
        <w:rPr>
          <w:rStyle w:val="FootnoteReference"/>
          <w:rFonts w:asciiTheme="majorBidi" w:hAnsiTheme="majorBidi" w:cstheme="majorBidi"/>
        </w:rPr>
        <w:footnoteReference w:id="14"/>
      </w:r>
      <w:r w:rsidRPr="000B67C3">
        <w:t>) for not sharing information, continuously being critical on the application of such exemptions</w:t>
      </w:r>
      <w:r w:rsidR="006338A1">
        <w:t>,</w:t>
      </w:r>
      <w:r w:rsidRPr="000B67C3">
        <w:t xml:space="preserve"> considering rapidly evolving circumstances and limited windows of opportunity for the timely s</w:t>
      </w:r>
      <w:r w:rsidR="007408E7">
        <w:t>haring of relevant information.</w:t>
      </w:r>
    </w:p>
    <w:p w14:paraId="762BFB69" w14:textId="029A13EB" w:rsidR="00613786" w:rsidRPr="00AE064D" w:rsidRDefault="00F708EA" w:rsidP="00AE064D">
      <w:pPr>
        <w:pStyle w:val="PointManual"/>
        <w:rPr>
          <w:b/>
          <w:bCs/>
        </w:rPr>
      </w:pPr>
      <w:r>
        <w:rPr>
          <w:b/>
          <w:bCs/>
        </w:rPr>
        <w:br w:type="page"/>
      </w:r>
      <w:r w:rsidR="00AE064D">
        <w:rPr>
          <w:b/>
          <w:bCs/>
        </w:rPr>
        <w:lastRenderedPageBreak/>
        <w:t>G.</w:t>
      </w:r>
      <w:r w:rsidR="00AE064D">
        <w:rPr>
          <w:b/>
          <w:bCs/>
        </w:rPr>
        <w:tab/>
      </w:r>
      <w:r w:rsidR="00613786" w:rsidRPr="00AE064D">
        <w:rPr>
          <w:b/>
          <w:bCs/>
        </w:rPr>
        <w:t>Information management and information exchange remains a means to an end</w:t>
      </w:r>
      <w:r w:rsidR="00613786" w:rsidRPr="00A01929">
        <w:rPr>
          <w:b/>
          <w:bCs/>
          <w:vertAlign w:val="superscript"/>
        </w:rPr>
        <w:footnoteReference w:id="15"/>
      </w:r>
    </w:p>
    <w:p w14:paraId="1058D745" w14:textId="47EB376A" w:rsidR="00613786" w:rsidRDefault="00613786" w:rsidP="009F71FE">
      <w:pPr>
        <w:rPr>
          <w:b/>
          <w:bCs/>
          <w:lang w:eastAsia="nl-NL"/>
        </w:rPr>
      </w:pPr>
      <w:r w:rsidRPr="000B67C3">
        <w:rPr>
          <w:u w:val="single"/>
          <w:lang w:eastAsia="nl-NL"/>
        </w:rPr>
        <w:t>Requirements are:</w:t>
      </w:r>
      <w:r w:rsidRPr="000B67C3">
        <w:rPr>
          <w:lang w:eastAsia="nl-NL"/>
        </w:rPr>
        <w:t xml:space="preserve"> priorities set for information management and exchange must correspond to operational </w:t>
      </w:r>
      <w:r w:rsidR="00007977">
        <w:rPr>
          <w:lang w:eastAsia="nl-NL"/>
        </w:rPr>
        <w:t xml:space="preserve">needs and </w:t>
      </w:r>
      <w:r w:rsidRPr="000B67C3">
        <w:rPr>
          <w:lang w:eastAsia="nl-NL"/>
        </w:rPr>
        <w:t xml:space="preserve">priorities; the most </w:t>
      </w:r>
      <w:r w:rsidR="00A4741E" w:rsidRPr="00A4741E">
        <w:rPr>
          <w:lang w:eastAsia="nl-NL"/>
        </w:rPr>
        <w:t>operational</w:t>
      </w:r>
      <w:r w:rsidR="00A4741E">
        <w:rPr>
          <w:lang w:eastAsia="nl-NL"/>
        </w:rPr>
        <w:t>-</w:t>
      </w:r>
      <w:r w:rsidR="00A4741E" w:rsidRPr="00A4741E">
        <w:rPr>
          <w:lang w:eastAsia="nl-NL"/>
        </w:rPr>
        <w:t xml:space="preserve"> </w:t>
      </w:r>
      <w:r w:rsidR="00A4741E">
        <w:rPr>
          <w:lang w:eastAsia="nl-NL"/>
        </w:rPr>
        <w:t xml:space="preserve">and </w:t>
      </w:r>
      <w:r w:rsidRPr="000B67C3">
        <w:rPr>
          <w:lang w:eastAsia="nl-NL"/>
        </w:rPr>
        <w:t>cost-effective solutions with a clear allocation of responsibilities should be pursued including at national level</w:t>
      </w:r>
      <w:r w:rsidR="009F71FE">
        <w:rPr>
          <w:lang w:eastAsia="nl-NL"/>
        </w:rPr>
        <w:t>, with</w:t>
      </w:r>
      <w:r w:rsidRPr="000B67C3">
        <w:rPr>
          <w:lang w:eastAsia="nl-NL"/>
        </w:rPr>
        <w:t xml:space="preserve"> effective support and monitoring of international information exchange</w:t>
      </w:r>
      <w:r w:rsidR="00245A34">
        <w:rPr>
          <w:lang w:eastAsia="nl-NL"/>
        </w:rPr>
        <w:t xml:space="preserve"> and</w:t>
      </w:r>
      <w:r w:rsidR="009F71FE">
        <w:rPr>
          <w:lang w:eastAsia="nl-NL"/>
        </w:rPr>
        <w:t xml:space="preserve"> the</w:t>
      </w:r>
      <w:r w:rsidR="00245A34">
        <w:rPr>
          <w:lang w:eastAsia="nl-NL"/>
        </w:rPr>
        <w:t xml:space="preserve"> low</w:t>
      </w:r>
      <w:r w:rsidR="009F71FE">
        <w:rPr>
          <w:lang w:eastAsia="nl-NL"/>
        </w:rPr>
        <w:t>est possible</w:t>
      </w:r>
      <w:r w:rsidR="00245A34">
        <w:rPr>
          <w:lang w:eastAsia="nl-NL"/>
        </w:rPr>
        <w:t xml:space="preserve"> administrative burdens</w:t>
      </w:r>
      <w:r w:rsidRPr="000B67C3">
        <w:rPr>
          <w:lang w:eastAsia="nl-NL"/>
        </w:rPr>
        <w:t>.</w:t>
      </w:r>
      <w:r w:rsidRPr="000B67C3">
        <w:rPr>
          <w:rStyle w:val="FootnoteReference"/>
          <w:rFonts w:asciiTheme="majorBidi" w:hAnsiTheme="majorBidi" w:cstheme="majorBidi"/>
          <w:bCs/>
          <w:lang w:eastAsia="nl-NL"/>
        </w:rPr>
        <w:footnoteReference w:id="16"/>
      </w:r>
    </w:p>
    <w:p w14:paraId="3B4729BD" w14:textId="6BFADFA2" w:rsidR="00613786" w:rsidRPr="00AE064D" w:rsidRDefault="00AE064D" w:rsidP="00221BB1">
      <w:pPr>
        <w:pStyle w:val="PointManual"/>
        <w:rPr>
          <w:b/>
          <w:bCs/>
          <w:i/>
          <w:iCs/>
        </w:rPr>
      </w:pPr>
      <w:r>
        <w:rPr>
          <w:b/>
          <w:bCs/>
          <w:i/>
          <w:iCs/>
        </w:rPr>
        <w:t>3</w:t>
      </w:r>
      <w:r w:rsidR="001A1235">
        <w:rPr>
          <w:b/>
          <w:bCs/>
          <w:i/>
          <w:iCs/>
        </w:rPr>
        <w:t>.</w:t>
      </w:r>
      <w:r w:rsidR="00931535" w:rsidRPr="00AE064D">
        <w:rPr>
          <w:b/>
          <w:bCs/>
          <w:i/>
          <w:iCs/>
        </w:rPr>
        <w:tab/>
      </w:r>
      <w:r w:rsidR="009C46E2">
        <w:rPr>
          <w:b/>
          <w:bCs/>
          <w:i/>
          <w:iCs/>
        </w:rPr>
        <w:t xml:space="preserve">Horizontal </w:t>
      </w:r>
      <w:r w:rsidR="00221BB1">
        <w:rPr>
          <w:b/>
          <w:bCs/>
          <w:i/>
          <w:iCs/>
        </w:rPr>
        <w:t>Guidelines</w:t>
      </w:r>
    </w:p>
    <w:p w14:paraId="519E4C2D" w14:textId="541D1562" w:rsidR="0097779B" w:rsidRDefault="00613786" w:rsidP="00EC7A1F">
      <w:pPr>
        <w:spacing w:after="80"/>
        <w:rPr>
          <w:b/>
          <w:bCs/>
        </w:rPr>
      </w:pPr>
      <w:r w:rsidRPr="000B67C3">
        <w:rPr>
          <w:lang w:eastAsia="nl-NL"/>
        </w:rPr>
        <w:t>Apart from the above</w:t>
      </w:r>
      <w:r w:rsidR="004A79A9">
        <w:rPr>
          <w:lang w:eastAsia="nl-NL"/>
        </w:rPr>
        <w:t>-</w:t>
      </w:r>
      <w:r w:rsidRPr="000B67C3">
        <w:rPr>
          <w:lang w:eastAsia="nl-NL"/>
        </w:rPr>
        <w:t xml:space="preserve">mentioned principles and the actions set out in the dedicated </w:t>
      </w:r>
      <w:r w:rsidR="0058443F">
        <w:rPr>
          <w:lang w:eastAsia="nl-NL"/>
        </w:rPr>
        <w:t>chapters</w:t>
      </w:r>
      <w:r w:rsidRPr="000B67C3">
        <w:rPr>
          <w:lang w:eastAsia="nl-NL"/>
        </w:rPr>
        <w:t xml:space="preserve">, </w:t>
      </w:r>
      <w:r w:rsidR="00524FBA">
        <w:rPr>
          <w:lang w:eastAsia="nl-NL"/>
        </w:rPr>
        <w:t xml:space="preserve">the following horizontal </w:t>
      </w:r>
      <w:r w:rsidR="0090178E">
        <w:rPr>
          <w:lang w:eastAsia="nl-NL"/>
        </w:rPr>
        <w:t>guidelines</w:t>
      </w:r>
      <w:r w:rsidR="00524FBA">
        <w:rPr>
          <w:lang w:eastAsia="nl-NL"/>
        </w:rPr>
        <w:t xml:space="preserve"> </w:t>
      </w:r>
      <w:r w:rsidR="0058443F">
        <w:rPr>
          <w:lang w:eastAsia="nl-NL"/>
        </w:rPr>
        <w:t>should be brought forward, with priority to the first two matters.</w:t>
      </w:r>
    </w:p>
    <w:p w14:paraId="4084CFE3" w14:textId="3DBF18B5" w:rsidR="005314D3" w:rsidRPr="00A631CC" w:rsidRDefault="000A5597" w:rsidP="0090178E">
      <w:pPr>
        <w:numPr>
          <w:ilvl w:val="0"/>
          <w:numId w:val="51"/>
        </w:numPr>
        <w:ind w:left="567" w:hanging="567"/>
        <w:rPr>
          <w:bCs/>
        </w:rPr>
      </w:pPr>
      <w:r>
        <w:rPr>
          <w:b/>
          <w:bCs/>
        </w:rPr>
        <w:tab/>
      </w:r>
      <w:r w:rsidR="00613786" w:rsidRPr="00AE064D">
        <w:rPr>
          <w:b/>
          <w:bCs/>
        </w:rPr>
        <w:t xml:space="preserve">Pursue interoperability solutions, including </w:t>
      </w:r>
      <w:r w:rsidR="00F77E4E">
        <w:rPr>
          <w:b/>
          <w:bCs/>
        </w:rPr>
        <w:t xml:space="preserve">but not </w:t>
      </w:r>
      <w:r w:rsidR="00A01902">
        <w:rPr>
          <w:b/>
          <w:bCs/>
        </w:rPr>
        <w:t xml:space="preserve">necessarily </w:t>
      </w:r>
      <w:r w:rsidR="00F77E4E">
        <w:rPr>
          <w:b/>
          <w:bCs/>
        </w:rPr>
        <w:t xml:space="preserve">ending with </w:t>
      </w:r>
      <w:r w:rsidR="00613786" w:rsidRPr="00AE064D">
        <w:rPr>
          <w:b/>
          <w:bCs/>
        </w:rPr>
        <w:t xml:space="preserve">implementation of a single search interface following the development of (a) </w:t>
      </w:r>
      <w:r w:rsidR="0069657B">
        <w:rPr>
          <w:b/>
          <w:bCs/>
        </w:rPr>
        <w:t xml:space="preserve">technical </w:t>
      </w:r>
      <w:r w:rsidR="00613786" w:rsidRPr="00AE064D">
        <w:rPr>
          <w:b/>
          <w:bCs/>
        </w:rPr>
        <w:t xml:space="preserve">solution(s). </w:t>
      </w:r>
      <w:r w:rsidR="00613786" w:rsidRPr="00E343CA">
        <w:t>As a prerequisite</w:t>
      </w:r>
      <w:r w:rsidR="009F71FE">
        <w:t>,</w:t>
      </w:r>
      <w:r w:rsidR="00613786" w:rsidRPr="00E343CA">
        <w:t xml:space="preserve"> such efforts should fully take into account and enable data protection requirements, mutual legal assistance provisions and the full application of the information owner principle.</w:t>
      </w:r>
      <w:r w:rsidR="00613786" w:rsidRPr="00AE064D">
        <w:rPr>
          <w:b/>
          <w:bCs/>
        </w:rPr>
        <w:t xml:space="preserve"> </w:t>
      </w:r>
      <w:r w:rsidR="00613786" w:rsidRPr="00B5103B">
        <w:rPr>
          <w:bCs/>
        </w:rPr>
        <w:t>The solutions can provide efficiency gains in providing and searching/requesting information but should ensure that</w:t>
      </w:r>
      <w:r w:rsidR="009E6C92">
        <w:rPr>
          <w:bCs/>
        </w:rPr>
        <w:t xml:space="preserve"> relevant</w:t>
      </w:r>
      <w:r w:rsidR="00613786" w:rsidRPr="00B5103B">
        <w:rPr>
          <w:bCs/>
        </w:rPr>
        <w:t xml:space="preserve"> EU agencies can fulfil their mandate and support Member States.</w:t>
      </w:r>
      <w:r w:rsidR="00613786" w:rsidRPr="000B67C3">
        <w:rPr>
          <w:rStyle w:val="FootnoteReference"/>
          <w:rFonts w:asciiTheme="majorBidi" w:hAnsiTheme="majorBidi" w:cstheme="majorBidi"/>
        </w:rPr>
        <w:footnoteReference w:id="17"/>
      </w:r>
      <w:r w:rsidR="001347E4" w:rsidRPr="00B5103B">
        <w:rPr>
          <w:bCs/>
        </w:rPr>
        <w:t xml:space="preserve"> Single search solutions should </w:t>
      </w:r>
      <w:r w:rsidR="00783859">
        <w:rPr>
          <w:bCs/>
        </w:rPr>
        <w:t xml:space="preserve">be </w:t>
      </w:r>
      <w:r w:rsidR="001347E4" w:rsidRPr="00B5103B">
        <w:rPr>
          <w:bCs/>
        </w:rPr>
        <w:t>brought forward by building on already existing good practices available at national and international level.</w:t>
      </w:r>
      <w:r w:rsidR="00B5103B" w:rsidRPr="00B5103B">
        <w:rPr>
          <w:bCs/>
        </w:rPr>
        <w:t xml:space="preserve"> </w:t>
      </w:r>
      <w:r w:rsidR="00DB65ED" w:rsidRPr="00B5103B">
        <w:rPr>
          <w:bCs/>
        </w:rPr>
        <w:t xml:space="preserve">For the implementation action </w:t>
      </w:r>
      <w:r w:rsidR="0090178E">
        <w:rPr>
          <w:bCs/>
        </w:rPr>
        <w:t>4</w:t>
      </w:r>
      <w:r w:rsidR="00DB65ED" w:rsidRPr="00B5103B">
        <w:rPr>
          <w:bCs/>
        </w:rPr>
        <w:t xml:space="preserve"> in Chapter 2 is applicable.</w:t>
      </w:r>
    </w:p>
    <w:p w14:paraId="04C748EC" w14:textId="3BC38313" w:rsidR="00067DAA" w:rsidRPr="0001450C" w:rsidRDefault="00DF5A3A" w:rsidP="0069657B">
      <w:pPr>
        <w:pStyle w:val="Bullet"/>
        <w:rPr>
          <w:b/>
          <w:bCs/>
          <w:lang w:eastAsia="nl-NL"/>
        </w:rPr>
      </w:pPr>
      <w:r>
        <w:rPr>
          <w:b/>
          <w:bCs/>
          <w:lang w:eastAsia="nl-NL"/>
        </w:rPr>
        <w:br w:type="page"/>
      </w:r>
      <w:r w:rsidR="00A631CC" w:rsidRPr="00067DAA">
        <w:rPr>
          <w:b/>
          <w:bCs/>
          <w:lang w:eastAsia="nl-NL"/>
        </w:rPr>
        <w:lastRenderedPageBreak/>
        <w:t>E</w:t>
      </w:r>
      <w:r w:rsidR="00613786" w:rsidRPr="00067DAA">
        <w:rPr>
          <w:b/>
          <w:bCs/>
          <w:lang w:eastAsia="nl-NL"/>
        </w:rPr>
        <w:t>xpl</w:t>
      </w:r>
      <w:r w:rsidR="002320D8">
        <w:rPr>
          <w:b/>
          <w:bCs/>
          <w:lang w:eastAsia="nl-NL"/>
        </w:rPr>
        <w:t>ore</w:t>
      </w:r>
      <w:r w:rsidR="00613786" w:rsidRPr="00067DAA">
        <w:rPr>
          <w:b/>
          <w:bCs/>
          <w:lang w:eastAsia="nl-NL"/>
        </w:rPr>
        <w:t xml:space="preserve"> the added value and </w:t>
      </w:r>
      <w:r w:rsidR="009F71FE">
        <w:rPr>
          <w:b/>
          <w:bCs/>
          <w:lang w:eastAsia="nl-NL"/>
        </w:rPr>
        <w:t xml:space="preserve">the </w:t>
      </w:r>
      <w:r w:rsidR="00613786" w:rsidRPr="00067DAA">
        <w:rPr>
          <w:b/>
          <w:bCs/>
          <w:lang w:eastAsia="nl-NL"/>
        </w:rPr>
        <w:t xml:space="preserve">requirements of </w:t>
      </w:r>
      <w:r w:rsidR="00613786" w:rsidRPr="00067DAA">
        <w:rPr>
          <w:b/>
          <w:bCs/>
        </w:rPr>
        <w:t>a shared biometric matching service for all relevant information systems.</w:t>
      </w:r>
      <w:r w:rsidR="00613786" w:rsidRPr="000B67C3">
        <w:rPr>
          <w:rStyle w:val="FootnoteReference"/>
          <w:rFonts w:asciiTheme="majorBidi" w:hAnsiTheme="majorBidi" w:cstheme="majorBidi"/>
          <w:bCs/>
        </w:rPr>
        <w:footnoteReference w:id="18"/>
      </w:r>
      <w:r w:rsidR="00613786" w:rsidRPr="000B67C3">
        <w:t xml:space="preserve"> The interoperability of biometric identifiers enables the use of a shared biometric matching service for several information systems and will enhance the ability of authorities to verify accurately the identity of a person</w:t>
      </w:r>
      <w:r w:rsidR="0081053B">
        <w:t>.</w:t>
      </w:r>
      <w:r w:rsidR="00613786" w:rsidRPr="00E54AE3">
        <w:t xml:space="preserve"> The service sh</w:t>
      </w:r>
      <w:r w:rsidR="0069657B">
        <w:t>all</w:t>
      </w:r>
      <w:r w:rsidR="00613786" w:rsidRPr="00E54AE3">
        <w:t xml:space="preserve"> respect personal data protection rules. </w:t>
      </w:r>
      <w:r w:rsidR="008910E0" w:rsidRPr="008910E0">
        <w:t xml:space="preserve">The High Level Expert Group on information systems and interoperability, which the Commission will set up, </w:t>
      </w:r>
      <w:r w:rsidR="008910E0">
        <w:t xml:space="preserve">is invited to explore the question and to </w:t>
      </w:r>
      <w:r w:rsidR="003238DF">
        <w:t xml:space="preserve">inform </w:t>
      </w:r>
      <w:r w:rsidR="008910E0" w:rsidRPr="008910E0">
        <w:t>the Council of its findings.</w:t>
      </w:r>
    </w:p>
    <w:p w14:paraId="1793FED8" w14:textId="56883536" w:rsidR="00613786" w:rsidRPr="00E56207" w:rsidRDefault="004F5867" w:rsidP="004F5867">
      <w:pPr>
        <w:pStyle w:val="Bullet"/>
        <w:rPr>
          <w:b/>
          <w:bCs/>
          <w:lang w:eastAsia="nl-NL"/>
        </w:rPr>
      </w:pPr>
      <w:r w:rsidRPr="00067DAA">
        <w:rPr>
          <w:b/>
          <w:bCs/>
        </w:rPr>
        <w:t>F</w:t>
      </w:r>
      <w:r w:rsidR="00613786" w:rsidRPr="00067DAA">
        <w:rPr>
          <w:b/>
          <w:bCs/>
        </w:rPr>
        <w:t xml:space="preserve">ollowing an explicit request from </w:t>
      </w:r>
      <w:r w:rsidR="002843E4" w:rsidRPr="00B84FFF">
        <w:rPr>
          <w:b/>
          <w:bCs/>
        </w:rPr>
        <w:t xml:space="preserve">the </w:t>
      </w:r>
      <w:r w:rsidR="00613786" w:rsidRPr="00B84FFF">
        <w:rPr>
          <w:b/>
          <w:bCs/>
        </w:rPr>
        <w:t>Council explore</w:t>
      </w:r>
      <w:r w:rsidR="002843E4" w:rsidRPr="00B84FFF">
        <w:rPr>
          <w:b/>
          <w:bCs/>
        </w:rPr>
        <w:t>,</w:t>
      </w:r>
      <w:r w:rsidR="00613786" w:rsidRPr="00B84FFF">
        <w:rPr>
          <w:b/>
          <w:bCs/>
        </w:rPr>
        <w:t xml:space="preserve"> the legal, technical, operati</w:t>
      </w:r>
      <w:r w:rsidR="004A79A9" w:rsidRPr="00B84FFF">
        <w:rPr>
          <w:b/>
          <w:bCs/>
        </w:rPr>
        <w:t>onal and financial implications</w:t>
      </w:r>
      <w:r w:rsidR="00BE541C" w:rsidRPr="00AA2432">
        <w:rPr>
          <w:b/>
          <w:bCs/>
        </w:rPr>
        <w:t xml:space="preserve"> </w:t>
      </w:r>
      <w:r w:rsidR="002E2279">
        <w:rPr>
          <w:b/>
          <w:bCs/>
        </w:rPr>
        <w:t>of:</w:t>
      </w:r>
    </w:p>
    <w:p w14:paraId="23A46D73" w14:textId="4B053045" w:rsidR="002843E4" w:rsidRPr="00AE064D" w:rsidRDefault="00613786" w:rsidP="009F71FE">
      <w:pPr>
        <w:pStyle w:val="Pointabc1"/>
        <w:ind w:left="993" w:hanging="426"/>
        <w:rPr>
          <w:b/>
          <w:bCs/>
        </w:rPr>
      </w:pPr>
      <w:r w:rsidRPr="00AE064D">
        <w:rPr>
          <w:b/>
          <w:bCs/>
        </w:rPr>
        <w:t>interconnectivity solutions whereby systems can consult one other</w:t>
      </w:r>
      <w:r w:rsidR="00FB287B">
        <w:rPr>
          <w:b/>
          <w:bCs/>
        </w:rPr>
        <w:t xml:space="preserve">, </w:t>
      </w:r>
      <w:r w:rsidR="00FB287B" w:rsidRPr="00FB287B">
        <w:rPr>
          <w:b/>
          <w:bCs/>
        </w:rPr>
        <w:t xml:space="preserve">where appropriate and </w:t>
      </w:r>
      <w:r w:rsidR="009F71FE">
        <w:rPr>
          <w:b/>
          <w:bCs/>
        </w:rPr>
        <w:t>subject to</w:t>
      </w:r>
      <w:r w:rsidR="009F71FE" w:rsidRPr="00FB287B">
        <w:rPr>
          <w:b/>
          <w:bCs/>
        </w:rPr>
        <w:t xml:space="preserve"> </w:t>
      </w:r>
      <w:r w:rsidR="00FB287B" w:rsidRPr="00FB287B">
        <w:rPr>
          <w:b/>
          <w:bCs/>
        </w:rPr>
        <w:t>the principle of the data owner retaining control of the data they provide</w:t>
      </w:r>
      <w:r w:rsidR="002E2279">
        <w:rPr>
          <w:b/>
          <w:bCs/>
        </w:rPr>
        <w:t>;</w:t>
      </w:r>
    </w:p>
    <w:p w14:paraId="7607AB77" w14:textId="6B4BE9C4" w:rsidR="00613786" w:rsidRPr="00AE064D" w:rsidRDefault="00613786" w:rsidP="00712FE2">
      <w:pPr>
        <w:pStyle w:val="Pointabc1"/>
        <w:spacing w:before="0"/>
        <w:ind w:left="993" w:hanging="426"/>
      </w:pPr>
      <w:r w:rsidRPr="00AE064D">
        <w:rPr>
          <w:b/>
          <w:bCs/>
        </w:rPr>
        <w:t>common repository of data</w:t>
      </w:r>
      <w:r w:rsidR="00BE063D">
        <w:rPr>
          <w:b/>
          <w:bCs/>
        </w:rPr>
        <w:t xml:space="preserve"> (architectural solutions </w:t>
      </w:r>
      <w:r w:rsidR="00712FE2">
        <w:rPr>
          <w:b/>
          <w:bCs/>
        </w:rPr>
        <w:t xml:space="preserve">at a decentralised and/or centralised </w:t>
      </w:r>
      <w:r w:rsidR="00BE063D">
        <w:rPr>
          <w:b/>
          <w:bCs/>
        </w:rPr>
        <w:t>to be determined)</w:t>
      </w:r>
      <w:r w:rsidR="009F71FE">
        <w:rPr>
          <w:b/>
          <w:bCs/>
        </w:rPr>
        <w:t>.</w:t>
      </w:r>
      <w:r w:rsidRPr="00AE064D">
        <w:rPr>
          <w:b/>
          <w:bCs/>
        </w:rPr>
        <w:t xml:space="preserve"> </w:t>
      </w:r>
      <w:r w:rsidRPr="00AE064D">
        <w:t xml:space="preserve">The repository would allow for the recognition of connections and provide an overall picture by combining individual data elements stored in different </w:t>
      </w:r>
      <w:r w:rsidR="00333CE8">
        <w:t xml:space="preserve">decentralised </w:t>
      </w:r>
      <w:r w:rsidRPr="00AE064D">
        <w:t>information systems and thereby fill in information gaps.</w:t>
      </w:r>
    </w:p>
    <w:p w14:paraId="1F49FA81" w14:textId="0D2FD8A9" w:rsidR="00BE541C" w:rsidRDefault="00066B94" w:rsidP="00BE063D">
      <w:pPr>
        <w:pStyle w:val="Text2"/>
        <w:spacing w:after="0"/>
        <w:ind w:left="993"/>
      </w:pPr>
      <w:r>
        <w:t>After explicit request from the Council,</w:t>
      </w:r>
      <w:r w:rsidR="00BE541C">
        <w:t xml:space="preserve"> t</w:t>
      </w:r>
      <w:r w:rsidR="00BE541C" w:rsidRPr="000B67C3">
        <w:t>he High Level Expert Group on information systems and interoperability</w:t>
      </w:r>
      <w:r w:rsidR="00BE063D">
        <w:t xml:space="preserve"> of</w:t>
      </w:r>
      <w:r w:rsidR="00712FE2">
        <w:t xml:space="preserve"> t</w:t>
      </w:r>
      <w:r w:rsidR="00BE541C" w:rsidRPr="000B67C3">
        <w:t>he Commission</w:t>
      </w:r>
      <w:r w:rsidR="00BE541C">
        <w:t xml:space="preserve">, </w:t>
      </w:r>
      <w:r w:rsidR="008910E0">
        <w:t>is invited to</w:t>
      </w:r>
      <w:r w:rsidR="00BE541C">
        <w:t xml:space="preserve"> undertake activities to determine the implications and </w:t>
      </w:r>
      <w:r w:rsidR="008910E0">
        <w:t>to</w:t>
      </w:r>
      <w:r w:rsidR="00BE541C">
        <w:t xml:space="preserve"> inform the Council of its findings.</w:t>
      </w:r>
    </w:p>
    <w:p w14:paraId="151516D5" w14:textId="474E81DC" w:rsidR="00067DAA" w:rsidRDefault="004018E3" w:rsidP="0069657B">
      <w:pPr>
        <w:pStyle w:val="Bullet"/>
        <w:rPr>
          <w:rFonts w:asciiTheme="majorBidi" w:hAnsiTheme="majorBidi" w:cstheme="majorBidi"/>
          <w:lang w:eastAsia="nl-NL"/>
        </w:rPr>
      </w:pPr>
      <w:r w:rsidRPr="00067DAA">
        <w:rPr>
          <w:b/>
          <w:lang w:eastAsia="nl-NL"/>
        </w:rPr>
        <w:t>Creat</w:t>
      </w:r>
      <w:r w:rsidR="002320D8">
        <w:rPr>
          <w:b/>
          <w:lang w:eastAsia="nl-NL"/>
        </w:rPr>
        <w:t>e</w:t>
      </w:r>
      <w:r w:rsidR="003238DF">
        <w:rPr>
          <w:b/>
          <w:lang w:eastAsia="nl-NL"/>
        </w:rPr>
        <w:t xml:space="preserve"> </w:t>
      </w:r>
      <w:r w:rsidRPr="00067DAA">
        <w:rPr>
          <w:b/>
          <w:lang w:eastAsia="nl-NL"/>
        </w:rPr>
        <w:t xml:space="preserve">synergy between the </w:t>
      </w:r>
      <w:r w:rsidR="00613786" w:rsidRPr="00067DAA">
        <w:rPr>
          <w:b/>
          <w:lang w:eastAsia="nl-NL"/>
        </w:rPr>
        <w:t xml:space="preserve">risk management </w:t>
      </w:r>
      <w:r w:rsidR="006B3113" w:rsidRPr="00067DAA">
        <w:rPr>
          <w:b/>
          <w:lang w:eastAsia="nl-NL"/>
        </w:rPr>
        <w:t>of customs</w:t>
      </w:r>
      <w:r w:rsidR="00613786" w:rsidRPr="000B67C3">
        <w:rPr>
          <w:rStyle w:val="FootnoteReference"/>
          <w:rFonts w:asciiTheme="majorBidi" w:hAnsiTheme="majorBidi" w:cstheme="majorBidi"/>
          <w:lang w:eastAsia="nl-NL"/>
        </w:rPr>
        <w:footnoteReference w:id="19"/>
      </w:r>
      <w:r w:rsidR="00613786" w:rsidRPr="00067DAA">
        <w:rPr>
          <w:b/>
          <w:lang w:eastAsia="nl-NL"/>
        </w:rPr>
        <w:t xml:space="preserve"> and information held by JHA agencies</w:t>
      </w:r>
      <w:r w:rsidR="00613786" w:rsidRPr="000B67C3">
        <w:rPr>
          <w:lang w:eastAsia="nl-NL"/>
        </w:rPr>
        <w:t>. This will lead to increased i</w:t>
      </w:r>
      <w:r w:rsidR="00613786" w:rsidRPr="000B67C3">
        <w:t xml:space="preserve">nteragency cooperation and information-sharing between customs and JHA authorities at Member States and EU level where it concerns the fight against terrorism and serious and organised crime linked to commercial </w:t>
      </w:r>
      <w:r w:rsidR="00012218" w:rsidRPr="00012218">
        <w:t xml:space="preserve">trade. </w:t>
      </w:r>
      <w:r w:rsidR="00012218" w:rsidRPr="00067DAA">
        <w:rPr>
          <w:color w:val="000000"/>
          <w:lang w:eastAsia="de-DE"/>
        </w:rPr>
        <w:t xml:space="preserve">The risk management strategy of the </w:t>
      </w:r>
      <w:r w:rsidR="00783859" w:rsidRPr="00B84FFF">
        <w:rPr>
          <w:color w:val="000000"/>
          <w:lang w:eastAsia="de-DE"/>
        </w:rPr>
        <w:t>C</w:t>
      </w:r>
      <w:r w:rsidR="00012218" w:rsidRPr="00B84FFF">
        <w:rPr>
          <w:color w:val="000000"/>
          <w:lang w:eastAsia="de-DE"/>
        </w:rPr>
        <w:t xml:space="preserve">ustoms </w:t>
      </w:r>
      <w:r w:rsidR="00783859" w:rsidRPr="00B84FFF">
        <w:rPr>
          <w:color w:val="000000"/>
          <w:lang w:eastAsia="de-DE"/>
        </w:rPr>
        <w:t>U</w:t>
      </w:r>
      <w:r w:rsidR="00012218" w:rsidRPr="00B84FFF">
        <w:rPr>
          <w:color w:val="000000"/>
          <w:lang w:eastAsia="de-DE"/>
        </w:rPr>
        <w:t xml:space="preserve">nion </w:t>
      </w:r>
      <w:r w:rsidR="0069657B">
        <w:rPr>
          <w:color w:val="000000"/>
          <w:lang w:eastAsia="de-DE"/>
        </w:rPr>
        <w:t>encompasses</w:t>
      </w:r>
      <w:r w:rsidR="0069657B" w:rsidRPr="00B84FFF">
        <w:rPr>
          <w:color w:val="000000"/>
          <w:lang w:eastAsia="de-DE"/>
        </w:rPr>
        <w:t xml:space="preserve"> </w:t>
      </w:r>
      <w:r w:rsidR="00012218" w:rsidRPr="00B84FFF">
        <w:rPr>
          <w:color w:val="000000"/>
          <w:lang w:eastAsia="de-DE"/>
        </w:rPr>
        <w:t>the exchange of information, the analysis of fraud trends</w:t>
      </w:r>
      <w:r w:rsidR="009F71FE">
        <w:rPr>
          <w:color w:val="000000"/>
          <w:lang w:eastAsia="de-DE"/>
        </w:rPr>
        <w:t xml:space="preserve"> and</w:t>
      </w:r>
      <w:r w:rsidR="00012218" w:rsidRPr="00B84FFF">
        <w:rPr>
          <w:color w:val="000000"/>
          <w:lang w:eastAsia="de-DE"/>
        </w:rPr>
        <w:t xml:space="preserve"> the expertise in the field of customs cooperation with police and border guards</w:t>
      </w:r>
      <w:r w:rsidR="009F71FE">
        <w:rPr>
          <w:color w:val="000000"/>
          <w:lang w:eastAsia="de-DE"/>
        </w:rPr>
        <w:t>. These</w:t>
      </w:r>
      <w:r w:rsidR="00012218" w:rsidRPr="00B84FFF">
        <w:rPr>
          <w:color w:val="000000"/>
          <w:lang w:eastAsia="de-DE"/>
        </w:rPr>
        <w:t xml:space="preserve"> are pre-conditions for an efficient customs contribution to security.</w:t>
      </w:r>
      <w:r w:rsidR="00012218" w:rsidRPr="00012218">
        <w:rPr>
          <w:lang w:eastAsia="nl-NL"/>
        </w:rPr>
        <w:t xml:space="preserve"> </w:t>
      </w:r>
    </w:p>
    <w:p w14:paraId="65696151" w14:textId="426E3321" w:rsidR="00067DAA" w:rsidRPr="00E343CA" w:rsidRDefault="00DF5A3A" w:rsidP="00FA57B3">
      <w:pPr>
        <w:pStyle w:val="Bullet"/>
        <w:numPr>
          <w:ilvl w:val="0"/>
          <w:numId w:val="0"/>
        </w:numPr>
        <w:ind w:left="567"/>
        <w:rPr>
          <w:rFonts w:asciiTheme="majorBidi" w:hAnsiTheme="majorBidi" w:cstheme="majorBidi"/>
          <w:lang w:eastAsia="nl-NL"/>
        </w:rPr>
      </w:pPr>
      <w:r>
        <w:rPr>
          <w:rFonts w:asciiTheme="majorBidi" w:hAnsiTheme="majorBidi" w:cstheme="majorBidi"/>
          <w:lang w:eastAsia="nl-NL"/>
        </w:rPr>
        <w:br w:type="page"/>
      </w:r>
      <w:r w:rsidR="00012218" w:rsidRPr="00067DAA">
        <w:rPr>
          <w:rFonts w:asciiTheme="majorBidi" w:hAnsiTheme="majorBidi" w:cstheme="majorBidi"/>
          <w:lang w:eastAsia="nl-NL"/>
        </w:rPr>
        <w:lastRenderedPageBreak/>
        <w:t xml:space="preserve">The Action Plan accompanying the customs risk management strategy includes a </w:t>
      </w:r>
      <w:r w:rsidR="00A631CC" w:rsidRPr="00067DAA">
        <w:rPr>
          <w:rFonts w:asciiTheme="majorBidi" w:hAnsiTheme="majorBidi" w:cstheme="majorBidi"/>
          <w:lang w:eastAsia="nl-NL"/>
        </w:rPr>
        <w:t xml:space="preserve">specific action </w:t>
      </w:r>
      <w:r w:rsidR="00012218" w:rsidRPr="00067DAA">
        <w:rPr>
          <w:rFonts w:asciiTheme="majorBidi" w:hAnsiTheme="majorBidi" w:cstheme="majorBidi"/>
          <w:lang w:eastAsia="nl-NL"/>
        </w:rPr>
        <w:t>covering the d</w:t>
      </w:r>
      <w:r w:rsidR="00012218" w:rsidRPr="00012218">
        <w:rPr>
          <w:lang w:eastAsia="de-DE"/>
        </w:rPr>
        <w:t xml:space="preserve">evelopment of cross-sectoral co-operation arrangements, </w:t>
      </w:r>
      <w:r w:rsidR="00A631CC">
        <w:rPr>
          <w:lang w:eastAsia="de-DE"/>
        </w:rPr>
        <w:t xml:space="preserve">the </w:t>
      </w:r>
      <w:r w:rsidR="00012218" w:rsidRPr="00012218">
        <w:rPr>
          <w:lang w:eastAsia="de-DE"/>
        </w:rPr>
        <w:t>improve</w:t>
      </w:r>
      <w:r w:rsidR="00A631CC">
        <w:rPr>
          <w:lang w:eastAsia="de-DE"/>
        </w:rPr>
        <w:t>ment of</w:t>
      </w:r>
      <w:r w:rsidR="00012218" w:rsidRPr="00012218">
        <w:rPr>
          <w:lang w:eastAsia="de-DE"/>
        </w:rPr>
        <w:t xml:space="preserve"> sharing and accessibility of (risk) information</w:t>
      </w:r>
      <w:r w:rsidR="00A631CC">
        <w:rPr>
          <w:lang w:eastAsia="de-DE"/>
        </w:rPr>
        <w:t>, and the involvement of</w:t>
      </w:r>
      <w:r w:rsidR="00012218" w:rsidRPr="00012218">
        <w:rPr>
          <w:lang w:eastAsia="de-DE"/>
        </w:rPr>
        <w:t xml:space="preserve"> customs in risk a</w:t>
      </w:r>
      <w:r w:rsidR="007408E7">
        <w:rPr>
          <w:lang w:eastAsia="de-DE"/>
        </w:rPr>
        <w:t xml:space="preserve">nd threat assessments. JHA and </w:t>
      </w:r>
      <w:r w:rsidR="00012218" w:rsidRPr="00012218">
        <w:rPr>
          <w:lang w:eastAsia="de-DE"/>
        </w:rPr>
        <w:t xml:space="preserve">customs authorities </w:t>
      </w:r>
      <w:r w:rsidR="00A631CC">
        <w:rPr>
          <w:lang w:eastAsia="de-DE"/>
        </w:rPr>
        <w:t>need to cooperate in order</w:t>
      </w:r>
      <w:r w:rsidR="00012218" w:rsidRPr="00012218">
        <w:rPr>
          <w:lang w:eastAsia="de-DE"/>
        </w:rPr>
        <w:t xml:space="preserve"> to achieve the deliverables of this specific action in the timeframe stipulated. </w:t>
      </w:r>
    </w:p>
    <w:p w14:paraId="70381A57" w14:textId="18AC6304" w:rsidR="00613786" w:rsidRPr="004A3125" w:rsidRDefault="003B72A4" w:rsidP="009F71FE">
      <w:pPr>
        <w:pStyle w:val="Bullet"/>
        <w:rPr>
          <w:rFonts w:asciiTheme="majorBidi" w:hAnsiTheme="majorBidi" w:cstheme="majorBidi"/>
          <w:lang w:eastAsia="nl-NL"/>
        </w:rPr>
      </w:pPr>
      <w:r>
        <w:rPr>
          <w:rFonts w:asciiTheme="majorBidi" w:hAnsiTheme="majorBidi" w:cstheme="majorBidi"/>
          <w:b/>
          <w:bCs/>
        </w:rPr>
        <w:t>Start</w:t>
      </w:r>
      <w:r w:rsidR="00613786" w:rsidRPr="00067DAA">
        <w:rPr>
          <w:rFonts w:asciiTheme="majorBidi" w:hAnsiTheme="majorBidi" w:cstheme="majorBidi"/>
          <w:b/>
          <w:bCs/>
        </w:rPr>
        <w:t xml:space="preserve"> a</w:t>
      </w:r>
      <w:r w:rsidR="0069657B">
        <w:rPr>
          <w:rFonts w:asciiTheme="majorBidi" w:hAnsiTheme="majorBidi" w:cstheme="majorBidi"/>
          <w:b/>
          <w:bCs/>
        </w:rPr>
        <w:t xml:space="preserve"> longer</w:t>
      </w:r>
      <w:r w:rsidR="009F71FE">
        <w:rPr>
          <w:rFonts w:asciiTheme="majorBidi" w:hAnsiTheme="majorBidi" w:cstheme="majorBidi"/>
          <w:b/>
          <w:bCs/>
        </w:rPr>
        <w:t>-</w:t>
      </w:r>
      <w:r w:rsidR="0069657B">
        <w:rPr>
          <w:rFonts w:asciiTheme="majorBidi" w:hAnsiTheme="majorBidi" w:cstheme="majorBidi"/>
          <w:b/>
          <w:bCs/>
        </w:rPr>
        <w:t>term</w:t>
      </w:r>
      <w:r w:rsidR="00613786" w:rsidRPr="00067DAA">
        <w:rPr>
          <w:rFonts w:asciiTheme="majorBidi" w:hAnsiTheme="majorBidi" w:cstheme="majorBidi"/>
          <w:b/>
          <w:bCs/>
        </w:rPr>
        <w:t xml:space="preserve"> initiative</w:t>
      </w:r>
      <w:r>
        <w:rPr>
          <w:rFonts w:asciiTheme="majorBidi" w:hAnsiTheme="majorBidi" w:cstheme="majorBidi"/>
          <w:b/>
          <w:bCs/>
        </w:rPr>
        <w:t xml:space="preserve"> </w:t>
      </w:r>
      <w:r w:rsidR="00962F87" w:rsidRPr="00067DAA">
        <w:rPr>
          <w:rFonts w:asciiTheme="majorBidi" w:hAnsiTheme="majorBidi" w:cstheme="majorBidi"/>
          <w:b/>
          <w:bCs/>
        </w:rPr>
        <w:t xml:space="preserve">- primarily by assessing the needs of Member States and EU agencies - </w:t>
      </w:r>
      <w:r w:rsidR="00613786" w:rsidRPr="00B84FFF">
        <w:rPr>
          <w:rFonts w:asciiTheme="majorBidi" w:hAnsiTheme="majorBidi" w:cstheme="majorBidi"/>
          <w:b/>
          <w:bCs/>
        </w:rPr>
        <w:t xml:space="preserve">to develop a coherent approach </w:t>
      </w:r>
      <w:r w:rsidR="009F71FE">
        <w:rPr>
          <w:rFonts w:asciiTheme="majorBidi" w:hAnsiTheme="majorBidi" w:cstheme="majorBidi"/>
          <w:b/>
          <w:bCs/>
        </w:rPr>
        <w:t>to</w:t>
      </w:r>
      <w:r w:rsidR="009F71FE" w:rsidRPr="00B84FFF">
        <w:rPr>
          <w:rFonts w:asciiTheme="majorBidi" w:hAnsiTheme="majorBidi" w:cstheme="majorBidi"/>
          <w:b/>
          <w:bCs/>
        </w:rPr>
        <w:t xml:space="preserve"> </w:t>
      </w:r>
      <w:r w:rsidR="00613786" w:rsidRPr="00B84FFF">
        <w:rPr>
          <w:rFonts w:asciiTheme="majorBidi" w:hAnsiTheme="majorBidi" w:cstheme="majorBidi"/>
          <w:b/>
          <w:bCs/>
        </w:rPr>
        <w:t>the sharing of information with third countries and organisations</w:t>
      </w:r>
      <w:r w:rsidR="00783859" w:rsidRPr="00B84FFF">
        <w:rPr>
          <w:rFonts w:asciiTheme="majorBidi" w:hAnsiTheme="majorBidi" w:cstheme="majorBidi"/>
          <w:b/>
          <w:bCs/>
        </w:rPr>
        <w:t>,</w:t>
      </w:r>
      <w:r w:rsidR="00613786" w:rsidRPr="00B84FFF">
        <w:rPr>
          <w:rFonts w:asciiTheme="majorBidi" w:hAnsiTheme="majorBidi" w:cstheme="majorBidi"/>
        </w:rPr>
        <w:t xml:space="preserve"> taking fully into account </w:t>
      </w:r>
      <w:r w:rsidR="00A6437B" w:rsidRPr="00B84FFF">
        <w:rPr>
          <w:rFonts w:asciiTheme="majorBidi" w:hAnsiTheme="majorBidi" w:cstheme="majorBidi"/>
        </w:rPr>
        <w:t xml:space="preserve">fundamental rights and </w:t>
      </w:r>
      <w:r w:rsidR="00613786" w:rsidRPr="00AA2432">
        <w:rPr>
          <w:rFonts w:asciiTheme="majorBidi" w:hAnsiTheme="majorBidi" w:cstheme="majorBidi"/>
        </w:rPr>
        <w:t xml:space="preserve">the provisions of the </w:t>
      </w:r>
      <w:r w:rsidR="0069657B">
        <w:rPr>
          <w:rFonts w:asciiTheme="majorBidi" w:hAnsiTheme="majorBidi" w:cstheme="majorBidi"/>
        </w:rPr>
        <w:t xml:space="preserve">general </w:t>
      </w:r>
      <w:r w:rsidR="00613786" w:rsidRPr="00AA2432">
        <w:rPr>
          <w:rFonts w:asciiTheme="majorBidi" w:hAnsiTheme="majorBidi" w:cstheme="majorBidi"/>
        </w:rPr>
        <w:t xml:space="preserve">EU data protection </w:t>
      </w:r>
      <w:r w:rsidR="0069657B">
        <w:rPr>
          <w:rFonts w:asciiTheme="majorBidi" w:hAnsiTheme="majorBidi" w:cstheme="majorBidi"/>
        </w:rPr>
        <w:t>legislation</w:t>
      </w:r>
      <w:r w:rsidR="00613786" w:rsidRPr="00AA2432">
        <w:rPr>
          <w:rFonts w:asciiTheme="majorBidi" w:hAnsiTheme="majorBidi" w:cstheme="majorBidi"/>
        </w:rPr>
        <w:t xml:space="preserve"> and </w:t>
      </w:r>
      <w:r w:rsidR="0069657B">
        <w:rPr>
          <w:rFonts w:asciiTheme="majorBidi" w:hAnsiTheme="majorBidi" w:cstheme="majorBidi"/>
        </w:rPr>
        <w:t xml:space="preserve">specific </w:t>
      </w:r>
      <w:r w:rsidR="00613786" w:rsidRPr="00AA2432">
        <w:rPr>
          <w:rFonts w:asciiTheme="majorBidi" w:hAnsiTheme="majorBidi" w:cstheme="majorBidi"/>
        </w:rPr>
        <w:t xml:space="preserve">data protection regimes </w:t>
      </w:r>
      <w:r w:rsidR="00613786" w:rsidRPr="002B75CD">
        <w:rPr>
          <w:rFonts w:asciiTheme="majorBidi" w:hAnsiTheme="majorBidi" w:cstheme="majorBidi"/>
        </w:rPr>
        <w:t>at EU agencies. Collecting, sharing and connecting information exceeds EU capabilities and should be reinforced with third countries and international organisations considering the challenges in</w:t>
      </w:r>
      <w:r w:rsidR="00EC7A1F">
        <w:rPr>
          <w:rFonts w:asciiTheme="majorBidi" w:hAnsiTheme="majorBidi" w:cstheme="majorBidi"/>
        </w:rPr>
        <w:t xml:space="preserve"> the JHA area.</w:t>
      </w:r>
    </w:p>
    <w:p w14:paraId="33576B06" w14:textId="60124B61" w:rsidR="005314D3" w:rsidRDefault="00756C32" w:rsidP="008D0D7C">
      <w:pPr>
        <w:pStyle w:val="Text1"/>
        <w:spacing w:after="0"/>
        <w:rPr>
          <w:rFonts w:asciiTheme="majorBidi" w:hAnsiTheme="majorBidi" w:cstheme="majorBidi"/>
          <w:b/>
          <w:bCs/>
          <w:i/>
          <w:iCs/>
        </w:rPr>
      </w:pPr>
      <w:r>
        <w:rPr>
          <w:rFonts w:asciiTheme="majorBidi" w:hAnsiTheme="majorBidi" w:cstheme="majorBidi"/>
        </w:rPr>
        <w:t xml:space="preserve">The EU JHA </w:t>
      </w:r>
      <w:r w:rsidR="00A22232">
        <w:rPr>
          <w:rFonts w:asciiTheme="majorBidi" w:hAnsiTheme="majorBidi" w:cstheme="majorBidi"/>
        </w:rPr>
        <w:t xml:space="preserve">Heads of </w:t>
      </w:r>
      <w:r>
        <w:rPr>
          <w:rFonts w:asciiTheme="majorBidi" w:hAnsiTheme="majorBidi" w:cstheme="majorBidi"/>
        </w:rPr>
        <w:t xml:space="preserve">agencies </w:t>
      </w:r>
      <w:r w:rsidR="00A22232">
        <w:rPr>
          <w:rFonts w:asciiTheme="majorBidi" w:hAnsiTheme="majorBidi" w:cstheme="majorBidi"/>
        </w:rPr>
        <w:t xml:space="preserve">are </w:t>
      </w:r>
      <w:r>
        <w:rPr>
          <w:rFonts w:asciiTheme="majorBidi" w:hAnsiTheme="majorBidi" w:cstheme="majorBidi"/>
        </w:rPr>
        <w:t xml:space="preserve">invited to look </w:t>
      </w:r>
      <w:r w:rsidR="00A22232">
        <w:rPr>
          <w:rFonts w:asciiTheme="majorBidi" w:hAnsiTheme="majorBidi" w:cstheme="majorBidi"/>
        </w:rPr>
        <w:t xml:space="preserve">together </w:t>
      </w:r>
      <w:r w:rsidR="001D7EF0">
        <w:rPr>
          <w:rFonts w:asciiTheme="majorBidi" w:hAnsiTheme="majorBidi" w:cstheme="majorBidi"/>
        </w:rPr>
        <w:t xml:space="preserve">with Governing Bodies </w:t>
      </w:r>
      <w:r w:rsidR="002C6561">
        <w:rPr>
          <w:rFonts w:asciiTheme="majorBidi" w:hAnsiTheme="majorBidi" w:cstheme="majorBidi"/>
        </w:rPr>
        <w:t xml:space="preserve">of their agencies in which Member States and the Commission take part, </w:t>
      </w:r>
      <w:r>
        <w:rPr>
          <w:rFonts w:asciiTheme="majorBidi" w:hAnsiTheme="majorBidi" w:cstheme="majorBidi"/>
        </w:rPr>
        <w:t>into the</w:t>
      </w:r>
      <w:r w:rsidR="001D7EF0">
        <w:rPr>
          <w:rFonts w:asciiTheme="majorBidi" w:hAnsiTheme="majorBidi" w:cstheme="majorBidi"/>
        </w:rPr>
        <w:t xml:space="preserve"> </w:t>
      </w:r>
      <w:r>
        <w:rPr>
          <w:rFonts w:asciiTheme="majorBidi" w:hAnsiTheme="majorBidi" w:cstheme="majorBidi"/>
        </w:rPr>
        <w:t xml:space="preserve">elements </w:t>
      </w:r>
      <w:r w:rsidR="00A22232">
        <w:rPr>
          <w:rFonts w:asciiTheme="majorBidi" w:hAnsiTheme="majorBidi" w:cstheme="majorBidi"/>
        </w:rPr>
        <w:t xml:space="preserve">on the basis of which this initiative can be </w:t>
      </w:r>
      <w:r w:rsidR="002320D8">
        <w:rPr>
          <w:rFonts w:asciiTheme="majorBidi" w:hAnsiTheme="majorBidi" w:cstheme="majorBidi"/>
        </w:rPr>
        <w:t>initiated</w:t>
      </w:r>
      <w:r w:rsidR="00A22232">
        <w:rPr>
          <w:rFonts w:asciiTheme="majorBidi" w:hAnsiTheme="majorBidi" w:cstheme="majorBidi"/>
        </w:rPr>
        <w:t xml:space="preserve"> and inform COSI</w:t>
      </w:r>
      <w:r w:rsidR="002C6561">
        <w:rPr>
          <w:rFonts w:asciiTheme="majorBidi" w:hAnsiTheme="majorBidi" w:cstheme="majorBidi"/>
        </w:rPr>
        <w:t>. Afterwards COSI should take the initiative forward considering Member States competences.</w:t>
      </w:r>
    </w:p>
    <w:p w14:paraId="780F8676" w14:textId="54481871" w:rsidR="00067DAA" w:rsidRPr="000A5597" w:rsidRDefault="00067DAA" w:rsidP="00AE064D">
      <w:pPr>
        <w:pStyle w:val="PointManual"/>
        <w:rPr>
          <w:b/>
          <w:bCs/>
          <w:i/>
          <w:iCs/>
          <w:sz w:val="2"/>
          <w:szCs w:val="2"/>
        </w:rPr>
      </w:pPr>
    </w:p>
    <w:p w14:paraId="3BB1A2EA" w14:textId="06A65774" w:rsidR="00613786" w:rsidRPr="00A631CC" w:rsidRDefault="00783859" w:rsidP="008D0D7C">
      <w:pPr>
        <w:pStyle w:val="PointManual"/>
        <w:spacing w:before="0" w:line="240" w:lineRule="auto"/>
        <w:rPr>
          <w:b/>
          <w:bCs/>
          <w:i/>
          <w:iCs/>
        </w:rPr>
      </w:pPr>
      <w:r>
        <w:rPr>
          <w:b/>
          <w:bCs/>
          <w:i/>
          <w:iCs/>
        </w:rPr>
        <w:t>4</w:t>
      </w:r>
      <w:r w:rsidR="00380B6D">
        <w:rPr>
          <w:b/>
          <w:bCs/>
          <w:i/>
          <w:iCs/>
        </w:rPr>
        <w:t>.</w:t>
      </w:r>
      <w:r w:rsidR="00AE064D">
        <w:rPr>
          <w:b/>
          <w:bCs/>
          <w:i/>
          <w:iCs/>
        </w:rPr>
        <w:tab/>
      </w:r>
      <w:r w:rsidR="00613786" w:rsidRPr="00A631CC">
        <w:rPr>
          <w:b/>
          <w:bCs/>
          <w:i/>
          <w:iCs/>
        </w:rPr>
        <w:t>Way forward</w:t>
      </w:r>
    </w:p>
    <w:p w14:paraId="28C3CDC4" w14:textId="3625E3B4" w:rsidR="00613786" w:rsidRPr="000B67C3" w:rsidRDefault="00613786" w:rsidP="009F71FE">
      <w:r w:rsidRPr="000B67C3">
        <w:t xml:space="preserve">The </w:t>
      </w:r>
      <w:r w:rsidR="005D28E3">
        <w:t>Roadmap</w:t>
      </w:r>
      <w:r w:rsidR="00333CE8">
        <w:t xml:space="preserve"> </w:t>
      </w:r>
      <w:r w:rsidRPr="000B67C3">
        <w:t>and accompanying action will be centrally and strategically monitored by the Standing Committee on Operational Cooperation on Internal Security (COSI)</w:t>
      </w:r>
      <w:r w:rsidR="000A629B">
        <w:t>.</w:t>
      </w:r>
      <w:r w:rsidRPr="000B67C3">
        <w:t xml:space="preserve"> </w:t>
      </w:r>
      <w:r w:rsidR="00EE2607">
        <w:t>T</w:t>
      </w:r>
      <w:r w:rsidRPr="000B67C3">
        <w:t>he dedic</w:t>
      </w:r>
      <w:r w:rsidR="002843E4">
        <w:t>ated actions will be monitored by</w:t>
      </w:r>
      <w:r w:rsidRPr="000B67C3">
        <w:t xml:space="preserve"> the respective dedicated Council fora (e.g. SCIFA, </w:t>
      </w:r>
      <w:r w:rsidR="00F91A5E">
        <w:t xml:space="preserve">the </w:t>
      </w:r>
      <w:r w:rsidRPr="000B67C3">
        <w:t xml:space="preserve">Terrorism Working Party, </w:t>
      </w:r>
      <w:r w:rsidR="00F91A5E">
        <w:t>the</w:t>
      </w:r>
      <w:r w:rsidR="00F91A5E" w:rsidRPr="000B67C3">
        <w:t xml:space="preserve"> </w:t>
      </w:r>
      <w:r w:rsidRPr="000B67C3">
        <w:t>Working Party</w:t>
      </w:r>
      <w:r w:rsidR="00F91A5E">
        <w:t xml:space="preserve"> on </w:t>
      </w:r>
      <w:r w:rsidR="00EF3284">
        <w:t xml:space="preserve">Data Protection and </w:t>
      </w:r>
      <w:r w:rsidR="00F91A5E">
        <w:t>Information, the</w:t>
      </w:r>
      <w:r w:rsidRPr="000B67C3">
        <w:t xml:space="preserve"> Frontiers Working Party</w:t>
      </w:r>
      <w:r w:rsidR="00503D5E">
        <w:t xml:space="preserve">, </w:t>
      </w:r>
      <w:r w:rsidR="00C331A8">
        <w:t xml:space="preserve">the SIS/SIRENE Working </w:t>
      </w:r>
      <w:r w:rsidR="009F71FE">
        <w:t>P</w:t>
      </w:r>
      <w:r w:rsidR="00C331A8">
        <w:t xml:space="preserve">arty, </w:t>
      </w:r>
      <w:r w:rsidR="00503D5E">
        <w:t>the Working Party on Cooperation in Criminal Matters and the Customs Cooperation Working Party</w:t>
      </w:r>
      <w:r w:rsidRPr="000B67C3">
        <w:t xml:space="preserve">), the Commission fora </w:t>
      </w:r>
      <w:r w:rsidR="009F71FE">
        <w:t xml:space="preserve">and the </w:t>
      </w:r>
      <w:r w:rsidRPr="000B67C3">
        <w:t>governing bodies of EU agencies as set out in the action plans</w:t>
      </w:r>
      <w:r w:rsidR="00EF3284">
        <w:t>, which will report regularly to COSI</w:t>
      </w:r>
      <w:r w:rsidRPr="000B67C3">
        <w:t xml:space="preserve">. </w:t>
      </w:r>
      <w:r w:rsidR="00C331A8">
        <w:t>The monitoring will fully take into account the competences and responsibilities of the Commission to monitor and follow-up the implementation of EU legislation.</w:t>
      </w:r>
    </w:p>
    <w:p w14:paraId="7AB99B1C" w14:textId="285F44C1" w:rsidR="00613786" w:rsidRPr="000B67C3" w:rsidRDefault="00DF5A3A" w:rsidP="009F71FE">
      <w:pPr>
        <w:rPr>
          <w:b/>
          <w:bCs/>
          <w:lang w:val="en-US"/>
        </w:rPr>
      </w:pPr>
      <w:r>
        <w:br w:type="page"/>
      </w:r>
      <w:r w:rsidR="00613786" w:rsidRPr="000B67C3">
        <w:lastRenderedPageBreak/>
        <w:t xml:space="preserve">The High Level Expert Group on information systems and interoperability, which the Commission will set up, is invited to </w:t>
      </w:r>
      <w:r w:rsidR="00395DBA">
        <w:rPr>
          <w:lang w:val="en-US"/>
        </w:rPr>
        <w:t>propose</w:t>
      </w:r>
      <w:r w:rsidR="00221BB1" w:rsidRPr="000B67C3">
        <w:rPr>
          <w:lang w:val="en-US"/>
        </w:rPr>
        <w:t xml:space="preserve"> </w:t>
      </w:r>
      <w:r w:rsidR="00613786" w:rsidRPr="000B67C3">
        <w:rPr>
          <w:lang w:val="en-US"/>
        </w:rPr>
        <w:t xml:space="preserve">legal, technical, financial, and operational requirements to pursue interoperability solutions </w:t>
      </w:r>
      <w:r w:rsidR="009F71FE">
        <w:rPr>
          <w:lang w:val="en-US"/>
        </w:rPr>
        <w:t>for</w:t>
      </w:r>
      <w:r w:rsidR="009F71FE" w:rsidRPr="000B67C3">
        <w:rPr>
          <w:lang w:val="en-US"/>
        </w:rPr>
        <w:t xml:space="preserve"> </w:t>
      </w:r>
      <w:r w:rsidR="00613786" w:rsidRPr="000B67C3">
        <w:rPr>
          <w:lang w:val="en-US"/>
        </w:rPr>
        <w:t xml:space="preserve">information systems. </w:t>
      </w:r>
      <w:r w:rsidR="000C6A8A">
        <w:rPr>
          <w:lang w:val="en-US"/>
        </w:rPr>
        <w:t xml:space="preserve">Following the findings of the Expert </w:t>
      </w:r>
      <w:r w:rsidR="00613786" w:rsidRPr="000B67C3">
        <w:rPr>
          <w:lang w:val="en-US"/>
        </w:rPr>
        <w:t>Group</w:t>
      </w:r>
      <w:r w:rsidR="000C6A8A">
        <w:rPr>
          <w:lang w:val="en-US"/>
        </w:rPr>
        <w:t xml:space="preserve"> the Commission will present further </w:t>
      </w:r>
      <w:r w:rsidR="00D1133E">
        <w:rPr>
          <w:lang w:val="en-US"/>
        </w:rPr>
        <w:t>specific</w:t>
      </w:r>
      <w:r w:rsidR="000C6A8A">
        <w:rPr>
          <w:lang w:val="en-US"/>
        </w:rPr>
        <w:t xml:space="preserve"> ideas to </w:t>
      </w:r>
      <w:r w:rsidR="00613786" w:rsidRPr="000B67C3">
        <w:rPr>
          <w:lang w:val="en-US"/>
        </w:rPr>
        <w:t xml:space="preserve">the Council </w:t>
      </w:r>
      <w:r w:rsidR="000C6A8A">
        <w:rPr>
          <w:lang w:val="en-US"/>
        </w:rPr>
        <w:t xml:space="preserve">and the European Parliament </w:t>
      </w:r>
      <w:r w:rsidR="00613786" w:rsidRPr="000B67C3">
        <w:rPr>
          <w:lang w:val="en-US"/>
        </w:rPr>
        <w:t xml:space="preserve">on ways forward which would also support the implementation, review and </w:t>
      </w:r>
      <w:r w:rsidR="005D28E3">
        <w:rPr>
          <w:lang w:val="en-US"/>
        </w:rPr>
        <w:t>adaptation</w:t>
      </w:r>
      <w:r w:rsidR="005D28E3" w:rsidRPr="000B67C3">
        <w:rPr>
          <w:lang w:val="en-US"/>
        </w:rPr>
        <w:t xml:space="preserve"> </w:t>
      </w:r>
      <w:r w:rsidR="00613786" w:rsidRPr="000B67C3">
        <w:rPr>
          <w:lang w:val="en-US"/>
        </w:rPr>
        <w:t xml:space="preserve">of the </w:t>
      </w:r>
      <w:r w:rsidR="005D28E3">
        <w:rPr>
          <w:lang w:val="en-US"/>
        </w:rPr>
        <w:t>Roadmap</w:t>
      </w:r>
      <w:r w:rsidR="00613786" w:rsidRPr="000B67C3">
        <w:rPr>
          <w:lang w:val="en-US"/>
        </w:rPr>
        <w:t>.</w:t>
      </w:r>
    </w:p>
    <w:p w14:paraId="2DA20F30" w14:textId="0C7A85DF" w:rsidR="00C342BD" w:rsidRDefault="004018E3" w:rsidP="009F71FE">
      <w:pPr>
        <w:sectPr w:rsidR="00C342BD" w:rsidSect="004A63C6">
          <w:headerReference w:type="even" r:id="rId10"/>
          <w:headerReference w:type="default" r:id="rId11"/>
          <w:footerReference w:type="even" r:id="rId12"/>
          <w:footerReference w:type="default" r:id="rId13"/>
          <w:headerReference w:type="first" r:id="rId14"/>
          <w:footerReference w:type="first" r:id="rId15"/>
          <w:pgSz w:w="11906" w:h="16838"/>
          <w:pgMar w:top="624" w:right="1134" w:bottom="1134" w:left="1134" w:header="567" w:footer="567" w:gutter="0"/>
          <w:pgNumType w:start="1"/>
          <w:cols w:space="708"/>
          <w:titlePg/>
          <w:docGrid w:linePitch="360"/>
        </w:sectPr>
      </w:pPr>
      <w:r>
        <w:t xml:space="preserve">Each year COSI </w:t>
      </w:r>
      <w:r w:rsidR="00613786" w:rsidRPr="000B67C3">
        <w:t xml:space="preserve">will comprehensively determine the progress in implementing the </w:t>
      </w:r>
      <w:r w:rsidR="005D28E3">
        <w:t>Roadmap</w:t>
      </w:r>
      <w:r w:rsidR="00613786" w:rsidRPr="000B67C3">
        <w:t xml:space="preserve"> and the accompanying action plans, identify key obstacles and propose a way forward and</w:t>
      </w:r>
      <w:r w:rsidR="005F38B7" w:rsidRPr="005F38B7">
        <w:t xml:space="preserve"> </w:t>
      </w:r>
      <w:r w:rsidR="003E2AA8">
        <w:t xml:space="preserve">- </w:t>
      </w:r>
      <w:r w:rsidR="005F38B7">
        <w:t>where appropriate</w:t>
      </w:r>
      <w:r w:rsidR="003E2AA8">
        <w:t xml:space="preserve"> -</w:t>
      </w:r>
      <w:r w:rsidR="005F38B7">
        <w:t xml:space="preserve"> seek political guidance from </w:t>
      </w:r>
      <w:r w:rsidR="00613786" w:rsidRPr="000B67C3">
        <w:t xml:space="preserve">Council. The other fora will undertake these steps and inform COSI </w:t>
      </w:r>
      <w:r w:rsidR="009F71FE">
        <w:t xml:space="preserve">with a </w:t>
      </w:r>
      <w:r w:rsidR="00613786" w:rsidRPr="000B67C3">
        <w:t xml:space="preserve">view </w:t>
      </w:r>
      <w:r w:rsidR="009F71FE">
        <w:t>to the fulfilment by the latter of</w:t>
      </w:r>
      <w:r w:rsidR="00613786" w:rsidRPr="000B67C3">
        <w:t xml:space="preserve"> its monitoring role.</w:t>
      </w:r>
    </w:p>
    <w:p w14:paraId="35875A3C" w14:textId="70D313BF" w:rsidR="00C342BD" w:rsidRDefault="00C342BD" w:rsidP="002E2279">
      <w:pPr>
        <w:spacing w:before="0" w:line="240" w:lineRule="auto"/>
        <w:rPr>
          <w:rFonts w:asciiTheme="majorBidi" w:hAnsiTheme="majorBidi" w:cstheme="majorBidi"/>
          <w:b/>
          <w:bCs/>
        </w:rPr>
      </w:pPr>
      <w:r w:rsidRPr="00C342BD">
        <w:rPr>
          <w:rFonts w:asciiTheme="majorBidi" w:hAnsiTheme="majorBidi" w:cstheme="majorBidi"/>
          <w:b/>
          <w:bCs/>
        </w:rPr>
        <w:lastRenderedPageBreak/>
        <w:t>CHAPTER 2</w:t>
      </w:r>
      <w:r w:rsidR="008D0D7C">
        <w:rPr>
          <w:rFonts w:asciiTheme="majorBidi" w:hAnsiTheme="majorBidi" w:cstheme="majorBidi"/>
          <w:b/>
          <w:bCs/>
        </w:rPr>
        <w:t>:</w:t>
      </w:r>
      <w:r w:rsidR="006338A1">
        <w:rPr>
          <w:rFonts w:asciiTheme="majorBidi" w:hAnsiTheme="majorBidi" w:cstheme="majorBidi"/>
          <w:b/>
          <w:bCs/>
        </w:rPr>
        <w:t xml:space="preserve"> </w:t>
      </w:r>
      <w:r w:rsidRPr="00C342BD">
        <w:rPr>
          <w:rFonts w:asciiTheme="majorBidi" w:hAnsiTheme="majorBidi" w:cstheme="majorBidi"/>
          <w:b/>
          <w:bCs/>
        </w:rPr>
        <w:t>INFORMATION MANAGEMENT AND EXCHANGE IN THE AREA OF LAW ENFORCEMENT INCLUDING JUDICIAL COOPERATION IN CRIMINAL MATTERS</w:t>
      </w:r>
    </w:p>
    <w:p w14:paraId="1635FCDC" w14:textId="536E6FC9" w:rsidR="00BD2BE5" w:rsidRPr="00E343CA" w:rsidRDefault="00BD2BE5" w:rsidP="002E2279">
      <w:pPr>
        <w:spacing w:line="240" w:lineRule="auto"/>
        <w:rPr>
          <w:rFonts w:asciiTheme="majorBidi" w:hAnsiTheme="majorBidi" w:cstheme="majorBidi"/>
          <w:b/>
          <w:bCs/>
          <w:i/>
          <w:iCs/>
        </w:rPr>
      </w:pPr>
      <w:r w:rsidRPr="00F92DD1">
        <w:rPr>
          <w:rFonts w:asciiTheme="majorBidi" w:hAnsiTheme="majorBidi" w:cstheme="majorBidi"/>
          <w:b/>
          <w:bCs/>
          <w:i/>
          <w:iCs/>
        </w:rPr>
        <w:t>Theme 1 Information</w:t>
      </w:r>
      <w:r w:rsidR="009F71FE">
        <w:rPr>
          <w:rFonts w:asciiTheme="majorBidi" w:hAnsiTheme="majorBidi" w:cstheme="majorBidi"/>
          <w:b/>
          <w:bCs/>
          <w:i/>
          <w:iCs/>
        </w:rPr>
        <w:t>-</w:t>
      </w:r>
      <w:r w:rsidRPr="00F92DD1">
        <w:rPr>
          <w:rFonts w:asciiTheme="majorBidi" w:hAnsiTheme="majorBidi" w:cstheme="majorBidi"/>
          <w:b/>
          <w:bCs/>
          <w:i/>
          <w:iCs/>
        </w:rPr>
        <w:t>centred approach</w:t>
      </w:r>
      <w:r w:rsidR="009F71FE">
        <w:rPr>
          <w:rFonts w:asciiTheme="majorBidi" w:hAnsiTheme="majorBidi" w:cstheme="majorBidi"/>
          <w:b/>
          <w:bCs/>
          <w:i/>
          <w:iCs/>
        </w:rPr>
        <w:t xml:space="preserve"> to</w:t>
      </w:r>
      <w:r w:rsidRPr="00F92DD1">
        <w:rPr>
          <w:rFonts w:asciiTheme="majorBidi" w:hAnsiTheme="majorBidi" w:cstheme="majorBidi"/>
          <w:b/>
          <w:bCs/>
          <w:i/>
          <w:iCs/>
        </w:rPr>
        <w:t xml:space="preserve"> Law Enforcement</w:t>
      </w: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55192EE8" w14:textId="77777777" w:rsidTr="00BD2BE5">
        <w:tc>
          <w:tcPr>
            <w:tcW w:w="229" w:type="pct"/>
            <w:tcBorders>
              <w:top w:val="single" w:sz="4" w:space="0" w:color="auto"/>
            </w:tcBorders>
            <w:shd w:val="clear" w:color="auto" w:fill="C6D9F1" w:themeFill="text2" w:themeFillTint="33"/>
          </w:tcPr>
          <w:p w14:paraId="3032408A"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12E2C5F4"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1467" w:type="pct"/>
            <w:tcBorders>
              <w:top w:val="single" w:sz="4" w:space="0" w:color="auto"/>
            </w:tcBorders>
            <w:shd w:val="clear" w:color="auto" w:fill="C6D9F1" w:themeFill="text2" w:themeFillTint="33"/>
          </w:tcPr>
          <w:p w14:paraId="1410727B" w14:textId="77777777" w:rsidR="00CE6C68"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r w:rsidR="00CE6C68" w:rsidRPr="008E3732">
              <w:rPr>
                <w:rFonts w:asciiTheme="majorBidi" w:hAnsiTheme="majorBidi" w:cstheme="majorBidi"/>
                <w:sz w:val="20"/>
                <w:szCs w:val="20"/>
              </w:rPr>
              <w:t xml:space="preserve"> </w:t>
            </w:r>
          </w:p>
          <w:p w14:paraId="20D0D09F" w14:textId="369AE115" w:rsidR="00BD2BE5" w:rsidRPr="00E343CA" w:rsidRDefault="00BD2BE5" w:rsidP="00E343CA">
            <w:pPr>
              <w:spacing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05E03955"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060435FE"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6A980905"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659EE40C"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1B9F9B65" w14:textId="6EB9BDD0" w:rsidR="00BD2BE5" w:rsidRPr="004900A5" w:rsidRDefault="001B6DDC" w:rsidP="001B6DDC">
            <w:pPr>
              <w:spacing w:before="0" w:after="0" w:line="240" w:lineRule="auto"/>
              <w:rPr>
                <w:rFonts w:asciiTheme="majorBidi" w:hAnsiTheme="majorBidi" w:cstheme="majorBidi"/>
                <w:sz w:val="20"/>
                <w:szCs w:val="20"/>
                <w:highlight w:val="yellow"/>
              </w:rPr>
            </w:pPr>
            <w:r w:rsidRPr="003853F1">
              <w:rPr>
                <w:rFonts w:asciiTheme="majorBidi" w:hAnsiTheme="majorBidi" w:cstheme="majorBidi"/>
                <w:sz w:val="20"/>
                <w:szCs w:val="20"/>
              </w:rPr>
              <w:t xml:space="preserve">Council request </w:t>
            </w:r>
            <w:r w:rsidRPr="00B755BA">
              <w:rPr>
                <w:rFonts w:asciiTheme="majorBidi" w:hAnsiTheme="majorBidi" w:cstheme="majorBidi"/>
                <w:sz w:val="20"/>
                <w:szCs w:val="20"/>
              </w:rPr>
              <w:t>f</w:t>
            </w:r>
            <w:r w:rsidR="00BD2BE5" w:rsidRPr="00B755BA">
              <w:rPr>
                <w:rFonts w:asciiTheme="majorBidi" w:hAnsiTheme="majorBidi" w:cstheme="majorBidi"/>
                <w:sz w:val="20"/>
                <w:szCs w:val="20"/>
              </w:rPr>
              <w:t>inancial support</w:t>
            </w:r>
          </w:p>
        </w:tc>
      </w:tr>
      <w:tr w:rsidR="00BD2BE5" w:rsidRPr="00BD2BE5" w14:paraId="1B6BEA03" w14:textId="77777777" w:rsidTr="00BD2BE5">
        <w:tc>
          <w:tcPr>
            <w:tcW w:w="229" w:type="pct"/>
          </w:tcPr>
          <w:p w14:paraId="4229637B" w14:textId="4454C47E" w:rsidR="00273B82" w:rsidRPr="00E343CA" w:rsidRDefault="00BD2BE5" w:rsidP="002E2279">
            <w:pPr>
              <w:spacing w:before="0" w:after="0" w:line="240" w:lineRule="auto"/>
              <w:rPr>
                <w:rFonts w:asciiTheme="majorBidi" w:hAnsiTheme="majorBidi" w:cstheme="majorBidi"/>
                <w:sz w:val="20"/>
                <w:szCs w:val="20"/>
                <w:highlight w:val="yellow"/>
              </w:rPr>
            </w:pPr>
            <w:r w:rsidRPr="00273B82">
              <w:rPr>
                <w:rFonts w:asciiTheme="majorBidi" w:hAnsiTheme="majorBidi" w:cstheme="majorBidi"/>
                <w:sz w:val="20"/>
                <w:szCs w:val="20"/>
              </w:rPr>
              <w:t>1</w:t>
            </w:r>
          </w:p>
        </w:tc>
        <w:tc>
          <w:tcPr>
            <w:tcW w:w="592" w:type="pct"/>
          </w:tcPr>
          <w:p w14:paraId="48DA406C" w14:textId="2F4134C4" w:rsidR="00273B82" w:rsidRPr="00E343CA" w:rsidRDefault="00C358B5" w:rsidP="002E2279">
            <w:pPr>
              <w:spacing w:before="0" w:after="0" w:line="240" w:lineRule="auto"/>
              <w:rPr>
                <w:rFonts w:asciiTheme="majorBidi" w:hAnsiTheme="majorBidi" w:cstheme="majorBidi"/>
                <w:i/>
                <w:iCs/>
                <w:sz w:val="20"/>
                <w:szCs w:val="20"/>
                <w:highlight w:val="yellow"/>
              </w:rPr>
            </w:pPr>
            <w:r w:rsidRPr="00273B82">
              <w:rPr>
                <w:rFonts w:asciiTheme="majorBidi" w:hAnsiTheme="majorBidi" w:cstheme="majorBidi"/>
                <w:sz w:val="20"/>
                <w:szCs w:val="20"/>
              </w:rPr>
              <w:t xml:space="preserve">Identify </w:t>
            </w:r>
            <w:r w:rsidR="00B74C30" w:rsidRPr="00E343CA">
              <w:rPr>
                <w:rFonts w:asciiTheme="majorBidi" w:hAnsiTheme="majorBidi" w:cstheme="majorBidi"/>
                <w:sz w:val="20"/>
                <w:szCs w:val="20"/>
              </w:rPr>
              <w:t xml:space="preserve">- </w:t>
            </w:r>
            <w:r w:rsidR="00BD2BE5" w:rsidRPr="00273B82">
              <w:rPr>
                <w:rFonts w:asciiTheme="majorBidi" w:hAnsiTheme="majorBidi" w:cstheme="majorBidi"/>
                <w:sz w:val="20"/>
                <w:szCs w:val="20"/>
              </w:rPr>
              <w:t xml:space="preserve">operational and legal obstacles in order to improve the </w:t>
            </w:r>
            <w:r w:rsidR="00BD2BE5" w:rsidRPr="00273B82">
              <w:rPr>
                <w:rFonts w:asciiTheme="majorBidi" w:hAnsiTheme="majorBidi" w:cstheme="majorBidi"/>
                <w:b/>
                <w:bCs/>
                <w:sz w:val="20"/>
                <w:szCs w:val="20"/>
              </w:rPr>
              <w:t>availability</w:t>
            </w:r>
            <w:r w:rsidR="00BD2BE5" w:rsidRPr="00273B82">
              <w:rPr>
                <w:rFonts w:asciiTheme="majorBidi" w:hAnsiTheme="majorBidi" w:cstheme="majorBidi"/>
                <w:sz w:val="20"/>
                <w:szCs w:val="20"/>
              </w:rPr>
              <w:t xml:space="preserve"> of information </w:t>
            </w:r>
            <w:r w:rsidR="00A7713E">
              <w:rPr>
                <w:rFonts w:asciiTheme="majorBidi" w:hAnsiTheme="majorBidi" w:cstheme="majorBidi"/>
                <w:sz w:val="20"/>
                <w:szCs w:val="20"/>
              </w:rPr>
              <w:t>and the subsequent follow up</w:t>
            </w:r>
          </w:p>
        </w:tc>
        <w:tc>
          <w:tcPr>
            <w:tcW w:w="1467" w:type="pct"/>
          </w:tcPr>
          <w:p w14:paraId="77E647CC" w14:textId="4D514D98" w:rsidR="00BD2BE5" w:rsidRPr="00AE064D" w:rsidRDefault="00BD2BE5" w:rsidP="00B836F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Undertake a gap and needs analysis</w:t>
            </w:r>
            <w:r w:rsidR="00316C43" w:rsidRPr="00AE064D">
              <w:rPr>
                <w:rFonts w:asciiTheme="majorBidi" w:hAnsiTheme="majorBidi" w:cstheme="majorBidi"/>
                <w:sz w:val="20"/>
                <w:szCs w:val="20"/>
              </w:rPr>
              <w:t xml:space="preserve"> among Member States </w:t>
            </w:r>
            <w:r w:rsidR="00300BD8" w:rsidRPr="00AE064D">
              <w:rPr>
                <w:rFonts w:asciiTheme="majorBidi" w:hAnsiTheme="majorBidi" w:cstheme="majorBidi"/>
                <w:sz w:val="20"/>
                <w:szCs w:val="20"/>
              </w:rPr>
              <w:t xml:space="preserve">law enforcement </w:t>
            </w:r>
            <w:r w:rsidR="00316C43" w:rsidRPr="00AE064D">
              <w:rPr>
                <w:rFonts w:asciiTheme="majorBidi" w:hAnsiTheme="majorBidi" w:cstheme="majorBidi"/>
                <w:sz w:val="20"/>
                <w:szCs w:val="20"/>
              </w:rPr>
              <w:t xml:space="preserve">authorities and </w:t>
            </w:r>
            <w:r w:rsidRPr="00AE064D">
              <w:rPr>
                <w:rFonts w:asciiTheme="majorBidi" w:hAnsiTheme="majorBidi" w:cstheme="majorBidi"/>
                <w:sz w:val="20"/>
                <w:szCs w:val="20"/>
              </w:rPr>
              <w:t xml:space="preserve">including </w:t>
            </w:r>
            <w:r w:rsidR="00B836F5">
              <w:rPr>
                <w:rFonts w:asciiTheme="majorBidi" w:hAnsiTheme="majorBidi" w:cstheme="majorBidi"/>
                <w:sz w:val="20"/>
                <w:szCs w:val="20"/>
              </w:rPr>
              <w:t xml:space="preserve">public prosecution, </w:t>
            </w:r>
            <w:r w:rsidRPr="00AE064D">
              <w:rPr>
                <w:rFonts w:asciiTheme="majorBidi" w:hAnsiTheme="majorBidi" w:cstheme="majorBidi"/>
                <w:sz w:val="20"/>
                <w:szCs w:val="20"/>
              </w:rPr>
              <w:t xml:space="preserve">EU </w:t>
            </w:r>
            <w:r w:rsidR="00316C43" w:rsidRPr="00AE064D">
              <w:rPr>
                <w:rFonts w:asciiTheme="majorBidi" w:hAnsiTheme="majorBidi" w:cstheme="majorBidi"/>
                <w:sz w:val="20"/>
                <w:szCs w:val="20"/>
              </w:rPr>
              <w:t xml:space="preserve">JHA </w:t>
            </w:r>
            <w:r w:rsidRPr="00AE064D">
              <w:rPr>
                <w:rFonts w:asciiTheme="majorBidi" w:hAnsiTheme="majorBidi" w:cstheme="majorBidi"/>
                <w:sz w:val="20"/>
                <w:szCs w:val="20"/>
              </w:rPr>
              <w:t xml:space="preserve">agencies </w:t>
            </w:r>
            <w:r w:rsidR="00B74C30">
              <w:rPr>
                <w:rFonts w:asciiTheme="majorBidi" w:hAnsiTheme="majorBidi" w:cstheme="majorBidi"/>
                <w:sz w:val="20"/>
                <w:szCs w:val="20"/>
              </w:rPr>
              <w:t xml:space="preserve">and customs authorities </w:t>
            </w:r>
            <w:r w:rsidRPr="00AE064D">
              <w:rPr>
                <w:rFonts w:asciiTheme="majorBidi" w:hAnsiTheme="majorBidi" w:cstheme="majorBidi"/>
                <w:sz w:val="20"/>
                <w:szCs w:val="20"/>
              </w:rPr>
              <w:t>from a legal, operational, behavioural and (IT) system/technical point of view on the availability of information in existing and pursued</w:t>
            </w:r>
            <w:r w:rsidR="00316C43" w:rsidRPr="00AE064D">
              <w:rPr>
                <w:rFonts w:asciiTheme="majorBidi" w:hAnsiTheme="majorBidi" w:cstheme="majorBidi"/>
                <w:sz w:val="20"/>
                <w:szCs w:val="20"/>
              </w:rPr>
              <w:t xml:space="preserve"> EU information </w:t>
            </w:r>
            <w:r w:rsidRPr="00AE064D">
              <w:rPr>
                <w:rFonts w:asciiTheme="majorBidi" w:hAnsiTheme="majorBidi" w:cstheme="majorBidi"/>
                <w:sz w:val="20"/>
                <w:szCs w:val="20"/>
              </w:rPr>
              <w:t>instruments to identify redundancies and blind spots</w:t>
            </w:r>
            <w:r w:rsidR="007F64FE" w:rsidRPr="00AE064D">
              <w:rPr>
                <w:rFonts w:asciiTheme="majorBidi" w:hAnsiTheme="majorBidi" w:cstheme="majorBidi"/>
                <w:sz w:val="20"/>
                <w:szCs w:val="20"/>
              </w:rPr>
              <w:t>.</w:t>
            </w:r>
            <w:r w:rsidR="00A7713E">
              <w:t xml:space="preserve"> </w:t>
            </w:r>
            <w:r w:rsidR="00A7713E" w:rsidRPr="00A7713E">
              <w:rPr>
                <w:rFonts w:asciiTheme="majorBidi" w:hAnsiTheme="majorBidi" w:cstheme="majorBidi"/>
                <w:sz w:val="20"/>
                <w:szCs w:val="20"/>
              </w:rPr>
              <w:t>This analysis should include an in-depth evaluation of the factual operational and legal obstacles (including the way principles are applied) and challenges in order to improve the follow-up to information exchange in law enforcement and criminal justice systems and to look at possible bridges with border management systems.</w:t>
            </w:r>
          </w:p>
          <w:p w14:paraId="585D51C6" w14:textId="77777777" w:rsidR="00BD2BE5" w:rsidRPr="00AE064D" w:rsidRDefault="00BD2BE5" w:rsidP="00E8726B">
            <w:pPr>
              <w:spacing w:before="0" w:after="0" w:line="240" w:lineRule="auto"/>
              <w:rPr>
                <w:rFonts w:asciiTheme="majorBidi" w:hAnsiTheme="majorBidi" w:cstheme="majorBidi"/>
                <w:sz w:val="20"/>
                <w:szCs w:val="20"/>
              </w:rPr>
            </w:pPr>
          </w:p>
          <w:p w14:paraId="71D18FB6" w14:textId="2CA30C7E" w:rsidR="00BD2BE5" w:rsidRPr="00AE064D" w:rsidRDefault="00204483" w:rsidP="00273B82">
            <w:pPr>
              <w:spacing w:before="0" w:after="0" w:line="240" w:lineRule="auto"/>
              <w:rPr>
                <w:rFonts w:asciiTheme="majorBidi" w:hAnsiTheme="majorBidi" w:cstheme="majorBidi"/>
                <w:sz w:val="20"/>
                <w:szCs w:val="20"/>
              </w:rPr>
            </w:pPr>
            <w:r>
              <w:rPr>
                <w:rFonts w:asciiTheme="majorBidi" w:hAnsiTheme="majorBidi" w:cstheme="majorBidi"/>
                <w:i/>
                <w:iCs/>
                <w:sz w:val="20"/>
                <w:szCs w:val="20"/>
              </w:rPr>
              <w:t>No legal changes required (the follow-up possibly)</w:t>
            </w:r>
          </w:p>
        </w:tc>
        <w:tc>
          <w:tcPr>
            <w:tcW w:w="550" w:type="pct"/>
          </w:tcPr>
          <w:p w14:paraId="0F833A12" w14:textId="4EE19868" w:rsidR="00BD2BE5" w:rsidRPr="00AE064D" w:rsidRDefault="00783859"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r w:rsidR="00B61A50">
              <w:rPr>
                <w:rFonts w:asciiTheme="majorBidi" w:hAnsiTheme="majorBidi" w:cstheme="majorBidi"/>
                <w:sz w:val="20"/>
                <w:szCs w:val="20"/>
              </w:rPr>
              <w:t xml:space="preserve"> </w:t>
            </w:r>
            <w:r w:rsidR="00A7713E">
              <w:rPr>
                <w:rFonts w:asciiTheme="majorBidi" w:hAnsiTheme="majorBidi" w:cstheme="majorBidi"/>
                <w:sz w:val="20"/>
                <w:szCs w:val="20"/>
              </w:rPr>
              <w:t>(High Level Expert Group)</w:t>
            </w:r>
          </w:p>
          <w:p w14:paraId="38578F3E" w14:textId="6723B616" w:rsidR="00BD2BE5" w:rsidRPr="00AE064D" w:rsidRDefault="00A01902"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Member States</w:t>
            </w:r>
          </w:p>
        </w:tc>
        <w:tc>
          <w:tcPr>
            <w:tcW w:w="550" w:type="pct"/>
          </w:tcPr>
          <w:p w14:paraId="4E5CF61F" w14:textId="77777777" w:rsidR="00BD2BE5" w:rsidRPr="00AE064D" w:rsidRDefault="00BD2BE5"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Europol</w:t>
            </w:r>
          </w:p>
          <w:p w14:paraId="5F5AD289" w14:textId="77777777" w:rsidR="00BD2BE5" w:rsidRPr="00AE064D" w:rsidRDefault="00BD2BE5"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Eurojust</w:t>
            </w:r>
          </w:p>
          <w:p w14:paraId="3A4BB25A" w14:textId="77777777" w:rsidR="00BD2BE5" w:rsidRPr="00AE064D" w:rsidRDefault="00BD2BE5"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Frontex</w:t>
            </w:r>
          </w:p>
          <w:p w14:paraId="67BDDCBC" w14:textId="366080FD" w:rsidR="00BD2BE5" w:rsidRDefault="002E2279" w:rsidP="00E8726B">
            <w:pPr>
              <w:spacing w:before="0" w:after="0" w:line="240" w:lineRule="auto"/>
              <w:rPr>
                <w:rFonts w:asciiTheme="majorBidi" w:hAnsiTheme="majorBidi" w:cstheme="majorBidi"/>
                <w:sz w:val="20"/>
                <w:szCs w:val="20"/>
                <w:lang w:val="fr-FR"/>
              </w:rPr>
            </w:pPr>
            <w:r>
              <w:rPr>
                <w:rFonts w:asciiTheme="majorBidi" w:hAnsiTheme="majorBidi" w:cstheme="majorBidi"/>
                <w:sz w:val="20"/>
                <w:szCs w:val="20"/>
                <w:lang w:val="fr-FR"/>
              </w:rPr>
              <w:t>eu-LISA</w:t>
            </w:r>
          </w:p>
          <w:p w14:paraId="050605B5" w14:textId="79CA065D" w:rsidR="00A7713E" w:rsidRPr="00AE064D" w:rsidRDefault="00A7713E" w:rsidP="00E8726B">
            <w:pPr>
              <w:spacing w:before="0" w:after="0" w:line="240" w:lineRule="auto"/>
              <w:rPr>
                <w:rFonts w:asciiTheme="majorBidi" w:hAnsiTheme="majorBidi" w:cstheme="majorBidi"/>
                <w:sz w:val="20"/>
                <w:szCs w:val="20"/>
                <w:lang w:val="fr-FR"/>
              </w:rPr>
            </w:pPr>
            <w:r>
              <w:rPr>
                <w:rFonts w:asciiTheme="majorBidi" w:hAnsiTheme="majorBidi" w:cstheme="majorBidi"/>
                <w:sz w:val="20"/>
                <w:szCs w:val="20"/>
                <w:lang w:val="fr-FR"/>
              </w:rPr>
              <w:t>FRA</w:t>
            </w:r>
          </w:p>
        </w:tc>
        <w:tc>
          <w:tcPr>
            <w:tcW w:w="500" w:type="pct"/>
          </w:tcPr>
          <w:p w14:paraId="5315B084"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2017</w:t>
            </w:r>
          </w:p>
        </w:tc>
        <w:tc>
          <w:tcPr>
            <w:tcW w:w="551" w:type="pct"/>
          </w:tcPr>
          <w:p w14:paraId="0221A7E6"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561" w:type="pct"/>
          </w:tcPr>
          <w:p w14:paraId="6032E444" w14:textId="06231166" w:rsidR="00BD2BE5" w:rsidRPr="00AE064D" w:rsidRDefault="00A07A8C"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r w:rsidRPr="00AE064D">
              <w:rPr>
                <w:rFonts w:asciiTheme="majorBidi" w:hAnsiTheme="majorBidi" w:cstheme="majorBidi"/>
                <w:sz w:val="20"/>
                <w:szCs w:val="20"/>
              </w:rPr>
              <w:t xml:space="preserve"> </w:t>
            </w:r>
            <w:r w:rsidR="00BD2BE5" w:rsidRPr="00AE064D">
              <w:rPr>
                <w:rFonts w:asciiTheme="majorBidi" w:hAnsiTheme="majorBidi" w:cstheme="majorBidi"/>
                <w:sz w:val="20"/>
                <w:szCs w:val="20"/>
              </w:rPr>
              <w:t>Budget</w:t>
            </w:r>
            <w:r>
              <w:rPr>
                <w:rFonts w:asciiTheme="majorBidi" w:hAnsiTheme="majorBidi" w:cstheme="majorBidi"/>
                <w:sz w:val="20"/>
                <w:szCs w:val="20"/>
              </w:rPr>
              <w:t xml:space="preserve"> (not EU funding programmes)</w:t>
            </w:r>
          </w:p>
        </w:tc>
      </w:tr>
    </w:tbl>
    <w:p w14:paraId="15FD2F63" w14:textId="77777777" w:rsidR="005C31F8" w:rsidRPr="00EC7A1F" w:rsidRDefault="005C31F8" w:rsidP="00BD2BE5">
      <w:pPr>
        <w:spacing w:before="0" w:after="0" w:line="240" w:lineRule="auto"/>
        <w:rPr>
          <w:rFonts w:asciiTheme="majorBidi" w:hAnsiTheme="majorBidi" w:cstheme="majorBidi"/>
          <w:sz w:val="12"/>
          <w:szCs w:val="12"/>
        </w:rPr>
      </w:pPr>
    </w:p>
    <w:p w14:paraId="2D0FA895" w14:textId="7815C186" w:rsidR="00BD2BE5" w:rsidRDefault="005C31F8" w:rsidP="009F71FE">
      <w:pPr>
        <w:spacing w:before="0" w:after="0" w:line="240" w:lineRule="auto"/>
        <w:rPr>
          <w:rFonts w:asciiTheme="majorBidi" w:hAnsiTheme="majorBidi" w:cstheme="majorBidi"/>
        </w:rPr>
      </w:pPr>
      <w:r>
        <w:rPr>
          <w:rFonts w:asciiTheme="majorBidi" w:hAnsiTheme="majorBidi" w:cstheme="majorBidi"/>
        </w:rPr>
        <w:t xml:space="preserve">Additional remarks: </w:t>
      </w:r>
      <w:r w:rsidR="00BD2BE5" w:rsidRPr="00BD2BE5">
        <w:rPr>
          <w:rFonts w:asciiTheme="majorBidi" w:hAnsiTheme="majorBidi" w:cstheme="majorBidi"/>
        </w:rPr>
        <w:t xml:space="preserve">The complexity of current law enforcement challenges and consequently of multiple and evolving tasks for practitioners has an impact on the need to obtain and analyse/check information. Consequently, this </w:t>
      </w:r>
      <w:r w:rsidR="009F71FE">
        <w:rPr>
          <w:rFonts w:asciiTheme="majorBidi" w:hAnsiTheme="majorBidi" w:cstheme="majorBidi"/>
        </w:rPr>
        <w:t>may</w:t>
      </w:r>
      <w:r w:rsidR="00BD2BE5" w:rsidRPr="00BD2BE5">
        <w:rPr>
          <w:rFonts w:asciiTheme="majorBidi" w:hAnsiTheme="majorBidi" w:cstheme="majorBidi"/>
        </w:rPr>
        <w:t xml:space="preserve"> lead to a need for broader direct access to data in the migration domain or </w:t>
      </w:r>
      <w:r w:rsidR="009F71FE">
        <w:rPr>
          <w:rFonts w:asciiTheme="majorBidi" w:hAnsiTheme="majorBidi" w:cstheme="majorBidi"/>
        </w:rPr>
        <w:t>greater</w:t>
      </w:r>
      <w:r w:rsidR="00BD2BE5" w:rsidRPr="00BD2BE5">
        <w:rPr>
          <w:rFonts w:asciiTheme="majorBidi" w:hAnsiTheme="majorBidi" w:cstheme="majorBidi"/>
        </w:rPr>
        <w:t xml:space="preserve"> efficiency in information </w:t>
      </w:r>
      <w:r w:rsidR="009F71FE" w:rsidRPr="00BD2BE5">
        <w:rPr>
          <w:rFonts w:asciiTheme="majorBidi" w:hAnsiTheme="majorBidi" w:cstheme="majorBidi"/>
        </w:rPr>
        <w:t xml:space="preserve">sharing </w:t>
      </w:r>
      <w:r w:rsidR="00BD2BE5" w:rsidRPr="00BD2BE5">
        <w:rPr>
          <w:rFonts w:asciiTheme="majorBidi" w:hAnsiTheme="majorBidi" w:cstheme="majorBidi"/>
        </w:rPr>
        <w:t>between migration and law enforcement domain. In addition extending access rights to a particular system could limit the need for storing information in other systems</w:t>
      </w:r>
      <w:r w:rsidR="009F71FE">
        <w:rPr>
          <w:rFonts w:asciiTheme="majorBidi" w:hAnsiTheme="majorBidi" w:cstheme="majorBidi"/>
        </w:rPr>
        <w:t>, thereby</w:t>
      </w:r>
      <w:r w:rsidR="00BD2BE5" w:rsidRPr="00BD2BE5">
        <w:rPr>
          <w:rFonts w:asciiTheme="majorBidi" w:hAnsiTheme="majorBidi" w:cstheme="majorBidi"/>
        </w:rPr>
        <w:t xml:space="preserve"> avoiding redundancies and consequently having data protection benefits.</w:t>
      </w:r>
      <w:r w:rsidR="00B74C30">
        <w:rPr>
          <w:rFonts w:asciiTheme="majorBidi" w:hAnsiTheme="majorBidi" w:cstheme="majorBidi"/>
        </w:rPr>
        <w:t xml:space="preserve"> A number of obstacles have been </w:t>
      </w:r>
      <w:r w:rsidR="009F71FE">
        <w:rPr>
          <w:rFonts w:asciiTheme="majorBidi" w:hAnsiTheme="majorBidi" w:cstheme="majorBidi"/>
        </w:rPr>
        <w:t xml:space="preserve">identified </w:t>
      </w:r>
      <w:r w:rsidR="00B74C30">
        <w:rPr>
          <w:rFonts w:asciiTheme="majorBidi" w:hAnsiTheme="majorBidi" w:cstheme="majorBidi"/>
        </w:rPr>
        <w:t xml:space="preserve">in the recent past and highlighted </w:t>
      </w:r>
      <w:r w:rsidR="009F71FE">
        <w:rPr>
          <w:rFonts w:asciiTheme="majorBidi" w:hAnsiTheme="majorBidi" w:cstheme="majorBidi"/>
        </w:rPr>
        <w:t xml:space="preserve">at </w:t>
      </w:r>
      <w:r w:rsidR="00B74C30">
        <w:rPr>
          <w:rFonts w:asciiTheme="majorBidi" w:hAnsiTheme="majorBidi" w:cstheme="majorBidi"/>
        </w:rPr>
        <w:t xml:space="preserve">various Council levels. </w:t>
      </w:r>
      <w:r w:rsidR="009F71FE">
        <w:rPr>
          <w:rFonts w:asciiTheme="majorBidi" w:hAnsiTheme="majorBidi" w:cstheme="majorBidi"/>
        </w:rPr>
        <w:t xml:space="preserve">Taking such </w:t>
      </w:r>
      <w:r w:rsidR="00B74C30">
        <w:rPr>
          <w:rFonts w:asciiTheme="majorBidi" w:hAnsiTheme="majorBidi" w:cstheme="majorBidi"/>
        </w:rPr>
        <w:t xml:space="preserve">action would </w:t>
      </w:r>
      <w:r w:rsidR="009F71FE">
        <w:rPr>
          <w:rFonts w:asciiTheme="majorBidi" w:hAnsiTheme="majorBidi" w:cstheme="majorBidi"/>
        </w:rPr>
        <w:t xml:space="preserve">be an attempt </w:t>
      </w:r>
      <w:r w:rsidR="00B74C30">
        <w:rPr>
          <w:rFonts w:asciiTheme="majorBidi" w:hAnsiTheme="majorBidi" w:cstheme="majorBidi"/>
        </w:rPr>
        <w:t xml:space="preserve">to complete the picture </w:t>
      </w:r>
      <w:r w:rsidR="009F71FE">
        <w:rPr>
          <w:rFonts w:asciiTheme="majorBidi" w:hAnsiTheme="majorBidi" w:cstheme="majorBidi"/>
        </w:rPr>
        <w:t>by</w:t>
      </w:r>
      <w:r w:rsidR="00B74C30">
        <w:rPr>
          <w:rFonts w:asciiTheme="majorBidi" w:hAnsiTheme="majorBidi" w:cstheme="majorBidi"/>
        </w:rPr>
        <w:t xml:space="preserve"> ensuring that a</w:t>
      </w:r>
      <w:r w:rsidR="002E2279">
        <w:rPr>
          <w:rFonts w:asciiTheme="majorBidi" w:hAnsiTheme="majorBidi" w:cstheme="majorBidi"/>
        </w:rPr>
        <w:t>ll possible gaps are addressed.</w:t>
      </w:r>
    </w:p>
    <w:p w14:paraId="2F357C39" w14:textId="77777777" w:rsidR="0078321F" w:rsidRPr="00EC7A1F" w:rsidRDefault="0078321F">
      <w:pPr>
        <w:spacing w:before="0" w:after="0" w:line="240" w:lineRule="auto"/>
        <w:rPr>
          <w:sz w:val="12"/>
          <w:szCs w:val="12"/>
        </w:rPr>
      </w:pPr>
    </w:p>
    <w:p w14:paraId="7DF8A01F" w14:textId="1D4FFA92" w:rsidR="00592DC1" w:rsidRDefault="0078321F" w:rsidP="001D50FF">
      <w:pPr>
        <w:spacing w:before="0" w:after="0" w:line="240" w:lineRule="auto"/>
        <w:rPr>
          <w:rFonts w:asciiTheme="majorBidi" w:hAnsiTheme="majorBidi" w:cstheme="majorBidi"/>
        </w:rPr>
      </w:pPr>
      <w:r>
        <w:t xml:space="preserve">See </w:t>
      </w:r>
      <w:r w:rsidRPr="000B67C3">
        <w:t>Council conclusions following the Commission Communication on the European Information Exchange Model (EIXM) of 6 and 7 June 2013 (9811/13)</w:t>
      </w:r>
      <w:r w:rsidR="001D50FF">
        <w:t>.</w:t>
      </w:r>
      <w:r w:rsidR="00AE064D">
        <w:rPr>
          <w:rFonts w:asciiTheme="majorBidi" w:hAnsiTheme="majorBidi" w:cstheme="majorBidi"/>
        </w:rPr>
        <w:br w:type="page"/>
      </w:r>
      <w:r w:rsidR="00BD2BE5" w:rsidRPr="00BD2BE5">
        <w:rPr>
          <w:rFonts w:asciiTheme="majorBidi" w:hAnsiTheme="majorBidi" w:cstheme="majorBidi"/>
          <w:lang w:val="en-US"/>
        </w:rPr>
        <w:lastRenderedPageBreak/>
        <w:t>The collection, check and connection of information should lead to follow-up operational actions such as post</w:t>
      </w:r>
      <w:r w:rsidR="00147E8B">
        <w:rPr>
          <w:rFonts w:asciiTheme="majorBidi" w:hAnsiTheme="majorBidi" w:cstheme="majorBidi"/>
          <w:lang w:val="en-US"/>
        </w:rPr>
        <w:t>-</w:t>
      </w:r>
      <w:r w:rsidR="00BD2BE5" w:rsidRPr="00BD2BE5">
        <w:rPr>
          <w:rFonts w:asciiTheme="majorBidi" w:hAnsiTheme="majorBidi" w:cstheme="majorBidi"/>
          <w:lang w:val="en-US"/>
        </w:rPr>
        <w:t xml:space="preserve">hit actions, investigative steps, control actions, identification of persons or financial flows, and other actions. These phases cannot be distinguished easily. However, the prerequisite for all those phases is sufficient clear-cut information (including supplementary information) in order to determine which action to undertake. This is vital to ensure proper use of limited resources and </w:t>
      </w:r>
      <w:r w:rsidR="00147E8B">
        <w:rPr>
          <w:rFonts w:asciiTheme="majorBidi" w:hAnsiTheme="majorBidi" w:cstheme="majorBidi"/>
          <w:lang w:val="en-US"/>
        </w:rPr>
        <w:t xml:space="preserve">to </w:t>
      </w:r>
      <w:r w:rsidR="00BD2BE5" w:rsidRPr="00BD2BE5">
        <w:rPr>
          <w:rFonts w:asciiTheme="majorBidi" w:hAnsiTheme="majorBidi" w:cstheme="majorBidi"/>
          <w:lang w:val="en-US"/>
        </w:rPr>
        <w:t>avoid misgu</w:t>
      </w:r>
      <w:r w:rsidR="00E8726B">
        <w:rPr>
          <w:rFonts w:asciiTheme="majorBidi" w:hAnsiTheme="majorBidi" w:cstheme="majorBidi"/>
          <w:lang w:val="en-US"/>
        </w:rPr>
        <w:t>ided or ineffective actions.</w:t>
      </w:r>
      <w:r w:rsidR="00B74C30">
        <w:rPr>
          <w:rFonts w:asciiTheme="majorBidi" w:hAnsiTheme="majorBidi" w:cstheme="majorBidi"/>
          <w:lang w:val="en-US"/>
        </w:rPr>
        <w:t xml:space="preserve"> </w:t>
      </w:r>
      <w:r w:rsidR="00B74C30">
        <w:rPr>
          <w:rFonts w:asciiTheme="majorBidi" w:hAnsiTheme="majorBidi" w:cstheme="majorBidi"/>
        </w:rPr>
        <w:t xml:space="preserve">A number of obstacles have been defined in the recent past and highlighted by various Council </w:t>
      </w:r>
      <w:r w:rsidR="00147E8B">
        <w:rPr>
          <w:rFonts w:asciiTheme="majorBidi" w:hAnsiTheme="majorBidi" w:cstheme="majorBidi"/>
        </w:rPr>
        <w:t>fora</w:t>
      </w:r>
      <w:r w:rsidR="00B74C30">
        <w:rPr>
          <w:rFonts w:asciiTheme="majorBidi" w:hAnsiTheme="majorBidi" w:cstheme="majorBidi"/>
        </w:rPr>
        <w:t>. This action would try to complete the picture in ensuring that all possible gaps are addressed.</w:t>
      </w:r>
    </w:p>
    <w:p w14:paraId="43089E3F" w14:textId="77777777" w:rsidR="002E2279" w:rsidRPr="002E2279" w:rsidRDefault="002E2279">
      <w:pPr>
        <w:spacing w:before="0" w:after="0" w:line="240" w:lineRule="auto"/>
        <w:rPr>
          <w:rFonts w:asciiTheme="majorBidi" w:hAnsiTheme="majorBidi" w:cstheme="majorBidi"/>
          <w:sz w:val="12"/>
          <w:szCs w:val="12"/>
        </w:rPr>
      </w:pPr>
    </w:p>
    <w:p w14:paraId="3E78A7F1" w14:textId="77777777" w:rsidR="00CE55FD" w:rsidRPr="00B61A50" w:rsidRDefault="00CE55FD">
      <w:pPr>
        <w:spacing w:before="0" w:after="0" w:line="240" w:lineRule="auto"/>
        <w:rPr>
          <w:rFonts w:asciiTheme="majorBidi" w:hAnsiTheme="majorBidi" w:cstheme="majorBidi"/>
          <w:sz w:val="4"/>
          <w:szCs w:val="4"/>
        </w:rPr>
      </w:pPr>
    </w:p>
    <w:p w14:paraId="43B8404B" w14:textId="77777777" w:rsidR="00E8726B" w:rsidRPr="00E8726B" w:rsidRDefault="00E8726B" w:rsidP="009614DD">
      <w:pPr>
        <w:spacing w:before="0" w:after="0" w:line="240" w:lineRule="auto"/>
        <w:rPr>
          <w:rFonts w:asciiTheme="majorBidi" w:hAnsiTheme="majorBidi" w:cstheme="majorBidi"/>
          <w:sz w:val="2"/>
          <w:szCs w:val="2"/>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1D2AAD08" w14:textId="77777777" w:rsidTr="00BD2BE5">
        <w:tc>
          <w:tcPr>
            <w:tcW w:w="229" w:type="pct"/>
            <w:tcBorders>
              <w:top w:val="single" w:sz="4" w:space="0" w:color="auto"/>
            </w:tcBorders>
            <w:shd w:val="clear" w:color="auto" w:fill="C6D9F1" w:themeFill="text2" w:themeFillTint="33"/>
          </w:tcPr>
          <w:p w14:paraId="0E875E5B"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7A3B8C1E"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597B4A8A" w14:textId="77777777" w:rsidR="00BD2BE5" w:rsidRPr="00AE064D" w:rsidRDefault="00BD2BE5" w:rsidP="00E8726B">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69E782D9"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46DBEA14" w14:textId="3A771CAF" w:rsidR="00BD2BE5" w:rsidRPr="00AE064D" w:rsidRDefault="00BD2BE5" w:rsidP="00E343CA">
            <w:pPr>
              <w:spacing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7DAFD8DA"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5E1F305C" w14:textId="77777777" w:rsidR="00BD2BE5" w:rsidRPr="00AE064D" w:rsidRDefault="00BD2BE5" w:rsidP="00E8726B">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6D8F1B5A"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2619350C"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3014CFD2"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2975898D" w14:textId="06944AF5" w:rsidR="00BD2BE5" w:rsidRPr="00AE064D" w:rsidRDefault="003853F1" w:rsidP="003853F1">
            <w:pPr>
              <w:spacing w:before="0" w:after="0" w:line="240" w:lineRule="auto"/>
              <w:rPr>
                <w:rFonts w:asciiTheme="majorBidi" w:hAnsiTheme="majorBidi" w:cstheme="majorBidi"/>
                <w:sz w:val="20"/>
                <w:szCs w:val="20"/>
              </w:rPr>
            </w:pPr>
            <w:r w:rsidRPr="003853F1">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BD2BE5" w14:paraId="37C8EFF0" w14:textId="77777777" w:rsidTr="00BD2BE5">
        <w:tc>
          <w:tcPr>
            <w:tcW w:w="229" w:type="pct"/>
          </w:tcPr>
          <w:p w14:paraId="093CD856" w14:textId="111A8FBA" w:rsidR="00E54E39" w:rsidRPr="004900A5" w:rsidRDefault="007B64A4" w:rsidP="002E2279">
            <w:pPr>
              <w:spacing w:before="0" w:after="0" w:line="240" w:lineRule="auto"/>
              <w:rPr>
                <w:rFonts w:asciiTheme="majorBidi" w:hAnsiTheme="majorBidi" w:cstheme="majorBidi"/>
                <w:sz w:val="20"/>
                <w:szCs w:val="20"/>
              </w:rPr>
            </w:pPr>
            <w:r w:rsidRPr="004900A5">
              <w:rPr>
                <w:rFonts w:asciiTheme="majorBidi" w:hAnsiTheme="majorBidi" w:cstheme="majorBidi"/>
                <w:sz w:val="20"/>
                <w:szCs w:val="20"/>
              </w:rPr>
              <w:t>2</w:t>
            </w:r>
          </w:p>
        </w:tc>
        <w:tc>
          <w:tcPr>
            <w:tcW w:w="592" w:type="pct"/>
          </w:tcPr>
          <w:p w14:paraId="7E441934" w14:textId="665798BF" w:rsidR="00E54E39" w:rsidRPr="004900A5" w:rsidRDefault="00BD2BE5" w:rsidP="002E2279">
            <w:pPr>
              <w:spacing w:before="0" w:after="0" w:line="240" w:lineRule="auto"/>
              <w:outlineLvl w:val="0"/>
              <w:rPr>
                <w:rFonts w:asciiTheme="majorBidi" w:hAnsiTheme="majorBidi" w:cstheme="majorBidi"/>
                <w:sz w:val="20"/>
                <w:szCs w:val="20"/>
              </w:rPr>
            </w:pPr>
            <w:r w:rsidRPr="00A6046F">
              <w:rPr>
                <w:rFonts w:asciiTheme="majorBidi" w:hAnsiTheme="majorBidi" w:cstheme="majorBidi"/>
                <w:sz w:val="20"/>
                <w:szCs w:val="20"/>
              </w:rPr>
              <w:t xml:space="preserve">Enhance data </w:t>
            </w:r>
            <w:r w:rsidR="008A38D8" w:rsidRPr="00A6046F">
              <w:rPr>
                <w:rFonts w:asciiTheme="majorBidi" w:hAnsiTheme="majorBidi" w:cstheme="majorBidi"/>
                <w:sz w:val="20"/>
                <w:szCs w:val="20"/>
              </w:rPr>
              <w:t xml:space="preserve">/ information </w:t>
            </w:r>
            <w:r w:rsidRPr="00A6046F">
              <w:rPr>
                <w:rFonts w:asciiTheme="majorBidi" w:hAnsiTheme="majorBidi" w:cstheme="majorBidi"/>
                <w:sz w:val="20"/>
                <w:szCs w:val="20"/>
              </w:rPr>
              <w:t>quality</w:t>
            </w:r>
          </w:p>
        </w:tc>
        <w:tc>
          <w:tcPr>
            <w:tcW w:w="1467" w:type="pct"/>
          </w:tcPr>
          <w:p w14:paraId="1587E86A" w14:textId="2B78EF6C" w:rsidR="008A38D8" w:rsidRPr="003728C8" w:rsidRDefault="003728C8" w:rsidP="00B61A50">
            <w:pPr>
              <w:pStyle w:val="Pointabc1"/>
              <w:numPr>
                <w:ilvl w:val="0"/>
                <w:numId w:val="35"/>
              </w:numPr>
              <w:spacing w:before="0" w:after="0" w:line="240" w:lineRule="auto"/>
              <w:rPr>
                <w:rFonts w:asciiTheme="majorBidi" w:hAnsiTheme="majorBidi" w:cstheme="majorBidi"/>
                <w:sz w:val="20"/>
                <w:szCs w:val="20"/>
              </w:rPr>
            </w:pPr>
            <w:r w:rsidRPr="004900A5">
              <w:rPr>
                <w:rFonts w:asciiTheme="majorBidi" w:hAnsiTheme="majorBidi" w:cstheme="majorBidi"/>
                <w:sz w:val="20"/>
                <w:szCs w:val="20"/>
              </w:rPr>
              <w:t>Within the relevant governing body/working party propose, discuss and</w:t>
            </w:r>
            <w:r>
              <w:rPr>
                <w:sz w:val="20"/>
                <w:szCs w:val="20"/>
              </w:rPr>
              <w:t xml:space="preserve"> </w:t>
            </w:r>
            <w:r>
              <w:rPr>
                <w:rFonts w:asciiTheme="majorBidi" w:hAnsiTheme="majorBidi" w:cstheme="majorBidi"/>
                <w:sz w:val="20"/>
                <w:szCs w:val="20"/>
              </w:rPr>
              <w:t>a</w:t>
            </w:r>
            <w:r w:rsidR="008A38D8" w:rsidRPr="00AE064D">
              <w:rPr>
                <w:rFonts w:asciiTheme="majorBidi" w:hAnsiTheme="majorBidi" w:cstheme="majorBidi"/>
                <w:sz w:val="20"/>
                <w:szCs w:val="20"/>
              </w:rPr>
              <w:t xml:space="preserve">gree on a common set of standards </w:t>
            </w:r>
            <w:r w:rsidR="00B836F5">
              <w:rPr>
                <w:rFonts w:asciiTheme="majorBidi" w:hAnsiTheme="majorBidi" w:cstheme="majorBidi"/>
                <w:sz w:val="20"/>
                <w:szCs w:val="20"/>
              </w:rPr>
              <w:t xml:space="preserve">(law enforcement, authorities, public prosecution) </w:t>
            </w:r>
            <w:r w:rsidR="008A38D8" w:rsidRPr="00AE064D">
              <w:rPr>
                <w:rFonts w:asciiTheme="majorBidi" w:hAnsiTheme="majorBidi" w:cstheme="majorBidi"/>
                <w:sz w:val="20"/>
                <w:szCs w:val="20"/>
              </w:rPr>
              <w:t>(inserting and querying data) regarding the quality of data / information</w:t>
            </w:r>
          </w:p>
          <w:p w14:paraId="19EBDC30" w14:textId="64073333" w:rsidR="008A38D8" w:rsidRPr="002E2279" w:rsidRDefault="008A38D8" w:rsidP="00A631CC">
            <w:pPr>
              <w:pStyle w:val="Pointabc1"/>
              <w:numPr>
                <w:ilvl w:val="0"/>
                <w:numId w:val="0"/>
              </w:numPr>
              <w:spacing w:before="0" w:after="0" w:line="240" w:lineRule="auto"/>
              <w:ind w:left="720"/>
              <w:rPr>
                <w:rFonts w:asciiTheme="majorBidi" w:hAnsiTheme="majorBidi" w:cstheme="majorBidi"/>
                <w:sz w:val="12"/>
                <w:szCs w:val="12"/>
              </w:rPr>
            </w:pPr>
          </w:p>
          <w:p w14:paraId="086AE154" w14:textId="39AA3B89" w:rsidR="00BD2BE5" w:rsidRPr="00AE064D" w:rsidRDefault="008A38D8" w:rsidP="00E1649E">
            <w:pPr>
              <w:pStyle w:val="Pointabc1"/>
              <w:numPr>
                <w:ilvl w:val="0"/>
                <w:numId w:val="35"/>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eu-LISA t</w:t>
            </w:r>
            <w:r w:rsidR="00BD2BE5" w:rsidRPr="00AE064D">
              <w:rPr>
                <w:rFonts w:asciiTheme="majorBidi" w:hAnsiTheme="majorBidi" w:cstheme="majorBidi"/>
                <w:sz w:val="20"/>
                <w:szCs w:val="20"/>
              </w:rPr>
              <w:t>o develop a central monitoring capacity for data quality</w:t>
            </w:r>
            <w:r w:rsidR="00B61A50">
              <w:rPr>
                <w:rFonts w:asciiTheme="majorBidi" w:hAnsiTheme="majorBidi" w:cstheme="majorBidi"/>
                <w:sz w:val="20"/>
                <w:szCs w:val="20"/>
              </w:rPr>
              <w:t>.</w:t>
            </w:r>
          </w:p>
          <w:p w14:paraId="0752F65C" w14:textId="77777777" w:rsidR="008A38D8" w:rsidRPr="002E2279" w:rsidRDefault="008A38D8" w:rsidP="00A631CC">
            <w:pPr>
              <w:pStyle w:val="Pointabc1"/>
              <w:numPr>
                <w:ilvl w:val="0"/>
                <w:numId w:val="0"/>
              </w:numPr>
              <w:spacing w:before="0" w:after="0" w:line="240" w:lineRule="auto"/>
              <w:ind w:left="720"/>
              <w:rPr>
                <w:rFonts w:asciiTheme="majorBidi" w:hAnsiTheme="majorBidi" w:cstheme="majorBidi"/>
                <w:sz w:val="12"/>
                <w:szCs w:val="12"/>
              </w:rPr>
            </w:pPr>
          </w:p>
          <w:p w14:paraId="1868D4D3" w14:textId="42A08776" w:rsidR="00BD2BE5" w:rsidRDefault="00BD2BE5" w:rsidP="00E1649E">
            <w:pPr>
              <w:pStyle w:val="Pointabc1"/>
              <w:numPr>
                <w:ilvl w:val="0"/>
                <w:numId w:val="35"/>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Disseminate </w:t>
            </w:r>
            <w:r w:rsidR="003728C8">
              <w:rPr>
                <w:rFonts w:asciiTheme="majorBidi" w:hAnsiTheme="majorBidi" w:cstheme="majorBidi"/>
                <w:sz w:val="20"/>
                <w:szCs w:val="20"/>
              </w:rPr>
              <w:t xml:space="preserve">data quality standards with the help of joint manuals, </w:t>
            </w:r>
            <w:r w:rsidRPr="00AE064D">
              <w:rPr>
                <w:rFonts w:asciiTheme="majorBidi" w:hAnsiTheme="majorBidi" w:cstheme="majorBidi"/>
                <w:sz w:val="20"/>
                <w:szCs w:val="20"/>
              </w:rPr>
              <w:t>best practices and expertise among Member States</w:t>
            </w:r>
            <w:r w:rsidR="00E1649E">
              <w:rPr>
                <w:rFonts w:asciiTheme="majorBidi" w:hAnsiTheme="majorBidi" w:cstheme="majorBidi"/>
                <w:sz w:val="20"/>
                <w:szCs w:val="20"/>
              </w:rPr>
              <w:t xml:space="preserve">; eu-LISA to share expertise regarding the central monitoring capacity for data quality with Member States and other EU JHA agencies while fully taking into account the prerogatives of Member States and other EU JHA agencies to determine their quality of information </w:t>
            </w:r>
            <w:r w:rsidR="00DB657B">
              <w:rPr>
                <w:rFonts w:asciiTheme="majorBidi" w:hAnsiTheme="majorBidi" w:cstheme="majorBidi"/>
                <w:sz w:val="20"/>
                <w:szCs w:val="20"/>
              </w:rPr>
              <w:t>monitoring</w:t>
            </w:r>
            <w:r w:rsidR="00E1649E">
              <w:rPr>
                <w:rFonts w:asciiTheme="majorBidi" w:hAnsiTheme="majorBidi" w:cstheme="majorBidi"/>
                <w:sz w:val="20"/>
                <w:szCs w:val="20"/>
              </w:rPr>
              <w:t>.</w:t>
            </w:r>
          </w:p>
          <w:p w14:paraId="2EE475FA" w14:textId="77777777" w:rsidR="00E54E39" w:rsidRPr="002E2279" w:rsidRDefault="00E54E39" w:rsidP="00E343CA">
            <w:pPr>
              <w:pStyle w:val="Pointabc1"/>
              <w:numPr>
                <w:ilvl w:val="0"/>
                <w:numId w:val="0"/>
              </w:numPr>
              <w:spacing w:before="0" w:after="0" w:line="240" w:lineRule="auto"/>
              <w:rPr>
                <w:rFonts w:asciiTheme="majorBidi" w:hAnsiTheme="majorBidi" w:cstheme="majorBidi"/>
                <w:sz w:val="12"/>
                <w:szCs w:val="12"/>
              </w:rPr>
            </w:pPr>
          </w:p>
          <w:p w14:paraId="14C1ECA9" w14:textId="24BA3035" w:rsidR="00E54E39" w:rsidRPr="00E343CA" w:rsidRDefault="00E54E39" w:rsidP="00E343CA">
            <w:pPr>
              <w:pStyle w:val="Pointabc1"/>
              <w:numPr>
                <w:ilvl w:val="0"/>
                <w:numId w:val="0"/>
              </w:numPr>
              <w:spacing w:before="0" w:after="0" w:line="240" w:lineRule="auto"/>
              <w:rPr>
                <w:rFonts w:asciiTheme="majorBidi" w:hAnsiTheme="majorBidi" w:cstheme="majorBidi"/>
                <w:i/>
                <w:iCs/>
                <w:sz w:val="20"/>
                <w:szCs w:val="20"/>
                <w:lang w:val="en-US"/>
              </w:rPr>
            </w:pPr>
            <w:r w:rsidRPr="00E343CA">
              <w:rPr>
                <w:rFonts w:asciiTheme="majorBidi" w:hAnsiTheme="majorBidi" w:cstheme="majorBidi"/>
                <w:i/>
                <w:iCs/>
                <w:sz w:val="20"/>
                <w:szCs w:val="20"/>
                <w:lang w:val="en-US"/>
              </w:rPr>
              <w:t>A&amp;B</w:t>
            </w:r>
            <w:r w:rsidR="00204483">
              <w:rPr>
                <w:rFonts w:asciiTheme="majorBidi" w:hAnsiTheme="majorBidi" w:cstheme="majorBidi"/>
                <w:i/>
                <w:iCs/>
                <w:sz w:val="20"/>
                <w:szCs w:val="20"/>
                <w:lang w:val="en-US"/>
              </w:rPr>
              <w:t>:</w:t>
            </w:r>
            <w:r w:rsidR="00204483" w:rsidRPr="00204483">
              <w:rPr>
                <w:rFonts w:asciiTheme="majorBidi" w:hAnsiTheme="majorBidi" w:cstheme="majorBidi"/>
                <w:i/>
                <w:iCs/>
                <w:sz w:val="20"/>
                <w:szCs w:val="20"/>
                <w:lang w:val="en-US"/>
              </w:rPr>
              <w:t xml:space="preserve"> </w:t>
            </w:r>
            <w:r w:rsidR="00204483">
              <w:rPr>
                <w:rFonts w:asciiTheme="majorBidi" w:hAnsiTheme="majorBidi" w:cstheme="majorBidi"/>
                <w:i/>
                <w:iCs/>
                <w:sz w:val="20"/>
                <w:szCs w:val="20"/>
                <w:lang w:val="en-US"/>
              </w:rPr>
              <w:t>P</w:t>
            </w:r>
            <w:r w:rsidRPr="00E343CA">
              <w:rPr>
                <w:rFonts w:asciiTheme="majorBidi" w:hAnsiTheme="majorBidi" w:cstheme="majorBidi"/>
                <w:i/>
                <w:iCs/>
                <w:sz w:val="20"/>
                <w:szCs w:val="20"/>
                <w:lang w:val="en-US"/>
              </w:rPr>
              <w:t xml:space="preserve">ossibly require legal </w:t>
            </w:r>
            <w:r w:rsidR="00204483">
              <w:rPr>
                <w:rFonts w:asciiTheme="majorBidi" w:hAnsiTheme="majorBidi" w:cstheme="majorBidi"/>
                <w:i/>
                <w:iCs/>
                <w:sz w:val="20"/>
                <w:szCs w:val="20"/>
                <w:lang w:val="en-US"/>
              </w:rPr>
              <w:t>changes/steps</w:t>
            </w:r>
            <w:r w:rsidRPr="00E343CA">
              <w:rPr>
                <w:rFonts w:asciiTheme="majorBidi" w:hAnsiTheme="majorBidi" w:cstheme="majorBidi"/>
                <w:i/>
                <w:iCs/>
                <w:sz w:val="20"/>
                <w:szCs w:val="20"/>
                <w:lang w:val="en-US"/>
              </w:rPr>
              <w:t>, C</w:t>
            </w:r>
            <w:r w:rsidR="007408E7">
              <w:rPr>
                <w:rFonts w:asciiTheme="majorBidi" w:hAnsiTheme="majorBidi" w:cstheme="majorBidi"/>
                <w:i/>
                <w:iCs/>
                <w:sz w:val="20"/>
                <w:szCs w:val="20"/>
                <w:lang w:val="en-US"/>
              </w:rPr>
              <w:t>: No</w:t>
            </w:r>
            <w:r w:rsidRPr="00E343CA">
              <w:rPr>
                <w:rFonts w:asciiTheme="majorBidi" w:hAnsiTheme="majorBidi" w:cstheme="majorBidi"/>
                <w:i/>
                <w:iCs/>
                <w:sz w:val="20"/>
                <w:szCs w:val="20"/>
                <w:lang w:val="en-US"/>
              </w:rPr>
              <w:t xml:space="preserve"> </w:t>
            </w:r>
            <w:r w:rsidR="00204483">
              <w:rPr>
                <w:rFonts w:asciiTheme="majorBidi" w:hAnsiTheme="majorBidi" w:cstheme="majorBidi"/>
                <w:i/>
                <w:iCs/>
                <w:sz w:val="20"/>
                <w:szCs w:val="20"/>
                <w:lang w:val="en-US"/>
              </w:rPr>
              <w:t>legal changes required</w:t>
            </w:r>
          </w:p>
        </w:tc>
        <w:tc>
          <w:tcPr>
            <w:tcW w:w="550" w:type="pct"/>
          </w:tcPr>
          <w:p w14:paraId="6EA0BC93" w14:textId="77777777" w:rsidR="008A38D8" w:rsidRPr="00AE064D" w:rsidRDefault="008A38D8" w:rsidP="008A38D8">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Member States</w:t>
            </w:r>
          </w:p>
          <w:p w14:paraId="276F418C" w14:textId="77777777" w:rsidR="008A38D8" w:rsidRPr="00AE064D" w:rsidRDefault="008A38D8" w:rsidP="008A38D8">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 xml:space="preserve">Europol, Eurojust, Frontex, </w:t>
            </w:r>
          </w:p>
          <w:p w14:paraId="1457B0AB" w14:textId="5E14EE4F" w:rsidR="00BD2BE5" w:rsidRPr="00AE064D" w:rsidRDefault="00B61A50" w:rsidP="002E2279">
            <w:pPr>
              <w:spacing w:before="0" w:after="0" w:line="240" w:lineRule="auto"/>
              <w:rPr>
                <w:rFonts w:asciiTheme="majorBidi" w:hAnsiTheme="majorBidi" w:cstheme="majorBidi"/>
                <w:sz w:val="20"/>
                <w:szCs w:val="20"/>
                <w:lang w:val="fr-FR"/>
              </w:rPr>
            </w:pPr>
            <w:r>
              <w:rPr>
                <w:rFonts w:asciiTheme="majorBidi" w:hAnsiTheme="majorBidi" w:cstheme="majorBidi"/>
                <w:sz w:val="20"/>
                <w:szCs w:val="20"/>
                <w:lang w:val="fr-FR"/>
              </w:rPr>
              <w:t>eu-LISA</w:t>
            </w:r>
          </w:p>
        </w:tc>
        <w:tc>
          <w:tcPr>
            <w:tcW w:w="550" w:type="pct"/>
          </w:tcPr>
          <w:p w14:paraId="032148B2" w14:textId="77777777" w:rsidR="008A38D8" w:rsidRPr="00AE064D" w:rsidRDefault="00783859" w:rsidP="008A38D8">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p>
          <w:p w14:paraId="2EEE8D76" w14:textId="77777777" w:rsidR="00BD2BE5" w:rsidRPr="00AE064D" w:rsidRDefault="00BD2BE5" w:rsidP="00E8726B">
            <w:pPr>
              <w:spacing w:before="0" w:after="0" w:line="240" w:lineRule="auto"/>
              <w:rPr>
                <w:rFonts w:asciiTheme="majorBidi" w:hAnsiTheme="majorBidi" w:cstheme="majorBidi"/>
                <w:sz w:val="20"/>
                <w:szCs w:val="20"/>
              </w:rPr>
            </w:pPr>
          </w:p>
        </w:tc>
        <w:tc>
          <w:tcPr>
            <w:tcW w:w="500" w:type="pct"/>
          </w:tcPr>
          <w:p w14:paraId="10B5B593" w14:textId="4FD1CFDF" w:rsidR="00BD2BE5" w:rsidRPr="00AE064D" w:rsidRDefault="003A3AC7" w:rsidP="00E343CA">
            <w:pPr>
              <w:pStyle w:val="Pointabc"/>
              <w:numPr>
                <w:ilvl w:val="0"/>
                <w:numId w:val="0"/>
              </w:numPr>
              <w:spacing w:before="0" w:line="240" w:lineRule="auto"/>
              <w:rPr>
                <w:sz w:val="20"/>
                <w:szCs w:val="20"/>
              </w:rPr>
            </w:pPr>
            <w:r w:rsidRPr="00AE064D">
              <w:rPr>
                <w:sz w:val="20"/>
                <w:szCs w:val="20"/>
              </w:rPr>
              <w:t xml:space="preserve">A&amp;C) </w:t>
            </w:r>
            <w:r w:rsidR="00BD2BE5" w:rsidRPr="00AE064D">
              <w:rPr>
                <w:sz w:val="20"/>
                <w:szCs w:val="20"/>
              </w:rPr>
              <w:t>201</w:t>
            </w:r>
            <w:r w:rsidR="00E54E39">
              <w:rPr>
                <w:sz w:val="20"/>
                <w:szCs w:val="20"/>
              </w:rPr>
              <w:t>8</w:t>
            </w:r>
          </w:p>
          <w:p w14:paraId="26037A62" w14:textId="7B202DC3" w:rsidR="003A3AC7" w:rsidRPr="00AE064D" w:rsidRDefault="003A3AC7" w:rsidP="00E343CA">
            <w:pPr>
              <w:pStyle w:val="Pointabc"/>
              <w:numPr>
                <w:ilvl w:val="0"/>
                <w:numId w:val="0"/>
              </w:numPr>
              <w:spacing w:before="0" w:line="240" w:lineRule="auto"/>
              <w:rPr>
                <w:sz w:val="20"/>
                <w:szCs w:val="20"/>
              </w:rPr>
            </w:pPr>
            <w:r w:rsidRPr="00AE064D">
              <w:rPr>
                <w:sz w:val="20"/>
                <w:szCs w:val="20"/>
              </w:rPr>
              <w:t>B) 2018</w:t>
            </w:r>
            <w:r w:rsidR="00A07A8C">
              <w:rPr>
                <w:sz w:val="20"/>
                <w:szCs w:val="20"/>
              </w:rPr>
              <w:t>/2019</w:t>
            </w:r>
            <w:r w:rsidRPr="00AE064D">
              <w:rPr>
                <w:sz w:val="20"/>
                <w:szCs w:val="20"/>
              </w:rPr>
              <w:t xml:space="preserve"> or earlier depending on need for legal changes to the mandate of eu-LISA</w:t>
            </w:r>
          </w:p>
        </w:tc>
        <w:tc>
          <w:tcPr>
            <w:tcW w:w="551" w:type="pct"/>
          </w:tcPr>
          <w:p w14:paraId="6E7ABAFE" w14:textId="77777777" w:rsidR="00BD2BE5"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p w14:paraId="44848E4B" w14:textId="42D07A13" w:rsidR="00B836F5" w:rsidRDefault="00B836F5"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COPEN WP</w:t>
            </w:r>
          </w:p>
          <w:p w14:paraId="240BA051" w14:textId="6D120476" w:rsidR="00FC0E06" w:rsidRPr="00AE064D" w:rsidRDefault="00FC0E06"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SIS/SIRENE WP</w:t>
            </w:r>
          </w:p>
          <w:p w14:paraId="7564A7B8"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Governing Bodies EU agencies</w:t>
            </w:r>
          </w:p>
        </w:tc>
        <w:tc>
          <w:tcPr>
            <w:tcW w:w="561" w:type="pct"/>
          </w:tcPr>
          <w:p w14:paraId="31832B04" w14:textId="77777777" w:rsidR="008A38D8" w:rsidRPr="00AE064D" w:rsidRDefault="008A38D8"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 &amp; C) ISF</w:t>
            </w:r>
          </w:p>
          <w:p w14:paraId="101604F5" w14:textId="77777777" w:rsidR="00BD2BE5" w:rsidRPr="00AE064D" w:rsidRDefault="008A38D8"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B) </w:t>
            </w:r>
            <w:r w:rsidR="00BD2BE5" w:rsidRPr="00AE064D">
              <w:rPr>
                <w:rFonts w:asciiTheme="majorBidi" w:hAnsiTheme="majorBidi" w:cstheme="majorBidi"/>
                <w:sz w:val="20"/>
                <w:szCs w:val="20"/>
              </w:rPr>
              <w:t>eu-LISA budget – through extra financial support EU budget</w:t>
            </w:r>
          </w:p>
        </w:tc>
      </w:tr>
    </w:tbl>
    <w:p w14:paraId="32A9A839" w14:textId="77777777" w:rsidR="00E8726B" w:rsidRPr="00EC7A1F" w:rsidRDefault="00E8726B" w:rsidP="00BD2BE5">
      <w:pPr>
        <w:spacing w:before="0" w:after="0" w:line="240" w:lineRule="auto"/>
        <w:rPr>
          <w:rFonts w:asciiTheme="majorBidi" w:hAnsiTheme="majorBidi" w:cstheme="majorBidi"/>
          <w:sz w:val="12"/>
          <w:szCs w:val="12"/>
        </w:rPr>
      </w:pPr>
    </w:p>
    <w:p w14:paraId="283DDB67" w14:textId="3F206C50" w:rsidR="006A023E" w:rsidRDefault="005C31F8" w:rsidP="005C31F8">
      <w:pPr>
        <w:pStyle w:val="Point123"/>
        <w:numPr>
          <w:ilvl w:val="0"/>
          <w:numId w:val="0"/>
        </w:numPr>
        <w:spacing w:before="0" w:after="0" w:line="240" w:lineRule="auto"/>
        <w:rPr>
          <w:rFonts w:asciiTheme="majorBidi" w:hAnsiTheme="majorBidi" w:cstheme="majorBidi"/>
        </w:rPr>
      </w:pPr>
      <w:r>
        <w:rPr>
          <w:rFonts w:asciiTheme="majorBidi" w:hAnsiTheme="majorBidi" w:cstheme="majorBidi"/>
        </w:rPr>
        <w:t>Additional remarks: See Chapter 1.</w:t>
      </w:r>
    </w:p>
    <w:p w14:paraId="7EBFAB3E" w14:textId="26B1A4F2" w:rsidR="008A38D8" w:rsidRPr="00B61A50" w:rsidRDefault="00B61A50" w:rsidP="00E343CA">
      <w:pPr>
        <w:pStyle w:val="Point123"/>
        <w:numPr>
          <w:ilvl w:val="0"/>
          <w:numId w:val="0"/>
        </w:numPr>
        <w:spacing w:before="0" w:after="0" w:line="240" w:lineRule="auto"/>
        <w:rPr>
          <w:sz w:val="2"/>
          <w:szCs w:val="2"/>
        </w:rPr>
      </w:pPr>
      <w:r>
        <w:br w:type="page"/>
      </w: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7CE23E7F" w14:textId="77777777" w:rsidTr="00BD2BE5">
        <w:tc>
          <w:tcPr>
            <w:tcW w:w="229" w:type="pct"/>
            <w:tcBorders>
              <w:top w:val="single" w:sz="4" w:space="0" w:color="auto"/>
            </w:tcBorders>
            <w:shd w:val="clear" w:color="auto" w:fill="C6D9F1" w:themeFill="text2" w:themeFillTint="33"/>
          </w:tcPr>
          <w:p w14:paraId="1A197318" w14:textId="77777777" w:rsidR="00BD2BE5" w:rsidRPr="00F92DD1" w:rsidRDefault="00BD2BE5" w:rsidP="00E8726B">
            <w:pPr>
              <w:spacing w:before="0" w:after="0" w:line="240" w:lineRule="auto"/>
              <w:rPr>
                <w:rFonts w:asciiTheme="majorBidi" w:hAnsiTheme="majorBidi" w:cstheme="majorBidi"/>
                <w:sz w:val="20"/>
                <w:szCs w:val="20"/>
              </w:rPr>
            </w:pPr>
            <w:r w:rsidRPr="00F92DD1">
              <w:rPr>
                <w:rFonts w:asciiTheme="majorBidi" w:hAnsiTheme="majorBidi" w:cstheme="majorBidi"/>
                <w:sz w:val="20"/>
                <w:szCs w:val="20"/>
                <w:u w:val="single"/>
              </w:rPr>
              <w:t>.</w:t>
            </w:r>
            <w:r w:rsidRPr="00F92DD1">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5D612613" w14:textId="77777777" w:rsidR="00BD2BE5" w:rsidRPr="00483E5A" w:rsidRDefault="00BD2BE5" w:rsidP="00E8726B">
            <w:pPr>
              <w:spacing w:before="0" w:after="0" w:line="240" w:lineRule="auto"/>
              <w:rPr>
                <w:rFonts w:asciiTheme="majorBidi" w:hAnsiTheme="majorBidi" w:cstheme="majorBidi"/>
                <w:sz w:val="20"/>
                <w:szCs w:val="20"/>
              </w:rPr>
            </w:pPr>
            <w:r w:rsidRPr="00483E5A">
              <w:rPr>
                <w:rFonts w:asciiTheme="majorBidi" w:hAnsiTheme="majorBidi" w:cstheme="majorBidi"/>
                <w:sz w:val="20"/>
                <w:szCs w:val="20"/>
              </w:rPr>
              <w:t>Objective</w:t>
            </w:r>
          </w:p>
        </w:tc>
        <w:tc>
          <w:tcPr>
            <w:tcW w:w="1467" w:type="pct"/>
            <w:tcBorders>
              <w:top w:val="single" w:sz="4" w:space="0" w:color="auto"/>
            </w:tcBorders>
            <w:shd w:val="clear" w:color="auto" w:fill="C6D9F1" w:themeFill="text2" w:themeFillTint="33"/>
          </w:tcPr>
          <w:p w14:paraId="4811201C" w14:textId="77777777" w:rsidR="00CE6C68" w:rsidRPr="00F07ABF" w:rsidRDefault="00BD2BE5" w:rsidP="00E8726B">
            <w:pPr>
              <w:spacing w:before="0" w:after="0" w:line="240" w:lineRule="auto"/>
              <w:rPr>
                <w:rFonts w:asciiTheme="majorBidi" w:hAnsiTheme="majorBidi" w:cstheme="majorBidi"/>
                <w:sz w:val="20"/>
                <w:szCs w:val="20"/>
              </w:rPr>
            </w:pPr>
            <w:r w:rsidRPr="00FA6384">
              <w:rPr>
                <w:rFonts w:asciiTheme="majorBidi" w:hAnsiTheme="majorBidi" w:cstheme="majorBidi"/>
                <w:sz w:val="20"/>
                <w:szCs w:val="20"/>
              </w:rPr>
              <w:t>Action</w:t>
            </w:r>
            <w:r w:rsidR="00CE6C68" w:rsidRPr="00F07ABF">
              <w:rPr>
                <w:rFonts w:asciiTheme="majorBidi" w:hAnsiTheme="majorBidi" w:cstheme="majorBidi"/>
                <w:sz w:val="20"/>
                <w:szCs w:val="20"/>
              </w:rPr>
              <w:t xml:space="preserve"> </w:t>
            </w:r>
          </w:p>
          <w:p w14:paraId="72FE963E" w14:textId="2379A4F1" w:rsidR="00BD2BE5" w:rsidRPr="00F92DD1" w:rsidRDefault="00BD2BE5" w:rsidP="00E343CA">
            <w:pPr>
              <w:spacing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2BD6C595"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69669EBF"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20E4F961"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0B3FB89C"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2699FF42" w14:textId="0CB97AAF" w:rsidR="00BD2BE5" w:rsidRPr="00AE064D" w:rsidRDefault="003853F1" w:rsidP="003853F1">
            <w:pPr>
              <w:spacing w:before="0" w:after="0" w:line="240" w:lineRule="auto"/>
              <w:rPr>
                <w:rFonts w:asciiTheme="majorBidi" w:hAnsiTheme="majorBidi" w:cstheme="majorBidi"/>
                <w:sz w:val="20"/>
                <w:szCs w:val="20"/>
              </w:rPr>
            </w:pPr>
            <w:r w:rsidRPr="003853F1">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BD2BE5" w14:paraId="3EE598FD" w14:textId="77777777" w:rsidTr="00BD2BE5">
        <w:tc>
          <w:tcPr>
            <w:tcW w:w="229" w:type="pct"/>
          </w:tcPr>
          <w:p w14:paraId="0E847ED5" w14:textId="23FC684D" w:rsidR="00E54E39" w:rsidRPr="00AE064D" w:rsidRDefault="007B64A4" w:rsidP="003E0CA8">
            <w:pPr>
              <w:spacing w:before="0" w:after="0" w:line="240" w:lineRule="auto"/>
              <w:rPr>
                <w:rFonts w:asciiTheme="majorBidi" w:hAnsiTheme="majorBidi" w:cstheme="majorBidi"/>
                <w:sz w:val="20"/>
                <w:szCs w:val="20"/>
              </w:rPr>
            </w:pPr>
            <w:r>
              <w:rPr>
                <w:rFonts w:asciiTheme="majorBidi" w:hAnsiTheme="majorBidi" w:cstheme="majorBidi"/>
                <w:sz w:val="20"/>
                <w:szCs w:val="20"/>
              </w:rPr>
              <w:t>3</w:t>
            </w:r>
          </w:p>
        </w:tc>
        <w:tc>
          <w:tcPr>
            <w:tcW w:w="592" w:type="pct"/>
          </w:tcPr>
          <w:p w14:paraId="0C026C0D"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Full compliance with data protection and data security requirements</w:t>
            </w:r>
          </w:p>
        </w:tc>
        <w:tc>
          <w:tcPr>
            <w:tcW w:w="1467" w:type="pct"/>
          </w:tcPr>
          <w:p w14:paraId="2126A213" w14:textId="6A9227C9" w:rsidR="00B02730" w:rsidRDefault="00B02730" w:rsidP="00B02730">
            <w:pPr>
              <w:pStyle w:val="NormalWeb"/>
              <w:spacing w:before="0" w:beforeAutospacing="0" w:after="0" w:afterAutospacing="0"/>
              <w:rPr>
                <w:rFonts w:asciiTheme="majorBidi" w:hAnsiTheme="majorBidi" w:cstheme="majorBidi"/>
                <w:sz w:val="20"/>
                <w:szCs w:val="20"/>
                <w:lang w:val="en-US"/>
              </w:rPr>
            </w:pPr>
            <w:r>
              <w:rPr>
                <w:rFonts w:asciiTheme="majorBidi" w:hAnsiTheme="majorBidi" w:cstheme="majorBidi"/>
                <w:sz w:val="20"/>
                <w:szCs w:val="20"/>
                <w:lang w:val="en-US"/>
              </w:rPr>
              <w:t xml:space="preserve">A) </w:t>
            </w:r>
            <w:proofErr w:type="spellStart"/>
            <w:r>
              <w:rPr>
                <w:rFonts w:asciiTheme="majorBidi" w:hAnsiTheme="majorBidi" w:cstheme="majorBidi"/>
                <w:sz w:val="20"/>
                <w:szCs w:val="20"/>
                <w:lang w:val="en-US"/>
              </w:rPr>
              <w:t>Analyse</w:t>
            </w:r>
            <w:proofErr w:type="spellEnd"/>
            <w:r>
              <w:rPr>
                <w:rFonts w:asciiTheme="majorBidi" w:hAnsiTheme="majorBidi" w:cstheme="majorBidi"/>
                <w:sz w:val="20"/>
                <w:szCs w:val="20"/>
                <w:lang w:val="en-US"/>
              </w:rPr>
              <w:t>, develop and promote privacy-by-design solutions</w:t>
            </w:r>
          </w:p>
          <w:p w14:paraId="6241C6FC" w14:textId="77777777" w:rsidR="00B02730" w:rsidRDefault="00B02730" w:rsidP="00E8726B">
            <w:pPr>
              <w:pStyle w:val="NormalWeb"/>
              <w:spacing w:before="0" w:beforeAutospacing="0" w:after="0" w:afterAutospacing="0"/>
              <w:rPr>
                <w:rFonts w:asciiTheme="majorBidi" w:hAnsiTheme="majorBidi" w:cstheme="majorBidi"/>
                <w:sz w:val="20"/>
                <w:szCs w:val="20"/>
                <w:lang w:val="en-US"/>
              </w:rPr>
            </w:pPr>
          </w:p>
          <w:p w14:paraId="28373FB0" w14:textId="2ED9D187" w:rsidR="00BD2BE5" w:rsidRDefault="00B02730" w:rsidP="00B61A50">
            <w:pPr>
              <w:pStyle w:val="NormalWeb"/>
              <w:spacing w:before="0" w:beforeAutospacing="0" w:after="0" w:afterAutospacing="0"/>
              <w:rPr>
                <w:rFonts w:asciiTheme="majorBidi" w:hAnsiTheme="majorBidi" w:cstheme="majorBidi"/>
                <w:sz w:val="20"/>
                <w:szCs w:val="20"/>
                <w:lang w:val="en-US"/>
              </w:rPr>
            </w:pPr>
            <w:r>
              <w:rPr>
                <w:rFonts w:asciiTheme="majorBidi" w:hAnsiTheme="majorBidi" w:cstheme="majorBidi"/>
                <w:sz w:val="20"/>
                <w:szCs w:val="20"/>
                <w:lang w:val="en-US"/>
              </w:rPr>
              <w:t xml:space="preserve">B) </w:t>
            </w:r>
            <w:r w:rsidR="00BD2BE5" w:rsidRPr="00AE064D">
              <w:rPr>
                <w:rFonts w:asciiTheme="majorBidi" w:hAnsiTheme="majorBidi" w:cstheme="majorBidi"/>
                <w:sz w:val="20"/>
                <w:szCs w:val="20"/>
                <w:lang w:val="en-US"/>
              </w:rPr>
              <w:t xml:space="preserve">Share experiences, practices and insights </w:t>
            </w:r>
            <w:r w:rsidR="009F71FE">
              <w:rPr>
                <w:rFonts w:asciiTheme="majorBidi" w:hAnsiTheme="majorBidi" w:cstheme="majorBidi"/>
                <w:sz w:val="20"/>
                <w:szCs w:val="20"/>
                <w:lang w:val="en-US"/>
              </w:rPr>
              <w:t>with a</w:t>
            </w:r>
            <w:r w:rsidR="009F71FE" w:rsidRPr="00AE064D">
              <w:rPr>
                <w:rFonts w:asciiTheme="majorBidi" w:hAnsiTheme="majorBidi" w:cstheme="majorBidi"/>
                <w:sz w:val="20"/>
                <w:szCs w:val="20"/>
                <w:lang w:val="en-US"/>
              </w:rPr>
              <w:t xml:space="preserve"> </w:t>
            </w:r>
            <w:r w:rsidR="00BD2BE5" w:rsidRPr="00AE064D">
              <w:rPr>
                <w:rFonts w:asciiTheme="majorBidi" w:hAnsiTheme="majorBidi" w:cstheme="majorBidi"/>
                <w:sz w:val="20"/>
                <w:szCs w:val="20"/>
                <w:lang w:val="en-US"/>
              </w:rPr>
              <w:t xml:space="preserve">view </w:t>
            </w:r>
            <w:r w:rsidR="009F71FE">
              <w:rPr>
                <w:rFonts w:asciiTheme="majorBidi" w:hAnsiTheme="majorBidi" w:cstheme="majorBidi"/>
                <w:sz w:val="20"/>
                <w:szCs w:val="20"/>
                <w:lang w:val="en-US"/>
              </w:rPr>
              <w:t>to</w:t>
            </w:r>
            <w:r w:rsidR="009F71FE" w:rsidRPr="00AE064D">
              <w:rPr>
                <w:rFonts w:asciiTheme="majorBidi" w:hAnsiTheme="majorBidi" w:cstheme="majorBidi"/>
                <w:sz w:val="20"/>
                <w:szCs w:val="20"/>
                <w:lang w:val="en-US"/>
              </w:rPr>
              <w:t xml:space="preserve"> </w:t>
            </w:r>
            <w:r w:rsidR="00BD2BE5" w:rsidRPr="00AE064D">
              <w:rPr>
                <w:rFonts w:asciiTheme="majorBidi" w:hAnsiTheme="majorBidi" w:cstheme="majorBidi"/>
                <w:sz w:val="20"/>
                <w:szCs w:val="20"/>
                <w:lang w:val="en-US"/>
              </w:rPr>
              <w:t>implementing the EU data protection package</w:t>
            </w:r>
          </w:p>
          <w:p w14:paraId="672BD276" w14:textId="77777777" w:rsidR="00E54E39" w:rsidRDefault="00E54E39" w:rsidP="00E8726B">
            <w:pPr>
              <w:pStyle w:val="NormalWeb"/>
              <w:spacing w:before="0" w:beforeAutospacing="0" w:after="0" w:afterAutospacing="0"/>
              <w:rPr>
                <w:rFonts w:asciiTheme="majorBidi" w:hAnsiTheme="majorBidi" w:cstheme="majorBidi"/>
                <w:sz w:val="20"/>
                <w:szCs w:val="20"/>
                <w:lang w:val="en-US"/>
              </w:rPr>
            </w:pPr>
          </w:p>
          <w:p w14:paraId="53F7EAD0" w14:textId="45709DA4" w:rsidR="00E54E39" w:rsidRPr="00AE064D" w:rsidRDefault="00204483" w:rsidP="00E8726B">
            <w:pPr>
              <w:pStyle w:val="NormalWeb"/>
              <w:spacing w:before="0" w:beforeAutospacing="0" w:after="0" w:afterAutospacing="0"/>
              <w:rPr>
                <w:rFonts w:asciiTheme="majorBidi" w:hAnsiTheme="majorBidi" w:cstheme="majorBidi"/>
                <w:sz w:val="20"/>
                <w:szCs w:val="20"/>
                <w:lang w:val="en-GB"/>
              </w:rPr>
            </w:pPr>
            <w:r>
              <w:rPr>
                <w:rFonts w:asciiTheme="majorBidi" w:hAnsiTheme="majorBidi" w:cstheme="majorBidi"/>
                <w:i/>
                <w:iCs/>
                <w:sz w:val="20"/>
                <w:szCs w:val="20"/>
                <w:lang w:val="en-US"/>
              </w:rPr>
              <w:t>No legal changes required</w:t>
            </w:r>
          </w:p>
        </w:tc>
        <w:tc>
          <w:tcPr>
            <w:tcW w:w="550" w:type="pct"/>
          </w:tcPr>
          <w:p w14:paraId="68F82153" w14:textId="77777777" w:rsidR="00BD2BE5" w:rsidRPr="00AE064D" w:rsidRDefault="00BD2BE5"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Member States</w:t>
            </w:r>
          </w:p>
          <w:p w14:paraId="1CFDB886" w14:textId="180A8FB7" w:rsidR="00B02730" w:rsidRPr="00AE064D" w:rsidRDefault="00B02730" w:rsidP="00B02730">
            <w:pPr>
              <w:spacing w:before="0" w:after="0" w:line="240" w:lineRule="auto"/>
              <w:rPr>
                <w:rFonts w:asciiTheme="majorBidi" w:hAnsiTheme="majorBidi" w:cstheme="majorBidi"/>
                <w:sz w:val="20"/>
                <w:szCs w:val="20"/>
                <w:lang w:val="fr-FR"/>
              </w:rPr>
            </w:pPr>
            <w:r w:rsidRPr="00E343CA">
              <w:rPr>
                <w:rFonts w:asciiTheme="majorBidi" w:hAnsiTheme="majorBidi" w:cstheme="majorBidi"/>
                <w:sz w:val="20"/>
                <w:szCs w:val="20"/>
                <w:lang w:val="fr-FR"/>
              </w:rPr>
              <w:t>Commission</w:t>
            </w:r>
            <w:r w:rsidRPr="00AE064D">
              <w:rPr>
                <w:rFonts w:asciiTheme="majorBidi" w:hAnsiTheme="majorBidi" w:cstheme="majorBidi"/>
                <w:sz w:val="20"/>
                <w:szCs w:val="20"/>
                <w:lang w:val="fr-FR"/>
              </w:rPr>
              <w:t xml:space="preserve"> </w:t>
            </w:r>
          </w:p>
          <w:p w14:paraId="720D85E9" w14:textId="4C9CA7A6" w:rsidR="00BD2BE5" w:rsidRPr="00AE064D" w:rsidRDefault="00B02730" w:rsidP="00B02730">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eu-LISA</w:t>
            </w:r>
          </w:p>
        </w:tc>
        <w:tc>
          <w:tcPr>
            <w:tcW w:w="550" w:type="pct"/>
          </w:tcPr>
          <w:p w14:paraId="0BD73EC6" w14:textId="3EA53756" w:rsidR="00BD2BE5" w:rsidRPr="00E343CA" w:rsidRDefault="00B02730"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 xml:space="preserve">Europol, Eurojust, Frontex, </w:t>
            </w:r>
          </w:p>
          <w:p w14:paraId="5B8FE09C" w14:textId="6348BC0D" w:rsidR="00BD2BE5" w:rsidRPr="00E343CA" w:rsidRDefault="00BD2BE5" w:rsidP="00DC0F4B">
            <w:pPr>
              <w:spacing w:before="0" w:after="0" w:line="240" w:lineRule="auto"/>
              <w:rPr>
                <w:rFonts w:asciiTheme="majorBidi" w:hAnsiTheme="majorBidi" w:cstheme="majorBidi"/>
                <w:sz w:val="20"/>
                <w:szCs w:val="20"/>
                <w:lang w:val="fr-FR"/>
              </w:rPr>
            </w:pPr>
          </w:p>
        </w:tc>
        <w:tc>
          <w:tcPr>
            <w:tcW w:w="500" w:type="pct"/>
          </w:tcPr>
          <w:p w14:paraId="39A8A0BB" w14:textId="158D4EDA" w:rsidR="00BD2BE5" w:rsidRPr="00AE064D" w:rsidRDefault="00676E60"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 xml:space="preserve">2017/2018 legally and 2018 -2020 </w:t>
            </w:r>
            <w:r w:rsidR="00A07A8C">
              <w:rPr>
                <w:rFonts w:asciiTheme="majorBidi" w:hAnsiTheme="majorBidi" w:cstheme="majorBidi"/>
                <w:sz w:val="20"/>
                <w:szCs w:val="20"/>
              </w:rPr>
              <w:t xml:space="preserve">operational </w:t>
            </w:r>
            <w:r>
              <w:rPr>
                <w:rFonts w:asciiTheme="majorBidi" w:hAnsiTheme="majorBidi" w:cstheme="majorBidi"/>
                <w:sz w:val="20"/>
                <w:szCs w:val="20"/>
              </w:rPr>
              <w:t>processes, awareness.</w:t>
            </w:r>
          </w:p>
        </w:tc>
        <w:tc>
          <w:tcPr>
            <w:tcW w:w="551" w:type="pct"/>
          </w:tcPr>
          <w:p w14:paraId="152AFA88"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tc>
        <w:tc>
          <w:tcPr>
            <w:tcW w:w="561" w:type="pct"/>
          </w:tcPr>
          <w:p w14:paraId="2CD9E9A8"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ISF</w:t>
            </w:r>
          </w:p>
        </w:tc>
      </w:tr>
    </w:tbl>
    <w:p w14:paraId="092AFC47" w14:textId="77777777" w:rsidR="00E8726B" w:rsidRPr="003E0CA8" w:rsidRDefault="00E8726B" w:rsidP="00BD2BE5">
      <w:pPr>
        <w:spacing w:before="0" w:after="0" w:line="240" w:lineRule="auto"/>
        <w:rPr>
          <w:rFonts w:asciiTheme="majorBidi" w:hAnsiTheme="majorBidi" w:cstheme="majorBidi"/>
          <w:sz w:val="12"/>
          <w:szCs w:val="12"/>
        </w:rPr>
      </w:pPr>
    </w:p>
    <w:p w14:paraId="6816C048" w14:textId="65DEF3E2" w:rsidR="006A023E" w:rsidRDefault="00014F42" w:rsidP="009F71FE">
      <w:pPr>
        <w:spacing w:before="0" w:after="0" w:line="240" w:lineRule="auto"/>
        <w:rPr>
          <w:rFonts w:asciiTheme="majorBidi" w:hAnsiTheme="majorBidi" w:cstheme="majorBidi"/>
        </w:rPr>
      </w:pPr>
      <w:r>
        <w:rPr>
          <w:rFonts w:asciiTheme="majorBidi" w:hAnsiTheme="majorBidi" w:cstheme="majorBidi"/>
        </w:rPr>
        <w:t xml:space="preserve">Additional remarks: </w:t>
      </w:r>
      <w:r w:rsidR="00BD2BE5" w:rsidRPr="00BD2BE5">
        <w:rPr>
          <w:rFonts w:asciiTheme="majorBidi" w:hAnsiTheme="majorBidi" w:cstheme="majorBidi"/>
        </w:rPr>
        <w:t xml:space="preserve">Full </w:t>
      </w:r>
      <w:r w:rsidR="00B61A50">
        <w:rPr>
          <w:rFonts w:asciiTheme="majorBidi" w:hAnsiTheme="majorBidi" w:cstheme="majorBidi"/>
        </w:rPr>
        <w:t>compliance with</w:t>
      </w:r>
      <w:r w:rsidR="00BD2BE5" w:rsidRPr="00BD2BE5">
        <w:rPr>
          <w:rFonts w:asciiTheme="majorBidi" w:hAnsiTheme="majorBidi" w:cstheme="majorBidi"/>
        </w:rPr>
        <w:t xml:space="preserve"> fundamental rights and data protection rules is a precondition </w:t>
      </w:r>
      <w:r w:rsidR="009F71FE">
        <w:rPr>
          <w:rFonts w:asciiTheme="majorBidi" w:hAnsiTheme="majorBidi" w:cstheme="majorBidi"/>
        </w:rPr>
        <w:t>for</w:t>
      </w:r>
      <w:r w:rsidR="009F71FE" w:rsidRPr="00BD2BE5">
        <w:rPr>
          <w:rFonts w:asciiTheme="majorBidi" w:hAnsiTheme="majorBidi" w:cstheme="majorBidi"/>
        </w:rPr>
        <w:t xml:space="preserve"> </w:t>
      </w:r>
      <w:r w:rsidR="00BD2BE5" w:rsidRPr="00BD2BE5">
        <w:rPr>
          <w:rFonts w:asciiTheme="majorBidi" w:hAnsiTheme="majorBidi" w:cstheme="majorBidi"/>
        </w:rPr>
        <w:t>manag</w:t>
      </w:r>
      <w:r w:rsidR="009F71FE">
        <w:rPr>
          <w:rFonts w:asciiTheme="majorBidi" w:hAnsiTheme="majorBidi" w:cstheme="majorBidi"/>
        </w:rPr>
        <w:t>ing</w:t>
      </w:r>
      <w:r w:rsidR="00BD2BE5" w:rsidRPr="00BD2BE5">
        <w:rPr>
          <w:rFonts w:asciiTheme="majorBidi" w:hAnsiTheme="majorBidi" w:cstheme="majorBidi"/>
        </w:rPr>
        <w:t xml:space="preserve"> and shar</w:t>
      </w:r>
      <w:r w:rsidR="009F71FE">
        <w:rPr>
          <w:rFonts w:asciiTheme="majorBidi" w:hAnsiTheme="majorBidi" w:cstheme="majorBidi"/>
        </w:rPr>
        <w:t xml:space="preserve">ing </w:t>
      </w:r>
      <w:r w:rsidR="00BD2BE5" w:rsidRPr="00BD2BE5">
        <w:rPr>
          <w:rFonts w:asciiTheme="majorBidi" w:hAnsiTheme="majorBidi" w:cstheme="majorBidi"/>
        </w:rPr>
        <w:t xml:space="preserve">information for law enforcement. On 28 April 2016, the EU data protection package was formally adopted by the co-legislators. It now has to be implemented and will require measures to ensure clarity, guidance and workable solutions for the day-to-day work of practitioners. </w:t>
      </w:r>
      <w:r w:rsidR="005C31F8">
        <w:rPr>
          <w:rFonts w:asciiTheme="majorBidi" w:hAnsiTheme="majorBidi" w:cstheme="majorBidi"/>
        </w:rPr>
        <w:t xml:space="preserve">Sharing expertise, experiences and practices internationally will </w:t>
      </w:r>
      <w:r w:rsidR="009F71FE">
        <w:rPr>
          <w:rFonts w:asciiTheme="majorBidi" w:hAnsiTheme="majorBidi" w:cstheme="majorBidi"/>
        </w:rPr>
        <w:t xml:space="preserve">facilitate </w:t>
      </w:r>
      <w:r w:rsidR="005C31F8">
        <w:rPr>
          <w:rFonts w:asciiTheme="majorBidi" w:hAnsiTheme="majorBidi" w:cstheme="majorBidi"/>
        </w:rPr>
        <w:t xml:space="preserve">a practical </w:t>
      </w:r>
      <w:r w:rsidR="009F71FE">
        <w:rPr>
          <w:rFonts w:asciiTheme="majorBidi" w:hAnsiTheme="majorBidi" w:cstheme="majorBidi"/>
        </w:rPr>
        <w:t xml:space="preserve">and </w:t>
      </w:r>
      <w:r w:rsidR="005C31F8">
        <w:rPr>
          <w:rFonts w:asciiTheme="majorBidi" w:hAnsiTheme="majorBidi" w:cstheme="majorBidi"/>
        </w:rPr>
        <w:t xml:space="preserve">more uniform support </w:t>
      </w:r>
      <w:r w:rsidR="009F71FE">
        <w:rPr>
          <w:rFonts w:asciiTheme="majorBidi" w:hAnsiTheme="majorBidi" w:cstheme="majorBidi"/>
        </w:rPr>
        <w:t xml:space="preserve">for </w:t>
      </w:r>
      <w:r w:rsidR="005C31F8">
        <w:rPr>
          <w:rFonts w:asciiTheme="majorBidi" w:hAnsiTheme="majorBidi" w:cstheme="majorBidi"/>
        </w:rPr>
        <w:t>practitioners when implementing and applying data protection requirements.</w:t>
      </w:r>
    </w:p>
    <w:p w14:paraId="5C9DDBDB" w14:textId="330D4B79" w:rsidR="00BD2BE5" w:rsidRDefault="00B61A50" w:rsidP="003E0CA8">
      <w:pPr>
        <w:spacing w:line="240" w:lineRule="auto"/>
        <w:rPr>
          <w:rFonts w:asciiTheme="majorBidi" w:hAnsiTheme="majorBidi" w:cstheme="majorBidi"/>
          <w:b/>
          <w:bCs/>
          <w:i/>
          <w:iCs/>
        </w:rPr>
      </w:pPr>
      <w:r>
        <w:rPr>
          <w:rFonts w:asciiTheme="majorBidi" w:hAnsiTheme="majorBidi" w:cstheme="majorBidi"/>
          <w:b/>
          <w:bCs/>
          <w:i/>
          <w:iCs/>
        </w:rPr>
        <w:br w:type="page"/>
      </w:r>
      <w:r w:rsidR="00BD2BE5" w:rsidRPr="00BD2BE5">
        <w:rPr>
          <w:rFonts w:asciiTheme="majorBidi" w:hAnsiTheme="majorBidi" w:cstheme="majorBidi"/>
          <w:b/>
          <w:bCs/>
          <w:i/>
          <w:iCs/>
        </w:rPr>
        <w:lastRenderedPageBreak/>
        <w:t xml:space="preserve">Theme 2 Practitioner centred approach </w:t>
      </w:r>
      <w:r w:rsidR="003B49E2">
        <w:rPr>
          <w:rFonts w:asciiTheme="majorBidi" w:hAnsiTheme="majorBidi" w:cstheme="majorBidi"/>
          <w:b/>
          <w:bCs/>
          <w:i/>
          <w:iCs/>
        </w:rPr>
        <w:t>to</w:t>
      </w:r>
      <w:r w:rsidR="003B49E2" w:rsidRPr="00BD2BE5">
        <w:rPr>
          <w:rFonts w:asciiTheme="majorBidi" w:hAnsiTheme="majorBidi" w:cstheme="majorBidi"/>
          <w:b/>
          <w:bCs/>
          <w:i/>
          <w:iCs/>
        </w:rPr>
        <w:t xml:space="preserve"> </w:t>
      </w:r>
      <w:r w:rsidR="00BD2BE5" w:rsidRPr="00BD2BE5">
        <w:rPr>
          <w:rFonts w:asciiTheme="majorBidi" w:hAnsiTheme="majorBidi" w:cstheme="majorBidi"/>
          <w:b/>
          <w:bCs/>
          <w:i/>
          <w:iCs/>
        </w:rPr>
        <w:t>information management and information exchange</w:t>
      </w:r>
    </w:p>
    <w:p w14:paraId="0626B11C" w14:textId="6D11A3A6" w:rsidR="00AA2432" w:rsidRPr="00EC7A1F" w:rsidRDefault="00AA2432" w:rsidP="007408E7">
      <w:pPr>
        <w:spacing w:before="0" w:after="0" w:line="240" w:lineRule="auto"/>
        <w:rPr>
          <w:rFonts w:asciiTheme="majorBidi" w:hAnsiTheme="majorBidi" w:cstheme="majorBidi"/>
          <w:sz w:val="12"/>
          <w:szCs w:val="12"/>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AE064D" w14:paraId="4EA9F025" w14:textId="77777777" w:rsidTr="00BD2BE5">
        <w:tc>
          <w:tcPr>
            <w:tcW w:w="229" w:type="pct"/>
            <w:tcBorders>
              <w:top w:val="single" w:sz="4" w:space="0" w:color="auto"/>
            </w:tcBorders>
            <w:shd w:val="clear" w:color="auto" w:fill="C6D9F1" w:themeFill="text2" w:themeFillTint="33"/>
          </w:tcPr>
          <w:p w14:paraId="192DDB38"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0F3FB150"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198205DC" w14:textId="77777777" w:rsidR="00BD2BE5" w:rsidRPr="00AE064D" w:rsidRDefault="00BD2BE5" w:rsidP="00E8726B">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2C277A73"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429FC5CD" w14:textId="57FD19E4" w:rsidR="00BD2BE5" w:rsidRPr="00E343CA" w:rsidRDefault="00BD2BE5" w:rsidP="00E343CA">
            <w:pPr>
              <w:spacing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06743453"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330813D8" w14:textId="77777777" w:rsidR="00BD2BE5" w:rsidRPr="00AE064D" w:rsidRDefault="00BD2BE5" w:rsidP="00E8726B">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57EE0814"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p w14:paraId="61B8D376" w14:textId="77777777" w:rsidR="00BD2BE5" w:rsidRPr="00AE064D" w:rsidRDefault="00BD2BE5" w:rsidP="00E8726B">
            <w:pPr>
              <w:spacing w:before="0" w:after="0" w:line="240" w:lineRule="auto"/>
              <w:rPr>
                <w:rFonts w:asciiTheme="majorBidi" w:hAnsiTheme="majorBidi" w:cstheme="majorBidi"/>
                <w:sz w:val="20"/>
                <w:szCs w:val="20"/>
              </w:rPr>
            </w:pPr>
          </w:p>
        </w:tc>
        <w:tc>
          <w:tcPr>
            <w:tcW w:w="500" w:type="pct"/>
            <w:tcBorders>
              <w:top w:val="single" w:sz="4" w:space="0" w:color="auto"/>
            </w:tcBorders>
            <w:shd w:val="clear" w:color="auto" w:fill="C6D9F1" w:themeFill="text2" w:themeFillTint="33"/>
          </w:tcPr>
          <w:p w14:paraId="0A953ACD"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19FD714A"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2AEFDACF" w14:textId="23D73205" w:rsidR="00BD2BE5" w:rsidRPr="00AE064D" w:rsidRDefault="003853F1" w:rsidP="00E8726B">
            <w:pPr>
              <w:spacing w:before="0" w:after="0" w:line="240" w:lineRule="auto"/>
              <w:rPr>
                <w:rFonts w:asciiTheme="majorBidi" w:hAnsiTheme="majorBidi" w:cstheme="majorBidi"/>
                <w:sz w:val="20"/>
                <w:szCs w:val="20"/>
              </w:rPr>
            </w:pPr>
            <w:r w:rsidRPr="003853F1">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BD2BE5" w14:paraId="43076EB8" w14:textId="77777777" w:rsidTr="00BD2BE5">
        <w:tc>
          <w:tcPr>
            <w:tcW w:w="229" w:type="pct"/>
          </w:tcPr>
          <w:p w14:paraId="686E9714" w14:textId="11A6BCC4" w:rsidR="00BD2BE5" w:rsidRPr="00AE064D" w:rsidRDefault="007B64A4"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4</w:t>
            </w:r>
          </w:p>
        </w:tc>
        <w:tc>
          <w:tcPr>
            <w:tcW w:w="592" w:type="pct"/>
          </w:tcPr>
          <w:p w14:paraId="75A6B9B9" w14:textId="66A85121" w:rsidR="00BD2BE5" w:rsidRPr="00AE064D" w:rsidRDefault="00212D1C" w:rsidP="00212D1C">
            <w:pPr>
              <w:pStyle w:val="NormalWeb"/>
              <w:spacing w:before="0" w:beforeAutospacing="0" w:after="0" w:afterAutospacing="0"/>
              <w:rPr>
                <w:rFonts w:asciiTheme="majorBidi" w:hAnsiTheme="majorBidi" w:cstheme="majorBidi"/>
                <w:sz w:val="20"/>
                <w:szCs w:val="20"/>
                <w:lang w:val="en-GB"/>
              </w:rPr>
            </w:pPr>
            <w:r>
              <w:rPr>
                <w:rFonts w:asciiTheme="majorBidi" w:hAnsiTheme="majorBidi" w:cstheme="majorBidi"/>
                <w:sz w:val="20"/>
                <w:szCs w:val="20"/>
                <w:lang w:val="en-GB"/>
              </w:rPr>
              <w:t xml:space="preserve">Pursue interoperability solutions, creating </w:t>
            </w:r>
            <w:r w:rsidR="00DB657B">
              <w:rPr>
                <w:rFonts w:asciiTheme="majorBidi" w:hAnsiTheme="majorBidi" w:cstheme="majorBidi"/>
                <w:sz w:val="20"/>
                <w:szCs w:val="20"/>
                <w:lang w:val="en-GB"/>
              </w:rPr>
              <w:t>bu</w:t>
            </w:r>
            <w:r>
              <w:rPr>
                <w:rFonts w:asciiTheme="majorBidi" w:hAnsiTheme="majorBidi" w:cstheme="majorBidi"/>
                <w:sz w:val="20"/>
                <w:szCs w:val="20"/>
                <w:lang w:val="en-GB"/>
              </w:rPr>
              <w:t>t</w:t>
            </w:r>
            <w:r w:rsidR="00DB657B">
              <w:rPr>
                <w:rFonts w:asciiTheme="majorBidi" w:hAnsiTheme="majorBidi" w:cstheme="majorBidi"/>
                <w:sz w:val="20"/>
                <w:szCs w:val="20"/>
                <w:lang w:val="en-GB"/>
              </w:rPr>
              <w:t xml:space="preserve"> not</w:t>
            </w:r>
            <w:r>
              <w:rPr>
                <w:rFonts w:asciiTheme="majorBidi" w:hAnsiTheme="majorBidi" w:cstheme="majorBidi"/>
                <w:sz w:val="20"/>
                <w:szCs w:val="20"/>
                <w:lang w:val="en-GB"/>
              </w:rPr>
              <w:t xml:space="preserve"> </w:t>
            </w:r>
            <w:r w:rsidR="00710A9A">
              <w:rPr>
                <w:rFonts w:asciiTheme="majorBidi" w:hAnsiTheme="majorBidi" w:cstheme="majorBidi"/>
                <w:sz w:val="20"/>
                <w:szCs w:val="20"/>
                <w:lang w:val="en-GB"/>
              </w:rPr>
              <w:t xml:space="preserve">necessarily </w:t>
            </w:r>
            <w:r>
              <w:rPr>
                <w:rFonts w:asciiTheme="majorBidi" w:hAnsiTheme="majorBidi" w:cstheme="majorBidi"/>
                <w:sz w:val="20"/>
                <w:szCs w:val="20"/>
                <w:lang w:val="en-GB"/>
              </w:rPr>
              <w:t xml:space="preserve">ending with a </w:t>
            </w:r>
            <w:r w:rsidR="00BD2BE5" w:rsidRPr="00AE064D">
              <w:rPr>
                <w:rFonts w:asciiTheme="majorBidi" w:hAnsiTheme="majorBidi" w:cstheme="majorBidi"/>
                <w:bCs/>
                <w:sz w:val="20"/>
                <w:szCs w:val="20"/>
                <w:lang w:val="en-GB"/>
              </w:rPr>
              <w:t>one-stop-shop information solutions at national and European level</w:t>
            </w:r>
            <w:r w:rsidR="00BD2BE5" w:rsidRPr="00AE064D">
              <w:rPr>
                <w:rFonts w:asciiTheme="majorBidi" w:hAnsiTheme="majorBidi" w:cstheme="majorBidi"/>
                <w:sz w:val="20"/>
                <w:szCs w:val="20"/>
                <w:lang w:val="en-GB"/>
              </w:rPr>
              <w:t xml:space="preserve"> through single interface solutions for Member States in view of feeding and searching national</w:t>
            </w:r>
            <w:r w:rsidR="006F4729" w:rsidRPr="00AE064D">
              <w:rPr>
                <w:rFonts w:asciiTheme="majorBidi" w:hAnsiTheme="majorBidi" w:cstheme="majorBidi"/>
                <w:sz w:val="20"/>
                <w:szCs w:val="20"/>
                <w:lang w:val="en-GB"/>
              </w:rPr>
              <w:t>, European (e.g. SIS)</w:t>
            </w:r>
            <w:r w:rsidR="00BD2BE5" w:rsidRPr="00AE064D">
              <w:rPr>
                <w:rFonts w:asciiTheme="majorBidi" w:hAnsiTheme="majorBidi" w:cstheme="majorBidi"/>
                <w:sz w:val="20"/>
                <w:szCs w:val="20"/>
                <w:lang w:val="en-GB"/>
              </w:rPr>
              <w:t xml:space="preserve"> and international </w:t>
            </w:r>
            <w:r w:rsidR="006F4729" w:rsidRPr="00AE064D">
              <w:rPr>
                <w:rFonts w:asciiTheme="majorBidi" w:hAnsiTheme="majorBidi" w:cstheme="majorBidi"/>
                <w:sz w:val="20"/>
                <w:szCs w:val="20"/>
                <w:lang w:val="en-GB"/>
              </w:rPr>
              <w:t xml:space="preserve">(e.g. Interpol) </w:t>
            </w:r>
            <w:r w:rsidR="00BD2BE5" w:rsidRPr="00AE064D">
              <w:rPr>
                <w:rFonts w:asciiTheme="majorBidi" w:hAnsiTheme="majorBidi" w:cstheme="majorBidi"/>
                <w:sz w:val="20"/>
                <w:szCs w:val="20"/>
                <w:lang w:val="en-GB"/>
              </w:rPr>
              <w:t xml:space="preserve">information systems </w:t>
            </w:r>
          </w:p>
        </w:tc>
        <w:tc>
          <w:tcPr>
            <w:tcW w:w="1467" w:type="pct"/>
          </w:tcPr>
          <w:p w14:paraId="2055862C" w14:textId="49653CE8" w:rsidR="00CE1D94" w:rsidRPr="00E343CA" w:rsidRDefault="00BD2BE5" w:rsidP="009F39C6">
            <w:pPr>
              <w:pStyle w:val="Pointabc"/>
              <w:spacing w:line="240" w:lineRule="auto"/>
              <w:ind w:left="0" w:firstLine="0"/>
              <w:rPr>
                <w:bCs/>
                <w:sz w:val="20"/>
                <w:szCs w:val="20"/>
              </w:rPr>
            </w:pPr>
            <w:r w:rsidRPr="00E343CA">
              <w:rPr>
                <w:rFonts w:eastAsia="Times New Roman"/>
                <w:sz w:val="20"/>
                <w:szCs w:val="20"/>
              </w:rPr>
              <w:t xml:space="preserve">Provide standardised operational requirements </w:t>
            </w:r>
            <w:r w:rsidR="00465F4D">
              <w:rPr>
                <w:sz w:val="20"/>
                <w:szCs w:val="20"/>
              </w:rPr>
              <w:t xml:space="preserve">- </w:t>
            </w:r>
            <w:r w:rsidRPr="00E343CA">
              <w:rPr>
                <w:rFonts w:eastAsia="Times New Roman"/>
                <w:sz w:val="20"/>
                <w:szCs w:val="20"/>
              </w:rPr>
              <w:t xml:space="preserve">such as minimum requirements for a user-friendly interface providing </w:t>
            </w:r>
            <w:r w:rsidR="00465F4D">
              <w:rPr>
                <w:sz w:val="20"/>
                <w:szCs w:val="20"/>
              </w:rPr>
              <w:t xml:space="preserve">standardised structures for data, </w:t>
            </w:r>
            <w:r w:rsidRPr="00E343CA">
              <w:rPr>
                <w:rFonts w:eastAsia="Times New Roman"/>
                <w:sz w:val="20"/>
                <w:szCs w:val="20"/>
              </w:rPr>
              <w:t>efficiency and operational gains</w:t>
            </w:r>
            <w:r w:rsidR="00465F4D">
              <w:rPr>
                <w:sz w:val="20"/>
                <w:szCs w:val="20"/>
              </w:rPr>
              <w:t xml:space="preserve"> - </w:t>
            </w:r>
            <w:r w:rsidRPr="00E343CA">
              <w:rPr>
                <w:rFonts w:eastAsia="Times New Roman"/>
                <w:sz w:val="20"/>
                <w:szCs w:val="20"/>
              </w:rPr>
              <w:t>enabling tailor-made national solutions and respecting access rights; and provide best practices of solutions (</w:t>
            </w:r>
            <w:r w:rsidR="00733C41" w:rsidRPr="00E343CA">
              <w:rPr>
                <w:rFonts w:eastAsia="Times New Roman"/>
                <w:sz w:val="20"/>
                <w:szCs w:val="20"/>
              </w:rPr>
              <w:t>an example of a solutions for access to Interpol’s and national systems:</w:t>
            </w:r>
            <w:r w:rsidRPr="00E343CA">
              <w:rPr>
                <w:rFonts w:eastAsia="Times New Roman"/>
                <w:sz w:val="20"/>
                <w:szCs w:val="20"/>
              </w:rPr>
              <w:t xml:space="preserve"> </w:t>
            </w:r>
            <w:r w:rsidRPr="00E343CA">
              <w:rPr>
                <w:rFonts w:eastAsia="Times New Roman"/>
                <w:bCs/>
                <w:sz w:val="20"/>
                <w:szCs w:val="20"/>
              </w:rPr>
              <w:t>Interpol’s FIND and MIND</w:t>
            </w:r>
            <w:r w:rsidRPr="00CE1D94">
              <w:rPr>
                <w:rStyle w:val="FootnoteReference"/>
                <w:bCs/>
                <w:sz w:val="20"/>
                <w:szCs w:val="20"/>
              </w:rPr>
              <w:footnoteReference w:id="20"/>
            </w:r>
            <w:r w:rsidRPr="00E343CA">
              <w:rPr>
                <w:rFonts w:eastAsia="Times New Roman"/>
                <w:bCs/>
                <w:sz w:val="20"/>
                <w:szCs w:val="20"/>
              </w:rPr>
              <w:t xml:space="preserve"> solutions</w:t>
            </w:r>
            <w:r w:rsidR="00733C41" w:rsidRPr="00E343CA">
              <w:rPr>
                <w:rFonts w:eastAsia="Times New Roman"/>
                <w:bCs/>
                <w:sz w:val="20"/>
                <w:szCs w:val="20"/>
              </w:rPr>
              <w:t>,</w:t>
            </w:r>
            <w:r w:rsidRPr="00E343CA">
              <w:rPr>
                <w:rFonts w:eastAsia="Times New Roman"/>
                <w:bCs/>
                <w:sz w:val="20"/>
                <w:szCs w:val="20"/>
              </w:rPr>
              <w:t xml:space="preserve"> and </w:t>
            </w:r>
            <w:r w:rsidR="00733C41" w:rsidRPr="00E343CA">
              <w:rPr>
                <w:rFonts w:eastAsia="Times New Roman"/>
                <w:bCs/>
                <w:sz w:val="20"/>
                <w:szCs w:val="20"/>
              </w:rPr>
              <w:t xml:space="preserve">an example to </w:t>
            </w:r>
            <w:r w:rsidR="009F39C6">
              <w:rPr>
                <w:rFonts w:eastAsia="Times New Roman"/>
                <w:bCs/>
                <w:sz w:val="20"/>
                <w:szCs w:val="20"/>
              </w:rPr>
              <w:t xml:space="preserve">search </w:t>
            </w:r>
            <w:r w:rsidR="00733C41" w:rsidRPr="00E343CA">
              <w:rPr>
                <w:rFonts w:eastAsia="Times New Roman"/>
                <w:bCs/>
                <w:sz w:val="20"/>
                <w:szCs w:val="20"/>
              </w:rPr>
              <w:t>Europol’s EIS</w:t>
            </w:r>
            <w:r w:rsidR="009F39C6">
              <w:rPr>
                <w:rFonts w:eastAsia="Times New Roman"/>
                <w:bCs/>
                <w:sz w:val="20"/>
                <w:szCs w:val="20"/>
              </w:rPr>
              <w:t>,</w:t>
            </w:r>
            <w:r w:rsidR="00D73194">
              <w:rPr>
                <w:rFonts w:eastAsia="Times New Roman"/>
                <w:bCs/>
                <w:sz w:val="20"/>
                <w:szCs w:val="20"/>
              </w:rPr>
              <w:t xml:space="preserve"> the index of AWF</w:t>
            </w:r>
            <w:r w:rsidR="00733C41" w:rsidRPr="00E343CA">
              <w:rPr>
                <w:rFonts w:eastAsia="Times New Roman"/>
                <w:bCs/>
                <w:sz w:val="20"/>
                <w:szCs w:val="20"/>
              </w:rPr>
              <w:t xml:space="preserve"> and national systems</w:t>
            </w:r>
            <w:r w:rsidR="009F39C6">
              <w:rPr>
                <w:rFonts w:eastAsia="Times New Roman"/>
                <w:bCs/>
                <w:sz w:val="20"/>
                <w:szCs w:val="20"/>
              </w:rPr>
              <w:t xml:space="preserve">: </w:t>
            </w:r>
            <w:r w:rsidRPr="00E343CA">
              <w:rPr>
                <w:rFonts w:eastAsia="Times New Roman"/>
                <w:bCs/>
                <w:sz w:val="20"/>
                <w:szCs w:val="20"/>
              </w:rPr>
              <w:t>the Europol supported pilot project QUEST)</w:t>
            </w:r>
            <w:r w:rsidR="00CE1D94" w:rsidRPr="00E343CA">
              <w:rPr>
                <w:rFonts w:eastAsia="Times New Roman"/>
                <w:bCs/>
                <w:sz w:val="20"/>
                <w:szCs w:val="20"/>
              </w:rPr>
              <w:t>.</w:t>
            </w:r>
          </w:p>
          <w:p w14:paraId="43BF3819" w14:textId="77777777" w:rsidR="00CE1D94" w:rsidRPr="00E343CA" w:rsidRDefault="00CE6C68" w:rsidP="00E343CA">
            <w:pPr>
              <w:pStyle w:val="Pointabc"/>
              <w:spacing w:line="240" w:lineRule="auto"/>
              <w:ind w:left="0" w:firstLine="0"/>
              <w:rPr>
                <w:bCs/>
                <w:sz w:val="20"/>
                <w:szCs w:val="20"/>
              </w:rPr>
            </w:pPr>
            <w:r w:rsidRPr="00CE6C68">
              <w:rPr>
                <w:rFonts w:eastAsia="Times New Roman"/>
                <w:sz w:val="20"/>
                <w:szCs w:val="20"/>
                <w:lang w:val="en-US"/>
              </w:rPr>
              <w:t xml:space="preserve">Study the best practices in </w:t>
            </w:r>
            <w:r>
              <w:rPr>
                <w:rFonts w:eastAsia="Times New Roman"/>
                <w:sz w:val="20"/>
                <w:szCs w:val="20"/>
                <w:lang w:val="en-US"/>
              </w:rPr>
              <w:t>M</w:t>
            </w:r>
            <w:r w:rsidRPr="00CE6C68">
              <w:rPr>
                <w:rFonts w:eastAsia="Times New Roman"/>
                <w:sz w:val="20"/>
                <w:szCs w:val="20"/>
                <w:lang w:val="en-US"/>
              </w:rPr>
              <w:t xml:space="preserve">ember </w:t>
            </w:r>
            <w:r>
              <w:rPr>
                <w:rFonts w:eastAsia="Times New Roman"/>
                <w:sz w:val="20"/>
                <w:szCs w:val="20"/>
                <w:lang w:val="en-US"/>
              </w:rPr>
              <w:t>S</w:t>
            </w:r>
            <w:r w:rsidR="00CE1D94" w:rsidRPr="00E343CA">
              <w:rPr>
                <w:rFonts w:eastAsia="Times New Roman"/>
                <w:sz w:val="20"/>
                <w:szCs w:val="20"/>
                <w:lang w:val="en-US"/>
              </w:rPr>
              <w:t>tates for providing real-time mobile access for practitioners to certain information sources, generation of location-aware signals and alerts and capabilities to provide real-time information, including live audio and video</w:t>
            </w:r>
          </w:p>
          <w:p w14:paraId="182FD7C9" w14:textId="4DFC8FBA" w:rsidR="0024586A" w:rsidRPr="00E343CA" w:rsidRDefault="0024586A" w:rsidP="00E343CA">
            <w:pPr>
              <w:pStyle w:val="Pointabc"/>
              <w:numPr>
                <w:ilvl w:val="0"/>
                <w:numId w:val="0"/>
              </w:numPr>
              <w:spacing w:line="240" w:lineRule="auto"/>
              <w:rPr>
                <w:bCs/>
                <w:i/>
                <w:iCs/>
                <w:sz w:val="20"/>
                <w:szCs w:val="20"/>
              </w:rPr>
            </w:pPr>
            <w:r w:rsidRPr="00E343CA">
              <w:rPr>
                <w:i/>
                <w:iCs/>
                <w:sz w:val="20"/>
                <w:szCs w:val="20"/>
                <w:lang w:val="en-US"/>
              </w:rPr>
              <w:t>Sub-action A&amp;B do not require legal changes. However if technical requirements are embedded in legal texts amendments could be required.</w:t>
            </w:r>
          </w:p>
        </w:tc>
        <w:tc>
          <w:tcPr>
            <w:tcW w:w="550" w:type="pct"/>
          </w:tcPr>
          <w:p w14:paraId="7E75EAF2" w14:textId="77777777" w:rsidR="00BD2BE5" w:rsidRPr="00AE064D" w:rsidRDefault="00BD2BE5"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eu-LISA</w:t>
            </w:r>
          </w:p>
          <w:p w14:paraId="0CC33736" w14:textId="77777777" w:rsidR="00BD2BE5" w:rsidRPr="00AE064D" w:rsidRDefault="00BD2BE5"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 xml:space="preserve">Member States </w:t>
            </w:r>
            <w:r w:rsidR="00783859">
              <w:rPr>
                <w:rFonts w:asciiTheme="majorBidi" w:hAnsiTheme="majorBidi" w:cstheme="majorBidi"/>
                <w:sz w:val="20"/>
                <w:szCs w:val="20"/>
                <w:lang w:val="fr-FR"/>
              </w:rPr>
              <w:t>Commission</w:t>
            </w:r>
          </w:p>
          <w:p w14:paraId="3829B84F" w14:textId="77777777" w:rsidR="00BD2BE5" w:rsidRPr="00AE064D" w:rsidRDefault="00BD2BE5" w:rsidP="00E8726B">
            <w:pPr>
              <w:spacing w:before="0" w:after="0" w:line="240" w:lineRule="auto"/>
              <w:rPr>
                <w:rFonts w:asciiTheme="majorBidi" w:hAnsiTheme="majorBidi" w:cstheme="majorBidi"/>
                <w:sz w:val="20"/>
                <w:szCs w:val="20"/>
                <w:lang w:val="fr-FR"/>
              </w:rPr>
            </w:pPr>
          </w:p>
        </w:tc>
        <w:tc>
          <w:tcPr>
            <w:tcW w:w="550" w:type="pct"/>
          </w:tcPr>
          <w:p w14:paraId="33907030"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Europol </w:t>
            </w:r>
          </w:p>
          <w:p w14:paraId="472CB1D6"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 Frontex</w:t>
            </w:r>
          </w:p>
          <w:p w14:paraId="18AF34C3"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Interpol</w:t>
            </w:r>
          </w:p>
        </w:tc>
        <w:tc>
          <w:tcPr>
            <w:tcW w:w="500" w:type="pct"/>
          </w:tcPr>
          <w:p w14:paraId="1487E466" w14:textId="5C534BE2" w:rsidR="00BD2BE5" w:rsidRPr="00AE064D" w:rsidRDefault="00BD2242" w:rsidP="00835073">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835073">
              <w:rPr>
                <w:rFonts w:asciiTheme="majorBidi" w:hAnsiTheme="majorBidi" w:cstheme="majorBidi"/>
                <w:sz w:val="20"/>
                <w:szCs w:val="20"/>
              </w:rPr>
              <w:t>&amp;</w:t>
            </w:r>
            <w:r>
              <w:rPr>
                <w:rFonts w:asciiTheme="majorBidi" w:hAnsiTheme="majorBidi" w:cstheme="majorBidi"/>
                <w:sz w:val="20"/>
                <w:szCs w:val="20"/>
              </w:rPr>
              <w:t xml:space="preserve">B) </w:t>
            </w:r>
            <w:r w:rsidR="00F92AF2">
              <w:rPr>
                <w:rFonts w:asciiTheme="majorBidi" w:hAnsiTheme="majorBidi" w:cstheme="majorBidi"/>
                <w:sz w:val="20"/>
                <w:szCs w:val="20"/>
              </w:rPr>
              <w:t>2018</w:t>
            </w:r>
            <w:r w:rsidR="001B0162">
              <w:rPr>
                <w:rFonts w:asciiTheme="majorBidi" w:hAnsiTheme="majorBidi" w:cstheme="majorBidi"/>
                <w:sz w:val="20"/>
                <w:szCs w:val="20"/>
              </w:rPr>
              <w:t xml:space="preserve"> </w:t>
            </w:r>
            <w:r w:rsidR="001B0162" w:rsidRPr="00502EAE">
              <w:rPr>
                <w:rFonts w:asciiTheme="majorBidi" w:hAnsiTheme="majorBidi" w:cstheme="majorBidi"/>
                <w:sz w:val="20"/>
                <w:szCs w:val="20"/>
              </w:rPr>
              <w:t>f</w:t>
            </w:r>
            <w:r w:rsidR="001B0162" w:rsidRPr="003853F1">
              <w:rPr>
                <w:rFonts w:asciiTheme="majorBidi" w:hAnsiTheme="majorBidi" w:cstheme="majorBidi"/>
                <w:sz w:val="20"/>
                <w:szCs w:val="20"/>
              </w:rPr>
              <w:t xml:space="preserve">ollowing </w:t>
            </w:r>
            <w:r w:rsidRPr="00C0167F">
              <w:rPr>
                <w:rFonts w:asciiTheme="majorBidi" w:hAnsiTheme="majorBidi" w:cstheme="majorBidi"/>
                <w:sz w:val="20"/>
                <w:szCs w:val="20"/>
              </w:rPr>
              <w:t xml:space="preserve">gap analysis </w:t>
            </w:r>
            <w:r w:rsidRPr="00B755BA">
              <w:rPr>
                <w:rFonts w:asciiTheme="majorBidi" w:hAnsiTheme="majorBidi" w:cstheme="majorBidi"/>
                <w:sz w:val="20"/>
                <w:szCs w:val="20"/>
              </w:rPr>
              <w:t>action</w:t>
            </w:r>
            <w:r>
              <w:rPr>
                <w:rFonts w:asciiTheme="majorBidi" w:hAnsiTheme="majorBidi" w:cstheme="majorBidi"/>
                <w:sz w:val="20"/>
                <w:szCs w:val="20"/>
              </w:rPr>
              <w:t xml:space="preserve"> 1</w:t>
            </w:r>
          </w:p>
        </w:tc>
        <w:tc>
          <w:tcPr>
            <w:tcW w:w="551" w:type="pct"/>
          </w:tcPr>
          <w:p w14:paraId="3C51E270"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p w14:paraId="2C68C42C"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Expert Group on Information Systems and Interoperability</w:t>
            </w:r>
          </w:p>
        </w:tc>
        <w:tc>
          <w:tcPr>
            <w:tcW w:w="561" w:type="pct"/>
          </w:tcPr>
          <w:p w14:paraId="4A3A8B86"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ISF</w:t>
            </w:r>
          </w:p>
        </w:tc>
      </w:tr>
    </w:tbl>
    <w:p w14:paraId="4CB9C87B" w14:textId="201533E8" w:rsidR="00B34585" w:rsidRDefault="00B61A50" w:rsidP="007408E7">
      <w:pPr>
        <w:spacing w:after="0" w:line="240" w:lineRule="auto"/>
        <w:rPr>
          <w:rFonts w:asciiTheme="majorBidi" w:hAnsiTheme="majorBidi" w:cstheme="majorBidi"/>
        </w:rPr>
      </w:pPr>
      <w:r>
        <w:rPr>
          <w:rFonts w:asciiTheme="majorBidi" w:hAnsiTheme="majorBidi" w:cstheme="majorBidi"/>
        </w:rPr>
        <w:br w:type="page"/>
      </w:r>
      <w:r w:rsidR="00401EFE">
        <w:rPr>
          <w:rFonts w:asciiTheme="majorBidi" w:hAnsiTheme="majorBidi" w:cstheme="majorBidi"/>
        </w:rPr>
        <w:lastRenderedPageBreak/>
        <w:t xml:space="preserve">Additional remarks: </w:t>
      </w:r>
      <w:r w:rsidR="00BD2BE5" w:rsidRPr="00BD2BE5">
        <w:rPr>
          <w:rFonts w:asciiTheme="majorBidi" w:hAnsiTheme="majorBidi" w:cstheme="majorBidi"/>
        </w:rPr>
        <w:t>An easy supply of information and feeding of databases as well as an easy simultaneous access to various systems via one interface – a one-stop-information-shop a</w:t>
      </w:r>
      <w:r w:rsidR="004018E3">
        <w:rPr>
          <w:rFonts w:asciiTheme="majorBidi" w:hAnsiTheme="majorBidi" w:cstheme="majorBidi"/>
        </w:rPr>
        <w:t xml:space="preserve">pproach - is vital to increase </w:t>
      </w:r>
      <w:r w:rsidR="00BD2BE5" w:rsidRPr="00BD2BE5">
        <w:rPr>
          <w:rFonts w:asciiTheme="majorBidi" w:hAnsiTheme="majorBidi" w:cstheme="majorBidi"/>
        </w:rPr>
        <w:t xml:space="preserve">information sharing and follow-up to information shared. In that context, it is important to note the need for compatibility with / adaptability of such an interface in relation to not only international and European systems </w:t>
      </w:r>
      <w:r w:rsidR="004018E3">
        <w:rPr>
          <w:rFonts w:asciiTheme="majorBidi" w:hAnsiTheme="majorBidi" w:cstheme="majorBidi"/>
        </w:rPr>
        <w:t>but also</w:t>
      </w:r>
      <w:r w:rsidR="00AE064D">
        <w:rPr>
          <w:rFonts w:asciiTheme="majorBidi" w:hAnsiTheme="majorBidi" w:cstheme="majorBidi"/>
        </w:rPr>
        <w:t xml:space="preserve"> </w:t>
      </w:r>
      <w:r w:rsidR="004018E3">
        <w:rPr>
          <w:rFonts w:asciiTheme="majorBidi" w:hAnsiTheme="majorBidi" w:cstheme="majorBidi"/>
        </w:rPr>
        <w:t xml:space="preserve">to national systems. </w:t>
      </w:r>
      <w:r w:rsidR="00BD2BE5" w:rsidRPr="00BD2BE5">
        <w:rPr>
          <w:rFonts w:asciiTheme="majorBidi" w:hAnsiTheme="majorBidi" w:cstheme="majorBidi"/>
        </w:rPr>
        <w:t>Moreover, existing initiatives in this respect should be taken into account, such as the development of the Universal Messaging Format (UMF).</w:t>
      </w:r>
    </w:p>
    <w:p w14:paraId="2BD1D200" w14:textId="1DD7692C" w:rsidR="0061484B" w:rsidRDefault="0061484B" w:rsidP="007408E7">
      <w:pPr>
        <w:spacing w:after="0" w:line="240" w:lineRule="auto"/>
        <w:rPr>
          <w:rFonts w:asciiTheme="majorBidi" w:hAnsiTheme="majorBidi" w:cstheme="majorBidi"/>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7ACB02DD" w14:textId="77777777" w:rsidTr="00BD2BE5">
        <w:tc>
          <w:tcPr>
            <w:tcW w:w="229" w:type="pct"/>
            <w:tcBorders>
              <w:top w:val="single" w:sz="4" w:space="0" w:color="auto"/>
            </w:tcBorders>
            <w:shd w:val="clear" w:color="auto" w:fill="C6D9F1" w:themeFill="text2" w:themeFillTint="33"/>
          </w:tcPr>
          <w:p w14:paraId="28464A72"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2BA2B12F"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1B7433A4" w14:textId="77777777" w:rsidR="00BD2BE5" w:rsidRPr="00AE064D" w:rsidRDefault="00BD2BE5" w:rsidP="00BD2BE5">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53EDCCB4"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0E2A39D6" w14:textId="0292F958" w:rsidR="00BD2BE5" w:rsidRPr="00AE064D" w:rsidRDefault="00BD2BE5" w:rsidP="00E343CA">
            <w:pPr>
              <w:spacing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04F98E3A"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74D2057C"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38294BA7"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234804D6"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1CEE3DF1" w14:textId="5B744915" w:rsidR="00BD2BE5" w:rsidRPr="00AE064D" w:rsidRDefault="003853F1" w:rsidP="00BD2BE5">
            <w:pPr>
              <w:spacing w:before="0" w:after="0" w:line="240" w:lineRule="auto"/>
              <w:rPr>
                <w:rFonts w:asciiTheme="majorBidi" w:hAnsiTheme="majorBidi" w:cstheme="majorBidi"/>
                <w:sz w:val="20"/>
                <w:szCs w:val="20"/>
              </w:rPr>
            </w:pPr>
            <w:r w:rsidRPr="003853F1">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BD2BE5" w14:paraId="08EDEB19" w14:textId="77777777" w:rsidTr="00BD2BE5">
        <w:tc>
          <w:tcPr>
            <w:tcW w:w="229" w:type="pct"/>
          </w:tcPr>
          <w:p w14:paraId="5939E0F4" w14:textId="1724999A"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5</w:t>
            </w:r>
          </w:p>
        </w:tc>
        <w:tc>
          <w:tcPr>
            <w:tcW w:w="592" w:type="pct"/>
          </w:tcPr>
          <w:p w14:paraId="3C6B8DAA" w14:textId="0805F429" w:rsidR="00BD2BE5" w:rsidRPr="00E343CA" w:rsidRDefault="00C358B5" w:rsidP="00E343CA">
            <w:pPr>
              <w:pStyle w:val="NormalWeb"/>
              <w:spacing w:before="0" w:beforeAutospacing="0" w:after="0" w:afterAutospacing="0"/>
              <w:rPr>
                <w:rFonts w:asciiTheme="majorBidi" w:hAnsiTheme="majorBidi" w:cstheme="majorBidi"/>
                <w:sz w:val="20"/>
                <w:szCs w:val="20"/>
                <w:lang w:val="en-US"/>
              </w:rPr>
            </w:pPr>
            <w:r>
              <w:rPr>
                <w:rFonts w:asciiTheme="majorBidi" w:hAnsiTheme="majorBidi" w:cstheme="majorBidi"/>
                <w:sz w:val="20"/>
                <w:szCs w:val="20"/>
                <w:lang w:val="en-GB"/>
              </w:rPr>
              <w:t>Further develop</w:t>
            </w:r>
            <w:r w:rsidR="00BD2BE5" w:rsidRPr="00AE064D">
              <w:rPr>
                <w:rFonts w:asciiTheme="majorBidi" w:hAnsiTheme="majorBidi" w:cstheme="majorBidi"/>
                <w:sz w:val="20"/>
                <w:szCs w:val="20"/>
                <w:lang w:val="en-GB"/>
              </w:rPr>
              <w:t xml:space="preserve"> the Universal Messaging Format (UMF</w:t>
            </w:r>
          </w:p>
        </w:tc>
        <w:tc>
          <w:tcPr>
            <w:tcW w:w="1467" w:type="pct"/>
          </w:tcPr>
          <w:p w14:paraId="31C76872" w14:textId="7C9717B4" w:rsidR="00BD2BE5" w:rsidRPr="00AE064D" w:rsidRDefault="00C95BE7" w:rsidP="00F92AF2">
            <w:pPr>
              <w:pStyle w:val="NormalWeb"/>
              <w:spacing w:before="0" w:beforeAutospacing="0" w:after="0" w:afterAutospacing="0"/>
              <w:rPr>
                <w:rFonts w:asciiTheme="majorBidi" w:hAnsiTheme="majorBidi" w:cstheme="majorBidi"/>
                <w:sz w:val="20"/>
                <w:szCs w:val="20"/>
                <w:lang w:val="en-GB"/>
              </w:rPr>
            </w:pPr>
            <w:r>
              <w:rPr>
                <w:rFonts w:asciiTheme="majorBidi" w:hAnsiTheme="majorBidi" w:cstheme="majorBidi"/>
                <w:sz w:val="20"/>
                <w:szCs w:val="20"/>
                <w:lang w:val="en-GB"/>
              </w:rPr>
              <w:t xml:space="preserve">Further develop </w:t>
            </w:r>
            <w:r w:rsidR="00BD2BE5" w:rsidRPr="00AE064D">
              <w:rPr>
                <w:rFonts w:asciiTheme="majorBidi" w:hAnsiTheme="majorBidi" w:cstheme="majorBidi"/>
                <w:sz w:val="20"/>
                <w:szCs w:val="20"/>
                <w:lang w:val="en-GB"/>
              </w:rPr>
              <w:t xml:space="preserve">the Universal Messaging Format </w:t>
            </w:r>
          </w:p>
          <w:p w14:paraId="49FEB528" w14:textId="77777777" w:rsidR="005920B1" w:rsidRPr="00AE064D" w:rsidRDefault="005920B1" w:rsidP="00BD2BE5">
            <w:pPr>
              <w:pStyle w:val="NormalWeb"/>
              <w:spacing w:before="0" w:beforeAutospacing="0" w:after="0" w:afterAutospacing="0"/>
              <w:rPr>
                <w:rFonts w:asciiTheme="majorBidi" w:hAnsiTheme="majorBidi" w:cstheme="majorBidi"/>
                <w:sz w:val="20"/>
                <w:szCs w:val="20"/>
                <w:lang w:val="en-GB"/>
              </w:rPr>
            </w:pPr>
          </w:p>
          <w:p w14:paraId="7A611010" w14:textId="21D8448F" w:rsidR="005920B1" w:rsidRDefault="00147E8B" w:rsidP="00147E8B">
            <w:pPr>
              <w:pStyle w:val="NormalWeb"/>
              <w:spacing w:before="0" w:beforeAutospacing="0" w:after="0" w:afterAutospacing="0"/>
              <w:rPr>
                <w:rFonts w:asciiTheme="majorBidi" w:hAnsiTheme="majorBidi" w:cstheme="majorBidi"/>
                <w:sz w:val="20"/>
                <w:szCs w:val="20"/>
                <w:lang w:val="en-GB"/>
              </w:rPr>
            </w:pPr>
            <w:r>
              <w:rPr>
                <w:rFonts w:asciiTheme="majorBidi" w:hAnsiTheme="majorBidi" w:cstheme="majorBidi"/>
                <w:sz w:val="20"/>
                <w:szCs w:val="20"/>
                <w:lang w:val="en-GB"/>
              </w:rPr>
              <w:t>T</w:t>
            </w:r>
            <w:r w:rsidR="005920B1" w:rsidRPr="00AE064D">
              <w:rPr>
                <w:rFonts w:asciiTheme="majorBidi" w:hAnsiTheme="majorBidi" w:cstheme="majorBidi"/>
                <w:sz w:val="20"/>
                <w:szCs w:val="20"/>
                <w:lang w:val="en-GB"/>
              </w:rPr>
              <w:t xml:space="preserve">he further </w:t>
            </w:r>
            <w:r w:rsidR="00994814">
              <w:rPr>
                <w:rFonts w:asciiTheme="majorBidi" w:hAnsiTheme="majorBidi" w:cstheme="majorBidi"/>
                <w:sz w:val="20"/>
                <w:szCs w:val="20"/>
                <w:lang w:val="en-GB"/>
              </w:rPr>
              <w:t xml:space="preserve">development </w:t>
            </w:r>
            <w:r w:rsidR="005920B1" w:rsidRPr="00AE064D">
              <w:rPr>
                <w:rFonts w:asciiTheme="majorBidi" w:hAnsiTheme="majorBidi" w:cstheme="majorBidi"/>
                <w:sz w:val="20"/>
                <w:szCs w:val="20"/>
                <w:lang w:val="en-GB"/>
              </w:rPr>
              <w:t xml:space="preserve">of the format </w:t>
            </w:r>
            <w:r>
              <w:rPr>
                <w:rFonts w:asciiTheme="majorBidi" w:hAnsiTheme="majorBidi" w:cstheme="majorBidi"/>
                <w:sz w:val="20"/>
                <w:szCs w:val="20"/>
                <w:lang w:val="en-GB"/>
              </w:rPr>
              <w:t xml:space="preserve">should </w:t>
            </w:r>
            <w:r w:rsidR="005920B1" w:rsidRPr="00AE064D">
              <w:rPr>
                <w:rFonts w:asciiTheme="majorBidi" w:hAnsiTheme="majorBidi" w:cstheme="majorBidi"/>
                <w:sz w:val="20"/>
                <w:szCs w:val="20"/>
                <w:lang w:val="en-GB"/>
              </w:rPr>
              <w:t>take into account structures and developments of existing information systems such as SIS, while further development of those systems should take into account the UMF.</w:t>
            </w:r>
          </w:p>
          <w:p w14:paraId="5CC1DF3A" w14:textId="77777777" w:rsidR="0024586A" w:rsidRDefault="0024586A" w:rsidP="00994814">
            <w:pPr>
              <w:pStyle w:val="NormalWeb"/>
              <w:spacing w:before="0" w:beforeAutospacing="0" w:after="0" w:afterAutospacing="0"/>
              <w:rPr>
                <w:rFonts w:asciiTheme="majorBidi" w:hAnsiTheme="majorBidi" w:cstheme="majorBidi"/>
                <w:sz w:val="20"/>
                <w:szCs w:val="20"/>
                <w:lang w:val="en-GB"/>
              </w:rPr>
            </w:pPr>
          </w:p>
          <w:p w14:paraId="4B788DE8" w14:textId="793B610B" w:rsidR="0024586A" w:rsidRPr="00E343CA" w:rsidRDefault="007408E7" w:rsidP="00994814">
            <w:pPr>
              <w:pStyle w:val="NormalWeb"/>
              <w:spacing w:before="0" w:beforeAutospacing="0" w:after="0" w:afterAutospacing="0"/>
              <w:rPr>
                <w:rFonts w:asciiTheme="majorBidi" w:hAnsiTheme="majorBidi" w:cstheme="majorBidi"/>
                <w:i/>
                <w:iCs/>
                <w:sz w:val="20"/>
                <w:szCs w:val="20"/>
                <w:lang w:val="en-GB"/>
              </w:rPr>
            </w:pPr>
            <w:r>
              <w:rPr>
                <w:rFonts w:asciiTheme="majorBidi" w:hAnsiTheme="majorBidi" w:cstheme="majorBidi"/>
                <w:i/>
                <w:iCs/>
                <w:sz w:val="20"/>
                <w:szCs w:val="20"/>
                <w:lang w:val="en-GB"/>
              </w:rPr>
              <w:t xml:space="preserve">Depending on the national </w:t>
            </w:r>
            <w:r w:rsidR="0024586A" w:rsidRPr="00E343CA">
              <w:rPr>
                <w:rFonts w:asciiTheme="majorBidi" w:hAnsiTheme="majorBidi" w:cstheme="majorBidi"/>
                <w:i/>
                <w:iCs/>
                <w:sz w:val="20"/>
                <w:szCs w:val="20"/>
                <w:lang w:val="en-GB"/>
              </w:rPr>
              <w:t xml:space="preserve">and European legal framework implementing </w:t>
            </w:r>
            <w:r w:rsidR="0024586A" w:rsidRPr="0024586A">
              <w:rPr>
                <w:rFonts w:asciiTheme="majorBidi" w:hAnsiTheme="majorBidi" w:cstheme="majorBidi"/>
                <w:i/>
                <w:iCs/>
                <w:sz w:val="20"/>
                <w:szCs w:val="20"/>
                <w:lang w:val="en-GB"/>
              </w:rPr>
              <w:t>the UMF will require legal ch</w:t>
            </w:r>
            <w:r w:rsidR="0024586A" w:rsidRPr="00E343CA">
              <w:rPr>
                <w:rFonts w:asciiTheme="majorBidi" w:hAnsiTheme="majorBidi" w:cstheme="majorBidi"/>
                <w:i/>
                <w:iCs/>
                <w:sz w:val="20"/>
                <w:szCs w:val="20"/>
                <w:lang w:val="en-GB"/>
              </w:rPr>
              <w:t>a</w:t>
            </w:r>
            <w:r w:rsidR="0024586A">
              <w:rPr>
                <w:rFonts w:asciiTheme="majorBidi" w:hAnsiTheme="majorBidi" w:cstheme="majorBidi"/>
                <w:i/>
                <w:iCs/>
                <w:sz w:val="20"/>
                <w:szCs w:val="20"/>
                <w:lang w:val="en-GB"/>
              </w:rPr>
              <w:t>n</w:t>
            </w:r>
            <w:r w:rsidR="0024586A" w:rsidRPr="00E343CA">
              <w:rPr>
                <w:rFonts w:asciiTheme="majorBidi" w:hAnsiTheme="majorBidi" w:cstheme="majorBidi"/>
                <w:i/>
                <w:iCs/>
                <w:sz w:val="20"/>
                <w:szCs w:val="20"/>
                <w:lang w:val="en-GB"/>
              </w:rPr>
              <w:t>ges.</w:t>
            </w:r>
          </w:p>
        </w:tc>
        <w:tc>
          <w:tcPr>
            <w:tcW w:w="550" w:type="pct"/>
          </w:tcPr>
          <w:p w14:paraId="6AE8D6F8" w14:textId="77777777" w:rsidR="00BD2BE5" w:rsidRPr="00AE064D" w:rsidRDefault="00BD2BE5" w:rsidP="00BD2BE5">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Member States</w:t>
            </w:r>
          </w:p>
          <w:p w14:paraId="018BD232" w14:textId="77777777" w:rsidR="00BD2BE5" w:rsidRPr="00AE064D" w:rsidRDefault="00BD2BE5" w:rsidP="00BD2BE5">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Europol</w:t>
            </w:r>
          </w:p>
          <w:p w14:paraId="6C0B836E" w14:textId="77777777" w:rsidR="00BD2BE5" w:rsidRPr="00AE064D" w:rsidRDefault="00BD2BE5" w:rsidP="00BD2BE5">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Frontex</w:t>
            </w:r>
          </w:p>
          <w:p w14:paraId="10BE06CE" w14:textId="77777777" w:rsidR="00BD2BE5" w:rsidRPr="00AE064D" w:rsidRDefault="00BD2BE5" w:rsidP="00BD2BE5">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eu-LISA</w:t>
            </w:r>
          </w:p>
          <w:p w14:paraId="62228D00" w14:textId="77777777" w:rsidR="006155EB" w:rsidRPr="00AE064D" w:rsidRDefault="006155EB" w:rsidP="006155E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Interpol</w:t>
            </w:r>
          </w:p>
          <w:p w14:paraId="6517C4CE" w14:textId="77777777" w:rsidR="00BD2BE5" w:rsidRPr="00AE064D" w:rsidRDefault="00BD2BE5" w:rsidP="00BD2BE5">
            <w:pPr>
              <w:spacing w:before="0" w:after="0" w:line="240" w:lineRule="auto"/>
              <w:rPr>
                <w:rFonts w:asciiTheme="majorBidi" w:hAnsiTheme="majorBidi" w:cstheme="majorBidi"/>
                <w:sz w:val="20"/>
                <w:szCs w:val="20"/>
                <w:lang w:val="fr-FR"/>
              </w:rPr>
            </w:pPr>
          </w:p>
        </w:tc>
        <w:tc>
          <w:tcPr>
            <w:tcW w:w="550" w:type="pct"/>
          </w:tcPr>
          <w:p w14:paraId="5BE606F9" w14:textId="77777777" w:rsidR="00BD2BE5" w:rsidRPr="00AE064D" w:rsidRDefault="00783859"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p>
          <w:p w14:paraId="65B54954" w14:textId="77777777" w:rsidR="00BD2BE5" w:rsidRPr="00AE064D" w:rsidRDefault="00BD2BE5" w:rsidP="006155EB">
            <w:pPr>
              <w:spacing w:before="0" w:after="0" w:line="240" w:lineRule="auto"/>
              <w:rPr>
                <w:rFonts w:asciiTheme="majorBidi" w:hAnsiTheme="majorBidi" w:cstheme="majorBidi"/>
                <w:sz w:val="20"/>
                <w:szCs w:val="20"/>
              </w:rPr>
            </w:pPr>
          </w:p>
        </w:tc>
        <w:tc>
          <w:tcPr>
            <w:tcW w:w="500" w:type="pct"/>
          </w:tcPr>
          <w:p w14:paraId="76CAFA26" w14:textId="508AB1FF" w:rsidR="00BD2BE5" w:rsidRPr="00AE064D" w:rsidRDefault="00A67585" w:rsidP="00A67585">
            <w:pPr>
              <w:spacing w:before="0" w:after="0" w:line="240" w:lineRule="auto"/>
              <w:rPr>
                <w:rFonts w:asciiTheme="majorBidi" w:hAnsiTheme="majorBidi" w:cstheme="majorBidi"/>
                <w:sz w:val="20"/>
                <w:szCs w:val="20"/>
              </w:rPr>
            </w:pPr>
            <w:r>
              <w:rPr>
                <w:rFonts w:asciiTheme="majorBidi" w:hAnsiTheme="majorBidi" w:cstheme="majorBidi"/>
                <w:sz w:val="20"/>
                <w:szCs w:val="20"/>
              </w:rPr>
              <w:t>O</w:t>
            </w:r>
            <w:r w:rsidR="00BD2242">
              <w:rPr>
                <w:rFonts w:asciiTheme="majorBidi" w:hAnsiTheme="majorBidi" w:cstheme="majorBidi"/>
                <w:sz w:val="20"/>
                <w:szCs w:val="20"/>
              </w:rPr>
              <w:t>ngoing</w:t>
            </w:r>
            <w:r w:rsidR="00BD2BE5" w:rsidRPr="00AE064D">
              <w:rPr>
                <w:rFonts w:asciiTheme="majorBidi" w:hAnsiTheme="majorBidi" w:cstheme="majorBidi"/>
                <w:sz w:val="20"/>
                <w:szCs w:val="20"/>
              </w:rPr>
              <w:t xml:space="preserve"> (pilots started in 2016 </w:t>
            </w:r>
            <w:r w:rsidR="00212D1C">
              <w:rPr>
                <w:rFonts w:asciiTheme="majorBidi" w:hAnsiTheme="majorBidi" w:cstheme="majorBidi"/>
                <w:sz w:val="20"/>
                <w:szCs w:val="20"/>
              </w:rPr>
              <w:t xml:space="preserve">at Europol and </w:t>
            </w:r>
            <w:r w:rsidR="00BD2BE5" w:rsidRPr="00AE064D">
              <w:rPr>
                <w:rFonts w:asciiTheme="majorBidi" w:hAnsiTheme="majorBidi" w:cstheme="majorBidi"/>
                <w:sz w:val="20"/>
                <w:szCs w:val="20"/>
              </w:rPr>
              <w:t xml:space="preserve">in several MS - UMF3 project) </w:t>
            </w:r>
          </w:p>
        </w:tc>
        <w:tc>
          <w:tcPr>
            <w:tcW w:w="551" w:type="pct"/>
          </w:tcPr>
          <w:p w14:paraId="63EB6D74"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tc>
        <w:tc>
          <w:tcPr>
            <w:tcW w:w="561" w:type="pct"/>
          </w:tcPr>
          <w:p w14:paraId="59D2D979"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ISF financed UMF 3 project</w:t>
            </w:r>
          </w:p>
        </w:tc>
      </w:tr>
    </w:tbl>
    <w:p w14:paraId="2A60E664" w14:textId="77777777" w:rsidR="00BD2BE5" w:rsidRPr="00EC7A1F" w:rsidRDefault="00BD2BE5" w:rsidP="00BD2BE5">
      <w:pPr>
        <w:spacing w:before="0" w:after="0" w:line="240" w:lineRule="auto"/>
        <w:rPr>
          <w:rFonts w:asciiTheme="majorBidi" w:hAnsiTheme="majorBidi" w:cstheme="majorBidi"/>
          <w:sz w:val="12"/>
          <w:szCs w:val="12"/>
        </w:rPr>
      </w:pPr>
    </w:p>
    <w:p w14:paraId="527A1BEF" w14:textId="51E83542" w:rsidR="0061484B" w:rsidRDefault="00401EFE" w:rsidP="003E0CA8">
      <w:pPr>
        <w:spacing w:before="0" w:after="0" w:line="240" w:lineRule="auto"/>
        <w:rPr>
          <w:rFonts w:asciiTheme="majorBidi" w:hAnsiTheme="majorBidi" w:cstheme="majorBidi"/>
        </w:rPr>
      </w:pPr>
      <w:r>
        <w:rPr>
          <w:rFonts w:asciiTheme="majorBidi" w:hAnsiTheme="majorBidi" w:cstheme="majorBidi"/>
        </w:rPr>
        <w:t xml:space="preserve">Additional remarks: </w:t>
      </w:r>
      <w:r w:rsidR="00BD2BE5" w:rsidRPr="00BD2BE5">
        <w:rPr>
          <w:rFonts w:asciiTheme="majorBidi" w:hAnsiTheme="majorBidi" w:cstheme="majorBidi"/>
        </w:rPr>
        <w:t xml:space="preserve">The UMF Interoperability Coordination Programme aims at producing a commonly recognised standard specification for the exchange of information between national law enforcement authorities. It will ensure semantic interoperability whereby data quality will be strengthened. The programme is to be realised in three phases and two phases have already shown results: 1) </w:t>
      </w:r>
      <w:r w:rsidR="009F71FE">
        <w:rPr>
          <w:rFonts w:asciiTheme="majorBidi" w:hAnsiTheme="majorBidi" w:cstheme="majorBidi"/>
        </w:rPr>
        <w:t>d</w:t>
      </w:r>
      <w:r w:rsidR="00BD2BE5" w:rsidRPr="00BD2BE5">
        <w:rPr>
          <w:rFonts w:asciiTheme="majorBidi" w:hAnsiTheme="majorBidi" w:cstheme="majorBidi"/>
        </w:rPr>
        <w:t>efinition of a comprehensive European Police Information Model (EU-PIM)</w:t>
      </w:r>
      <w:r w:rsidR="00147E8B">
        <w:rPr>
          <w:rFonts w:asciiTheme="majorBidi" w:hAnsiTheme="majorBidi" w:cstheme="majorBidi"/>
        </w:rPr>
        <w:t>,</w:t>
      </w:r>
      <w:r w:rsidR="00BD2BE5" w:rsidRPr="00BD2BE5">
        <w:rPr>
          <w:rFonts w:asciiTheme="majorBidi" w:hAnsiTheme="majorBidi" w:cstheme="majorBidi"/>
        </w:rPr>
        <w:t xml:space="preserve"> which will integrate the current police information models in European Member States and central institutions; 2)</w:t>
      </w:r>
      <w:r w:rsidR="003E0CA8">
        <w:rPr>
          <w:rFonts w:asciiTheme="majorBidi" w:hAnsiTheme="majorBidi" w:cstheme="majorBidi"/>
        </w:rPr>
        <w:t> </w:t>
      </w:r>
      <w:r w:rsidR="00BD2BE5" w:rsidRPr="00BD2BE5">
        <w:rPr>
          <w:rFonts w:asciiTheme="majorBidi" w:hAnsiTheme="majorBidi" w:cstheme="majorBidi"/>
        </w:rPr>
        <w:t>based on the EU-PIM, development of the technical specifications for a Universal Message Format. A common technical standard for implementat</w:t>
      </w:r>
      <w:r w:rsidR="00E8726B">
        <w:rPr>
          <w:rFonts w:asciiTheme="majorBidi" w:hAnsiTheme="majorBidi" w:cstheme="majorBidi"/>
        </w:rPr>
        <w:t>ion in IT</w:t>
      </w:r>
      <w:r w:rsidR="009F71FE">
        <w:rPr>
          <w:rFonts w:asciiTheme="majorBidi" w:hAnsiTheme="majorBidi" w:cstheme="majorBidi"/>
        </w:rPr>
        <w:t xml:space="preserve"> </w:t>
      </w:r>
      <w:r w:rsidR="00E8726B">
        <w:rPr>
          <w:rFonts w:asciiTheme="majorBidi" w:hAnsiTheme="majorBidi" w:cstheme="majorBidi"/>
        </w:rPr>
        <w:t>systems is available.</w:t>
      </w:r>
      <w:r>
        <w:rPr>
          <w:rFonts w:asciiTheme="majorBidi" w:hAnsiTheme="majorBidi" w:cstheme="majorBidi"/>
        </w:rPr>
        <w:t xml:space="preserve"> </w:t>
      </w:r>
      <w:r w:rsidR="00BD2BE5" w:rsidRPr="00BD2BE5">
        <w:rPr>
          <w:rFonts w:asciiTheme="majorBidi" w:hAnsiTheme="majorBidi" w:cstheme="majorBidi"/>
        </w:rPr>
        <w:t>In 2016, the third phase (UMF3) has started and aims at providing the concept and proposal for a management entity and a governance process for the maintenance and development of the new standard. All relevant actors, including law enforcement authorities, should be encouraged to consistently use the UMF standard in order to facilitate cross-border communication.</w:t>
      </w:r>
    </w:p>
    <w:p w14:paraId="2B72141B" w14:textId="1BCDA5F3" w:rsidR="0061484B" w:rsidRPr="003E0CA8" w:rsidRDefault="007408E7" w:rsidP="00401EFE">
      <w:pPr>
        <w:spacing w:before="0" w:after="0" w:line="240" w:lineRule="auto"/>
        <w:rPr>
          <w:rFonts w:asciiTheme="majorBidi" w:hAnsiTheme="majorBidi" w:cstheme="majorBidi"/>
          <w:sz w:val="2"/>
          <w:szCs w:val="2"/>
        </w:rPr>
      </w:pPr>
      <w:r>
        <w:rPr>
          <w:rFonts w:asciiTheme="majorBidi" w:hAnsiTheme="majorBidi" w:cstheme="majorBidi"/>
        </w:rPr>
        <w:br w:type="page"/>
      </w:r>
    </w:p>
    <w:p w14:paraId="4F8523C3" w14:textId="77777777" w:rsidR="00BD2BE5" w:rsidRPr="00E8726B" w:rsidRDefault="00BD2BE5" w:rsidP="00BD2BE5">
      <w:pPr>
        <w:spacing w:before="0" w:after="0" w:line="240" w:lineRule="auto"/>
        <w:rPr>
          <w:rFonts w:asciiTheme="majorBidi" w:hAnsiTheme="majorBidi" w:cstheme="majorBidi"/>
          <w:sz w:val="2"/>
          <w:szCs w:val="2"/>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43171599" w14:textId="77777777" w:rsidTr="00BD2BE5">
        <w:tc>
          <w:tcPr>
            <w:tcW w:w="229" w:type="pct"/>
            <w:tcBorders>
              <w:top w:val="single" w:sz="4" w:space="0" w:color="auto"/>
            </w:tcBorders>
            <w:shd w:val="clear" w:color="auto" w:fill="C6D9F1" w:themeFill="text2" w:themeFillTint="33"/>
          </w:tcPr>
          <w:p w14:paraId="41B9CE2D"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10276220"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51EC2DEE" w14:textId="77777777" w:rsidR="00BD2BE5" w:rsidRPr="00AE064D" w:rsidRDefault="00BD2BE5" w:rsidP="00BD2BE5">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6CAAE82A"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60B3218D" w14:textId="6954E6BB" w:rsidR="00BD2BE5" w:rsidRPr="00AE064D" w:rsidRDefault="00BD2BE5" w:rsidP="00E343CA">
            <w:pPr>
              <w:spacing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531B037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4E603BD4"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5CE400D1"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320032BC"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4CA723D9" w14:textId="79247497" w:rsidR="00BD2BE5" w:rsidRPr="00AE064D" w:rsidRDefault="003853F1" w:rsidP="00BD2BE5">
            <w:pPr>
              <w:spacing w:before="0" w:after="0" w:line="240" w:lineRule="auto"/>
              <w:rPr>
                <w:rFonts w:asciiTheme="majorBidi" w:hAnsiTheme="majorBidi" w:cstheme="majorBidi"/>
                <w:sz w:val="20"/>
                <w:szCs w:val="20"/>
              </w:rPr>
            </w:pPr>
            <w:r w:rsidRPr="003853F1">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BD2BE5" w14:paraId="33B59810" w14:textId="77777777" w:rsidTr="00BD2BE5">
        <w:tc>
          <w:tcPr>
            <w:tcW w:w="229" w:type="pct"/>
          </w:tcPr>
          <w:p w14:paraId="67A45949" w14:textId="0699AAD6"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6</w:t>
            </w:r>
          </w:p>
        </w:tc>
        <w:tc>
          <w:tcPr>
            <w:tcW w:w="592" w:type="pct"/>
          </w:tcPr>
          <w:p w14:paraId="1806B7C2" w14:textId="544FF5AC" w:rsidR="00BD2BE5" w:rsidRPr="00A44641" w:rsidRDefault="00BD2BE5" w:rsidP="003E0CA8">
            <w:pPr>
              <w:pStyle w:val="NormalWeb"/>
              <w:spacing w:before="0" w:beforeAutospacing="0" w:after="0" w:afterAutospacing="0"/>
              <w:rPr>
                <w:rFonts w:asciiTheme="majorBidi" w:hAnsiTheme="majorBidi" w:cstheme="majorBidi"/>
                <w:sz w:val="20"/>
                <w:szCs w:val="20"/>
                <w:lang w:val="en-GB"/>
              </w:rPr>
            </w:pPr>
            <w:r w:rsidRPr="00AE064D">
              <w:rPr>
                <w:rFonts w:asciiTheme="majorBidi" w:hAnsiTheme="majorBidi" w:cstheme="majorBidi"/>
                <w:sz w:val="20"/>
                <w:szCs w:val="20"/>
                <w:lang w:val="en-GB"/>
              </w:rPr>
              <w:t xml:space="preserve">Increase the trust among and expertise of practitioners </w:t>
            </w:r>
            <w:r w:rsidR="00E8381D">
              <w:rPr>
                <w:rFonts w:asciiTheme="majorBidi" w:hAnsiTheme="majorBidi" w:cstheme="majorBidi"/>
                <w:sz w:val="20"/>
                <w:szCs w:val="20"/>
                <w:lang w:val="en-GB"/>
              </w:rPr>
              <w:t xml:space="preserve">at various and between various levels </w:t>
            </w:r>
            <w:r w:rsidRPr="00AE064D">
              <w:rPr>
                <w:rFonts w:asciiTheme="majorBidi" w:hAnsiTheme="majorBidi" w:cstheme="majorBidi"/>
                <w:sz w:val="20"/>
                <w:szCs w:val="20"/>
                <w:lang w:val="en-GB"/>
              </w:rPr>
              <w:t xml:space="preserve">including understanding of each </w:t>
            </w:r>
            <w:r w:rsidR="00B54D8A" w:rsidRPr="00AE064D">
              <w:rPr>
                <w:rFonts w:asciiTheme="majorBidi" w:hAnsiTheme="majorBidi" w:cstheme="majorBidi"/>
                <w:sz w:val="20"/>
                <w:szCs w:val="20"/>
                <w:lang w:val="en-GB"/>
              </w:rPr>
              <w:t>other’s</w:t>
            </w:r>
            <w:r w:rsidRPr="00AE064D">
              <w:rPr>
                <w:rFonts w:asciiTheme="majorBidi" w:hAnsiTheme="majorBidi" w:cstheme="majorBidi"/>
                <w:sz w:val="20"/>
                <w:szCs w:val="20"/>
                <w:lang w:val="en-GB"/>
              </w:rPr>
              <w:t xml:space="preserve"> practices and backgrounds.</w:t>
            </w:r>
          </w:p>
        </w:tc>
        <w:tc>
          <w:tcPr>
            <w:tcW w:w="1467" w:type="pct"/>
          </w:tcPr>
          <w:p w14:paraId="54C45CC0" w14:textId="51F179BB" w:rsidR="00BD2BE5" w:rsidRPr="00AE064D" w:rsidRDefault="004F07A5" w:rsidP="004A2821">
            <w:pPr>
              <w:pStyle w:val="Point123"/>
              <w:numPr>
                <w:ilvl w:val="0"/>
                <w:numId w:val="36"/>
              </w:numPr>
              <w:spacing w:before="0" w:after="0" w:line="240" w:lineRule="auto"/>
              <w:ind w:left="0"/>
              <w:rPr>
                <w:rFonts w:asciiTheme="majorBidi" w:hAnsiTheme="majorBidi" w:cstheme="majorBidi"/>
                <w:sz w:val="20"/>
                <w:szCs w:val="20"/>
              </w:rPr>
            </w:pPr>
            <w:r w:rsidRPr="00AE064D">
              <w:rPr>
                <w:rFonts w:asciiTheme="majorBidi" w:hAnsiTheme="majorBidi" w:cstheme="majorBidi"/>
                <w:sz w:val="20"/>
                <w:szCs w:val="20"/>
              </w:rPr>
              <w:t xml:space="preserve">A) </w:t>
            </w:r>
            <w:r w:rsidR="00FA707B">
              <w:rPr>
                <w:rFonts w:asciiTheme="majorBidi" w:hAnsiTheme="majorBidi" w:cstheme="majorBidi"/>
                <w:sz w:val="20"/>
                <w:szCs w:val="20"/>
              </w:rPr>
              <w:t>(</w:t>
            </w:r>
            <w:r w:rsidR="00A67585">
              <w:rPr>
                <w:rFonts w:asciiTheme="majorBidi" w:hAnsiTheme="majorBidi" w:cstheme="majorBidi"/>
                <w:sz w:val="20"/>
                <w:szCs w:val="20"/>
              </w:rPr>
              <w:t>Further</w:t>
            </w:r>
            <w:r w:rsidR="00FA707B">
              <w:rPr>
                <w:rFonts w:asciiTheme="majorBidi" w:hAnsiTheme="majorBidi" w:cstheme="majorBidi"/>
                <w:sz w:val="20"/>
                <w:szCs w:val="20"/>
              </w:rPr>
              <w:t>)</w:t>
            </w:r>
            <w:r w:rsidR="00A67585">
              <w:rPr>
                <w:rFonts w:asciiTheme="majorBidi" w:hAnsiTheme="majorBidi" w:cstheme="majorBidi"/>
                <w:sz w:val="20"/>
                <w:szCs w:val="20"/>
              </w:rPr>
              <w:t xml:space="preserve"> d</w:t>
            </w:r>
            <w:r w:rsidR="00BD2BE5" w:rsidRPr="00AE064D">
              <w:rPr>
                <w:rFonts w:asciiTheme="majorBidi" w:hAnsiTheme="majorBidi" w:cstheme="majorBidi"/>
                <w:sz w:val="20"/>
                <w:szCs w:val="20"/>
              </w:rPr>
              <w:t xml:space="preserve">evelop </w:t>
            </w:r>
            <w:r w:rsidR="004A2821">
              <w:rPr>
                <w:rFonts w:asciiTheme="majorBidi" w:hAnsiTheme="majorBidi" w:cstheme="majorBidi"/>
                <w:sz w:val="20"/>
                <w:szCs w:val="20"/>
              </w:rPr>
              <w:t>national</w:t>
            </w:r>
            <w:r w:rsidR="00BD2BE5" w:rsidRPr="00AE064D">
              <w:rPr>
                <w:rFonts w:asciiTheme="majorBidi" w:hAnsiTheme="majorBidi" w:cstheme="majorBidi"/>
                <w:sz w:val="20"/>
                <w:szCs w:val="20"/>
              </w:rPr>
              <w:t xml:space="preserve"> training and awareness raising programmes</w:t>
            </w:r>
            <w:r w:rsidR="00B836F5">
              <w:rPr>
                <w:rFonts w:asciiTheme="majorBidi" w:hAnsiTheme="majorBidi" w:cstheme="majorBidi"/>
                <w:sz w:val="20"/>
                <w:szCs w:val="20"/>
              </w:rPr>
              <w:t xml:space="preserve"> for law enforcement and public prosecution</w:t>
            </w:r>
            <w:r w:rsidR="00BD2BE5" w:rsidRPr="00AE064D">
              <w:rPr>
                <w:rFonts w:asciiTheme="majorBidi" w:hAnsiTheme="majorBidi" w:cstheme="majorBidi"/>
                <w:sz w:val="20"/>
                <w:szCs w:val="20"/>
              </w:rPr>
              <w:t>,</w:t>
            </w:r>
            <w:r w:rsidR="004A2821">
              <w:rPr>
                <w:rFonts w:asciiTheme="majorBidi" w:hAnsiTheme="majorBidi" w:cstheme="majorBidi"/>
                <w:sz w:val="20"/>
                <w:szCs w:val="20"/>
              </w:rPr>
              <w:t xml:space="preserve"> including joint training, </w:t>
            </w:r>
            <w:r w:rsidR="00BD2BE5" w:rsidRPr="00AE064D">
              <w:rPr>
                <w:rFonts w:asciiTheme="majorBidi" w:hAnsiTheme="majorBidi" w:cstheme="majorBidi"/>
                <w:sz w:val="20"/>
                <w:szCs w:val="20"/>
              </w:rPr>
              <w:t>in cooperation with relevant EU agencies, taking into account all existing channels and tools with their purposes, conditions and benefits.</w:t>
            </w:r>
          </w:p>
          <w:p w14:paraId="0C271256" w14:textId="77777777" w:rsidR="00695245" w:rsidRPr="00AE064D" w:rsidRDefault="00695245" w:rsidP="00A631CC">
            <w:pPr>
              <w:pStyle w:val="Point123"/>
              <w:numPr>
                <w:ilvl w:val="0"/>
                <w:numId w:val="0"/>
              </w:numPr>
              <w:spacing w:before="0" w:after="0" w:line="240" w:lineRule="auto"/>
              <w:rPr>
                <w:rFonts w:asciiTheme="majorBidi" w:hAnsiTheme="majorBidi" w:cstheme="majorBidi"/>
                <w:sz w:val="20"/>
                <w:szCs w:val="20"/>
              </w:rPr>
            </w:pPr>
          </w:p>
          <w:p w14:paraId="51F725E3" w14:textId="6A4342C8" w:rsidR="00BD2BE5" w:rsidRPr="00AE064D" w:rsidRDefault="004F07A5" w:rsidP="00A631CC">
            <w:pPr>
              <w:pStyle w:val="Point123"/>
              <w:numPr>
                <w:ilvl w:val="0"/>
                <w:numId w:val="36"/>
              </w:numPr>
              <w:spacing w:before="0" w:after="0" w:line="240" w:lineRule="auto"/>
              <w:ind w:left="0"/>
              <w:rPr>
                <w:rFonts w:asciiTheme="majorBidi" w:hAnsiTheme="majorBidi" w:cstheme="majorBidi"/>
                <w:sz w:val="20"/>
                <w:szCs w:val="20"/>
              </w:rPr>
            </w:pPr>
            <w:r w:rsidRPr="00AE064D">
              <w:rPr>
                <w:rFonts w:asciiTheme="majorBidi" w:hAnsiTheme="majorBidi" w:cstheme="majorBidi"/>
                <w:sz w:val="20"/>
                <w:szCs w:val="20"/>
              </w:rPr>
              <w:t xml:space="preserve">B) </w:t>
            </w:r>
            <w:r w:rsidR="00BD2BE5" w:rsidRPr="00AE064D">
              <w:rPr>
                <w:rFonts w:asciiTheme="majorBidi" w:hAnsiTheme="majorBidi" w:cstheme="majorBidi"/>
                <w:sz w:val="20"/>
                <w:szCs w:val="20"/>
              </w:rPr>
              <w:t>Develop cross-border exchange programmes with variou</w:t>
            </w:r>
            <w:r w:rsidR="004018E3" w:rsidRPr="00AE064D">
              <w:rPr>
                <w:rFonts w:asciiTheme="majorBidi" w:hAnsiTheme="majorBidi" w:cstheme="majorBidi"/>
                <w:sz w:val="20"/>
                <w:szCs w:val="20"/>
              </w:rPr>
              <w:t>s categories of practitioners</w:t>
            </w:r>
            <w:r w:rsidR="00E8381D">
              <w:rPr>
                <w:rFonts w:asciiTheme="majorBidi" w:hAnsiTheme="majorBidi" w:cstheme="majorBidi"/>
                <w:sz w:val="20"/>
                <w:szCs w:val="20"/>
              </w:rPr>
              <w:t xml:space="preserve"> from various levels</w:t>
            </w:r>
            <w:r w:rsidR="004018E3" w:rsidRPr="00AE064D">
              <w:rPr>
                <w:rFonts w:asciiTheme="majorBidi" w:hAnsiTheme="majorBidi" w:cstheme="majorBidi"/>
                <w:sz w:val="20"/>
                <w:szCs w:val="20"/>
              </w:rPr>
              <w:t>.</w:t>
            </w:r>
          </w:p>
          <w:p w14:paraId="11755B98" w14:textId="77777777" w:rsidR="00BD2BE5" w:rsidRPr="00AE064D" w:rsidRDefault="00BD2BE5" w:rsidP="00BD2BE5">
            <w:pPr>
              <w:pStyle w:val="Point123"/>
              <w:numPr>
                <w:ilvl w:val="0"/>
                <w:numId w:val="0"/>
              </w:numPr>
              <w:spacing w:before="0" w:after="0" w:line="240" w:lineRule="auto"/>
              <w:rPr>
                <w:rFonts w:asciiTheme="majorBidi" w:hAnsiTheme="majorBidi" w:cstheme="majorBidi"/>
                <w:sz w:val="20"/>
                <w:szCs w:val="20"/>
              </w:rPr>
            </w:pPr>
          </w:p>
          <w:p w14:paraId="5E479FCC" w14:textId="77777777" w:rsidR="00BD2BE5" w:rsidRPr="00AE064D" w:rsidRDefault="00BD2BE5" w:rsidP="00BD2BE5">
            <w:pPr>
              <w:pStyle w:val="Point123"/>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The primary focus should lie on the integrated use of those tools while national legal, operational and technical differences should be fully taken into account. An important starting point is the Manual on Law Enforcement Information Exchange as a tool for SPOC personnel</w:t>
            </w:r>
            <w:r w:rsidRPr="00AE064D">
              <w:rPr>
                <w:rStyle w:val="FootnoteReference"/>
                <w:rFonts w:asciiTheme="majorBidi" w:hAnsiTheme="majorBidi" w:cstheme="majorBidi"/>
                <w:sz w:val="20"/>
                <w:szCs w:val="20"/>
              </w:rPr>
              <w:footnoteReference w:id="21"/>
            </w:r>
            <w:r w:rsidRPr="00AE064D">
              <w:rPr>
                <w:rFonts w:asciiTheme="majorBidi" w:hAnsiTheme="majorBidi" w:cstheme="majorBidi"/>
                <w:sz w:val="20"/>
                <w:szCs w:val="20"/>
              </w:rPr>
              <w:t>. The manual was adopted in 2015 and is regularly updated.</w:t>
            </w:r>
            <w:r w:rsidRPr="00AE064D">
              <w:rPr>
                <w:rStyle w:val="FootnoteReference"/>
                <w:rFonts w:asciiTheme="majorBidi" w:hAnsiTheme="majorBidi" w:cstheme="majorBidi"/>
                <w:bCs/>
                <w:sz w:val="20"/>
                <w:szCs w:val="20"/>
              </w:rPr>
              <w:footnoteReference w:id="22"/>
            </w:r>
          </w:p>
          <w:p w14:paraId="19714B72" w14:textId="77777777" w:rsidR="00DE7440" w:rsidRDefault="00DE7440" w:rsidP="00DE7440">
            <w:pPr>
              <w:pStyle w:val="Point123"/>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Practitioners including from SPOCs, PCCC’s and other should be involved in developing and applying the mentioned programmes.</w:t>
            </w:r>
          </w:p>
          <w:p w14:paraId="66B90E37" w14:textId="77777777" w:rsidR="0024586A" w:rsidRDefault="0024586A" w:rsidP="00DE7440">
            <w:pPr>
              <w:pStyle w:val="Point123"/>
              <w:numPr>
                <w:ilvl w:val="0"/>
                <w:numId w:val="0"/>
              </w:numPr>
              <w:spacing w:before="0" w:after="0" w:line="240" w:lineRule="auto"/>
              <w:rPr>
                <w:rFonts w:asciiTheme="majorBidi" w:hAnsiTheme="majorBidi" w:cstheme="majorBidi"/>
                <w:sz w:val="20"/>
                <w:szCs w:val="20"/>
              </w:rPr>
            </w:pPr>
          </w:p>
          <w:p w14:paraId="7CCA3D2E" w14:textId="6C035A36" w:rsidR="0024586A" w:rsidRPr="00E343CA" w:rsidRDefault="0024586A" w:rsidP="00204483">
            <w:pPr>
              <w:pStyle w:val="Point123"/>
              <w:numPr>
                <w:ilvl w:val="0"/>
                <w:numId w:val="0"/>
              </w:numPr>
              <w:spacing w:before="0" w:after="0" w:line="240" w:lineRule="auto"/>
              <w:rPr>
                <w:rFonts w:asciiTheme="majorBidi" w:hAnsiTheme="majorBidi" w:cstheme="majorBidi"/>
                <w:i/>
                <w:iCs/>
                <w:sz w:val="20"/>
                <w:szCs w:val="20"/>
              </w:rPr>
            </w:pPr>
            <w:r w:rsidRPr="00E343CA">
              <w:rPr>
                <w:rFonts w:asciiTheme="majorBidi" w:hAnsiTheme="majorBidi" w:cstheme="majorBidi"/>
                <w:i/>
                <w:iCs/>
                <w:sz w:val="20"/>
                <w:szCs w:val="20"/>
              </w:rPr>
              <w:t>A&amp;B</w:t>
            </w:r>
            <w:r w:rsidR="00204483">
              <w:rPr>
                <w:rFonts w:asciiTheme="majorBidi" w:hAnsiTheme="majorBidi" w:cstheme="majorBidi"/>
                <w:i/>
                <w:iCs/>
                <w:sz w:val="20"/>
                <w:szCs w:val="20"/>
              </w:rPr>
              <w:t>: N</w:t>
            </w:r>
            <w:r w:rsidRPr="00E343CA">
              <w:rPr>
                <w:rFonts w:asciiTheme="majorBidi" w:hAnsiTheme="majorBidi" w:cstheme="majorBidi"/>
                <w:i/>
                <w:iCs/>
                <w:sz w:val="20"/>
                <w:szCs w:val="20"/>
              </w:rPr>
              <w:t>o legal changes required</w:t>
            </w:r>
          </w:p>
        </w:tc>
        <w:tc>
          <w:tcPr>
            <w:tcW w:w="550" w:type="pct"/>
          </w:tcPr>
          <w:p w14:paraId="759A1960" w14:textId="77777777" w:rsidR="00BD2BE5" w:rsidRPr="001F3F8D" w:rsidRDefault="00BD2BE5" w:rsidP="00E343CA">
            <w:pPr>
              <w:spacing w:before="0" w:after="0" w:line="240" w:lineRule="auto"/>
              <w:outlineLvl w:val="0"/>
              <w:rPr>
                <w:rFonts w:asciiTheme="majorBidi" w:hAnsiTheme="majorBidi" w:cstheme="majorBidi"/>
                <w:sz w:val="20"/>
                <w:szCs w:val="20"/>
                <w:lang w:val="fr-BE"/>
              </w:rPr>
            </w:pPr>
            <w:r w:rsidRPr="001F3F8D">
              <w:rPr>
                <w:rFonts w:asciiTheme="majorBidi" w:hAnsiTheme="majorBidi" w:cstheme="majorBidi"/>
                <w:sz w:val="20"/>
                <w:szCs w:val="20"/>
                <w:lang w:val="fr-BE"/>
              </w:rPr>
              <w:t>Member States</w:t>
            </w:r>
          </w:p>
          <w:p w14:paraId="33CC67E5" w14:textId="77777777" w:rsidR="00BD2BE5" w:rsidRPr="001F3F8D" w:rsidRDefault="00BD2BE5" w:rsidP="00BD2BE5">
            <w:pPr>
              <w:spacing w:before="0" w:after="0" w:line="240" w:lineRule="auto"/>
              <w:rPr>
                <w:rFonts w:asciiTheme="majorBidi" w:hAnsiTheme="majorBidi" w:cstheme="majorBidi"/>
                <w:sz w:val="20"/>
                <w:szCs w:val="20"/>
                <w:lang w:val="fr-BE"/>
              </w:rPr>
            </w:pPr>
            <w:r w:rsidRPr="001F3F8D">
              <w:rPr>
                <w:rFonts w:asciiTheme="majorBidi" w:hAnsiTheme="majorBidi" w:cstheme="majorBidi"/>
                <w:sz w:val="20"/>
                <w:szCs w:val="20"/>
                <w:lang w:val="fr-BE"/>
              </w:rPr>
              <w:t>Cepol</w:t>
            </w:r>
          </w:p>
          <w:p w14:paraId="43BA84F2" w14:textId="77777777" w:rsidR="00BD2BE5" w:rsidRPr="001F3F8D" w:rsidRDefault="00BD2BE5" w:rsidP="00BD2BE5">
            <w:pPr>
              <w:spacing w:before="0" w:after="0" w:line="240" w:lineRule="auto"/>
              <w:rPr>
                <w:rFonts w:asciiTheme="majorBidi" w:hAnsiTheme="majorBidi" w:cstheme="majorBidi"/>
                <w:sz w:val="20"/>
                <w:szCs w:val="20"/>
                <w:lang w:val="fr-BE"/>
              </w:rPr>
            </w:pPr>
            <w:r w:rsidRPr="001F3F8D">
              <w:rPr>
                <w:rFonts w:asciiTheme="majorBidi" w:hAnsiTheme="majorBidi" w:cstheme="majorBidi"/>
                <w:sz w:val="20"/>
                <w:szCs w:val="20"/>
                <w:lang w:val="fr-BE"/>
              </w:rPr>
              <w:t>EJN</w:t>
            </w:r>
          </w:p>
          <w:p w14:paraId="293A5290" w14:textId="77777777" w:rsidR="00BD2BE5" w:rsidRDefault="007323D5" w:rsidP="00BD2BE5">
            <w:pPr>
              <w:spacing w:before="0" w:after="0" w:line="240" w:lineRule="auto"/>
              <w:rPr>
                <w:rFonts w:asciiTheme="majorBidi" w:hAnsiTheme="majorBidi" w:cstheme="majorBidi"/>
                <w:sz w:val="20"/>
                <w:szCs w:val="20"/>
                <w:lang w:val="fr-BE"/>
              </w:rPr>
            </w:pPr>
            <w:r>
              <w:rPr>
                <w:rFonts w:asciiTheme="majorBidi" w:hAnsiTheme="majorBidi" w:cstheme="majorBidi"/>
                <w:sz w:val="20"/>
                <w:szCs w:val="20"/>
                <w:lang w:val="fr-BE"/>
              </w:rPr>
              <w:t>e</w:t>
            </w:r>
            <w:r w:rsidR="005D28E3" w:rsidRPr="001F3F8D">
              <w:rPr>
                <w:rFonts w:asciiTheme="majorBidi" w:hAnsiTheme="majorBidi" w:cstheme="majorBidi"/>
                <w:sz w:val="20"/>
                <w:szCs w:val="20"/>
                <w:lang w:val="fr-BE"/>
              </w:rPr>
              <w:t>u-LISA</w:t>
            </w:r>
          </w:p>
          <w:p w14:paraId="658B2010" w14:textId="3D7E184F" w:rsidR="00472B5C" w:rsidRPr="001F3F8D" w:rsidRDefault="00472B5C" w:rsidP="00BD2BE5">
            <w:pPr>
              <w:spacing w:before="0" w:after="0" w:line="240" w:lineRule="auto"/>
              <w:rPr>
                <w:rFonts w:asciiTheme="majorBidi" w:hAnsiTheme="majorBidi" w:cstheme="majorBidi"/>
                <w:sz w:val="20"/>
                <w:szCs w:val="20"/>
                <w:lang w:val="fr-BE"/>
              </w:rPr>
            </w:pPr>
            <w:r>
              <w:rPr>
                <w:rFonts w:asciiTheme="majorBidi" w:hAnsiTheme="majorBidi" w:cstheme="majorBidi"/>
                <w:sz w:val="20"/>
                <w:szCs w:val="20"/>
                <w:lang w:val="fr-BE"/>
              </w:rPr>
              <w:t>SIRENE Bureaux</w:t>
            </w:r>
          </w:p>
        </w:tc>
        <w:tc>
          <w:tcPr>
            <w:tcW w:w="550" w:type="pct"/>
          </w:tcPr>
          <w:p w14:paraId="2559F216"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Europol</w:t>
            </w:r>
          </w:p>
          <w:p w14:paraId="06A8FB88"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w:t>
            </w:r>
          </w:p>
          <w:p w14:paraId="1BC6331A" w14:textId="77777777" w:rsidR="00BD2BE5" w:rsidRPr="00AE064D" w:rsidRDefault="00783859"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p>
          <w:p w14:paraId="169F0BD0" w14:textId="3D247550" w:rsidR="00BD2BE5" w:rsidRPr="00AE064D" w:rsidRDefault="00BD2BE5" w:rsidP="003E0CA8">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Interpol</w:t>
            </w:r>
          </w:p>
        </w:tc>
        <w:tc>
          <w:tcPr>
            <w:tcW w:w="500" w:type="pct"/>
          </w:tcPr>
          <w:p w14:paraId="2001C067" w14:textId="246F8FD1" w:rsidR="00BD2242" w:rsidRDefault="00A67585"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O</w:t>
            </w:r>
            <w:r w:rsidR="00BD2242">
              <w:rPr>
                <w:rFonts w:asciiTheme="majorBidi" w:hAnsiTheme="majorBidi" w:cstheme="majorBidi"/>
                <w:sz w:val="20"/>
                <w:szCs w:val="20"/>
              </w:rPr>
              <w:t>ngoing</w:t>
            </w:r>
          </w:p>
          <w:p w14:paraId="6E94F198" w14:textId="3071C602" w:rsidR="00BD2BE5" w:rsidRPr="00AE064D" w:rsidRDefault="00BD2BE5" w:rsidP="00BD2BE5">
            <w:pPr>
              <w:spacing w:before="0" w:after="0" w:line="240" w:lineRule="auto"/>
              <w:rPr>
                <w:rFonts w:asciiTheme="majorBidi" w:hAnsiTheme="majorBidi" w:cstheme="majorBidi"/>
                <w:sz w:val="20"/>
                <w:szCs w:val="20"/>
              </w:rPr>
            </w:pPr>
          </w:p>
        </w:tc>
        <w:tc>
          <w:tcPr>
            <w:tcW w:w="551" w:type="pct"/>
          </w:tcPr>
          <w:p w14:paraId="6305358C"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p w14:paraId="63E5A4C9" w14:textId="5FDF55F6" w:rsidR="00BD2BE5" w:rsidRDefault="000A5597"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LE</w:t>
            </w:r>
            <w:r w:rsidR="00BD2BE5" w:rsidRPr="00AE064D">
              <w:rPr>
                <w:rFonts w:asciiTheme="majorBidi" w:hAnsiTheme="majorBidi" w:cstheme="majorBidi"/>
                <w:sz w:val="20"/>
                <w:szCs w:val="20"/>
              </w:rPr>
              <w:t>WP</w:t>
            </w:r>
          </w:p>
          <w:p w14:paraId="59E43A43" w14:textId="7BEFA3A2" w:rsidR="001166CE" w:rsidRPr="00AE064D" w:rsidRDefault="001166CE"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CCWP</w:t>
            </w:r>
          </w:p>
        </w:tc>
        <w:tc>
          <w:tcPr>
            <w:tcW w:w="561" w:type="pct"/>
          </w:tcPr>
          <w:p w14:paraId="42379A3C" w14:textId="22834DB5" w:rsidR="00BD2BE5" w:rsidRDefault="00147E8B"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5F4C0A">
              <w:rPr>
                <w:rFonts w:asciiTheme="majorBidi" w:hAnsiTheme="majorBidi" w:cstheme="majorBidi"/>
                <w:sz w:val="20"/>
                <w:szCs w:val="20"/>
              </w:rPr>
              <w:t>&amp;</w:t>
            </w:r>
            <w:r>
              <w:rPr>
                <w:rFonts w:asciiTheme="majorBidi" w:hAnsiTheme="majorBidi" w:cstheme="majorBidi"/>
                <w:sz w:val="20"/>
                <w:szCs w:val="20"/>
              </w:rPr>
              <w:t>B</w:t>
            </w:r>
            <w:r w:rsidR="005F4C0A">
              <w:rPr>
                <w:rFonts w:asciiTheme="majorBidi" w:hAnsiTheme="majorBidi" w:cstheme="majorBidi"/>
                <w:sz w:val="20"/>
                <w:szCs w:val="20"/>
              </w:rPr>
              <w:t xml:space="preserve">) </w:t>
            </w:r>
            <w:r w:rsidR="00BD2BE5" w:rsidRPr="00AE064D">
              <w:rPr>
                <w:rFonts w:asciiTheme="majorBidi" w:hAnsiTheme="majorBidi" w:cstheme="majorBidi"/>
                <w:sz w:val="20"/>
                <w:szCs w:val="20"/>
              </w:rPr>
              <w:t>ISF central budget and national programmes</w:t>
            </w:r>
          </w:p>
          <w:p w14:paraId="239C0697" w14:textId="55A04CB2" w:rsidR="005F4C0A" w:rsidRPr="00AE064D" w:rsidRDefault="005F4C0A" w:rsidP="005375DD">
            <w:pPr>
              <w:spacing w:before="0" w:after="0" w:line="240" w:lineRule="auto"/>
              <w:rPr>
                <w:rFonts w:asciiTheme="majorBidi" w:hAnsiTheme="majorBidi" w:cstheme="majorBidi"/>
                <w:sz w:val="20"/>
                <w:szCs w:val="20"/>
              </w:rPr>
            </w:pPr>
            <w:r>
              <w:rPr>
                <w:rFonts w:asciiTheme="majorBidi" w:hAnsiTheme="majorBidi" w:cstheme="majorBidi"/>
                <w:sz w:val="20"/>
                <w:szCs w:val="20"/>
              </w:rPr>
              <w:t xml:space="preserve">Cepol and </w:t>
            </w:r>
            <w:r w:rsidR="0009099B">
              <w:rPr>
                <w:rFonts w:asciiTheme="majorBidi" w:hAnsiTheme="majorBidi" w:cstheme="majorBidi"/>
                <w:sz w:val="20"/>
                <w:szCs w:val="20"/>
              </w:rPr>
              <w:br/>
            </w:r>
            <w:r>
              <w:rPr>
                <w:rFonts w:asciiTheme="majorBidi" w:hAnsiTheme="majorBidi" w:cstheme="majorBidi"/>
                <w:sz w:val="20"/>
                <w:szCs w:val="20"/>
              </w:rPr>
              <w:t>eu-LISA as EU agencies are not recipient</w:t>
            </w:r>
            <w:r w:rsidR="005375DD">
              <w:rPr>
                <w:rFonts w:asciiTheme="majorBidi" w:hAnsiTheme="majorBidi" w:cstheme="majorBidi"/>
                <w:sz w:val="20"/>
                <w:szCs w:val="20"/>
              </w:rPr>
              <w:t>s</w:t>
            </w:r>
            <w:r>
              <w:rPr>
                <w:rFonts w:asciiTheme="majorBidi" w:hAnsiTheme="majorBidi" w:cstheme="majorBidi"/>
                <w:sz w:val="20"/>
                <w:szCs w:val="20"/>
              </w:rPr>
              <w:t xml:space="preserve"> of EU funding programmes. Their assistance requires sufficient means through the regular budget lines for those agencies.</w:t>
            </w:r>
          </w:p>
        </w:tc>
      </w:tr>
    </w:tbl>
    <w:p w14:paraId="5897630C" w14:textId="77777777" w:rsidR="00E8726B" w:rsidRPr="00B61A50" w:rsidRDefault="00E8726B" w:rsidP="00BD2BE5">
      <w:pPr>
        <w:spacing w:before="0" w:after="0" w:line="240" w:lineRule="auto"/>
        <w:rPr>
          <w:rFonts w:asciiTheme="majorBidi" w:hAnsiTheme="majorBidi" w:cstheme="majorBidi"/>
          <w:sz w:val="4"/>
          <w:szCs w:val="4"/>
        </w:rPr>
      </w:pPr>
    </w:p>
    <w:p w14:paraId="1A90B961" w14:textId="77777777" w:rsidR="003E0CA8" w:rsidRPr="003E0CA8" w:rsidRDefault="003E0CA8" w:rsidP="008F1577">
      <w:pPr>
        <w:spacing w:before="0" w:after="0" w:line="240" w:lineRule="auto"/>
        <w:rPr>
          <w:rFonts w:asciiTheme="majorBidi" w:hAnsiTheme="majorBidi" w:cstheme="majorBidi"/>
          <w:sz w:val="12"/>
          <w:szCs w:val="12"/>
        </w:rPr>
      </w:pPr>
    </w:p>
    <w:p w14:paraId="318E8EA5" w14:textId="0116809F" w:rsidR="0061484B" w:rsidRDefault="008F1577" w:rsidP="008F1577">
      <w:pPr>
        <w:spacing w:before="0" w:after="0" w:line="240" w:lineRule="auto"/>
        <w:rPr>
          <w:rFonts w:asciiTheme="majorBidi" w:hAnsiTheme="majorBidi" w:cstheme="majorBidi"/>
        </w:rPr>
      </w:pPr>
      <w:r>
        <w:rPr>
          <w:rFonts w:asciiTheme="majorBidi" w:hAnsiTheme="majorBidi" w:cstheme="majorBidi"/>
        </w:rPr>
        <w:t xml:space="preserve">Additional remarks: </w:t>
      </w:r>
      <w:r w:rsidR="00BD2BE5" w:rsidRPr="00BD2BE5">
        <w:rPr>
          <w:rFonts w:asciiTheme="majorBidi" w:hAnsiTheme="majorBidi" w:cstheme="majorBidi"/>
        </w:rPr>
        <w:t xml:space="preserve">Cepol already provides various training courses related to the matter which could provide a basis while in relation to a training approach for European law enforcement cooperation, elements can be found in the </w:t>
      </w:r>
      <w:r w:rsidR="00783859">
        <w:rPr>
          <w:rFonts w:asciiTheme="majorBidi" w:hAnsiTheme="majorBidi" w:cstheme="majorBidi"/>
        </w:rPr>
        <w:t>Commission</w:t>
      </w:r>
      <w:r w:rsidR="00BD2BE5" w:rsidRPr="00BD2BE5">
        <w:rPr>
          <w:rFonts w:asciiTheme="majorBidi" w:hAnsiTheme="majorBidi" w:cstheme="majorBidi"/>
        </w:rPr>
        <w:t xml:space="preserve"> Communication establishing a European Law Enforcement Training Scheme (COM(2013) 172). Cepol and the European Judicial Network provide exchange programmes which could be a basis for intensified and/or enlarged initiatives or inspire bilateral /trilateral exchange programmes.</w:t>
      </w:r>
    </w:p>
    <w:p w14:paraId="45031C38" w14:textId="3B6427EE" w:rsidR="0061484B" w:rsidRPr="003E0CA8" w:rsidRDefault="007408E7" w:rsidP="008F1577">
      <w:pPr>
        <w:spacing w:before="0" w:after="0" w:line="240" w:lineRule="auto"/>
        <w:rPr>
          <w:rFonts w:asciiTheme="majorBidi" w:hAnsiTheme="majorBidi" w:cstheme="majorBidi"/>
          <w:sz w:val="2"/>
          <w:szCs w:val="2"/>
        </w:rPr>
      </w:pPr>
      <w:r>
        <w:rPr>
          <w:rFonts w:asciiTheme="majorBidi" w:hAnsiTheme="majorBidi" w:cstheme="majorBidi"/>
        </w:rPr>
        <w:br w:type="page"/>
      </w:r>
    </w:p>
    <w:p w14:paraId="4E47E21A" w14:textId="77777777" w:rsidR="00E8726B" w:rsidRPr="00E8726B" w:rsidRDefault="00E8726B" w:rsidP="00BD2BE5">
      <w:pPr>
        <w:spacing w:before="0" w:after="0" w:line="240" w:lineRule="auto"/>
        <w:rPr>
          <w:rFonts w:asciiTheme="majorBidi" w:hAnsiTheme="majorBidi" w:cstheme="majorBidi"/>
          <w:sz w:val="2"/>
          <w:szCs w:val="2"/>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3853F1" w:rsidRPr="00BD2BE5" w14:paraId="661E5310" w14:textId="77777777" w:rsidTr="00BD2BE5">
        <w:tc>
          <w:tcPr>
            <w:tcW w:w="229" w:type="pct"/>
            <w:tcBorders>
              <w:top w:val="single" w:sz="4" w:space="0" w:color="auto"/>
            </w:tcBorders>
            <w:shd w:val="clear" w:color="auto" w:fill="C6D9F1" w:themeFill="text2" w:themeFillTint="33"/>
          </w:tcPr>
          <w:p w14:paraId="36B9D491"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121C7F58"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6A4DFD14" w14:textId="77777777" w:rsidR="003853F1" w:rsidRPr="00AE064D" w:rsidRDefault="003853F1" w:rsidP="00E8726B">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4CF2C540"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6A6F427B" w14:textId="74BFD8CD" w:rsidR="003853F1" w:rsidRPr="00E343CA" w:rsidRDefault="003853F1" w:rsidP="00B07550">
            <w:pPr>
              <w:spacing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495646A5"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0DE0F93E"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0AC67613"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7AAC735E"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44D2CD64" w14:textId="602246C1" w:rsidR="003853F1" w:rsidRPr="003853F1" w:rsidRDefault="003853F1" w:rsidP="00E8726B">
            <w:pPr>
              <w:spacing w:before="0" w:after="0" w:line="240" w:lineRule="auto"/>
              <w:rPr>
                <w:rFonts w:asciiTheme="majorBidi" w:hAnsiTheme="majorBidi" w:cstheme="majorBidi"/>
                <w:sz w:val="20"/>
                <w:szCs w:val="20"/>
              </w:rPr>
            </w:pPr>
            <w:r w:rsidRPr="004900A5">
              <w:rPr>
                <w:rFonts w:asciiTheme="majorBidi" w:hAnsiTheme="majorBidi" w:cstheme="majorBidi"/>
                <w:sz w:val="20"/>
                <w:szCs w:val="20"/>
              </w:rPr>
              <w:t xml:space="preserve">Council request </w:t>
            </w:r>
            <w:r>
              <w:rPr>
                <w:rFonts w:asciiTheme="majorBidi" w:hAnsiTheme="majorBidi" w:cstheme="majorBidi"/>
                <w:sz w:val="20"/>
                <w:szCs w:val="20"/>
              </w:rPr>
              <w:t>financial support</w:t>
            </w:r>
          </w:p>
        </w:tc>
      </w:tr>
      <w:tr w:rsidR="003853F1" w:rsidRPr="00BD2BE5" w14:paraId="23624B64" w14:textId="77777777" w:rsidTr="00BD2BE5">
        <w:tc>
          <w:tcPr>
            <w:tcW w:w="229" w:type="pct"/>
          </w:tcPr>
          <w:p w14:paraId="34656F92" w14:textId="1E014783" w:rsidR="003853F1" w:rsidRPr="00AE064D" w:rsidRDefault="003853F1"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7</w:t>
            </w:r>
          </w:p>
        </w:tc>
        <w:tc>
          <w:tcPr>
            <w:tcW w:w="592" w:type="pct"/>
          </w:tcPr>
          <w:p w14:paraId="3275F6F4" w14:textId="66ECDAAE" w:rsidR="003853F1" w:rsidRPr="00AE064D" w:rsidRDefault="003853F1" w:rsidP="00204016">
            <w:pPr>
              <w:pStyle w:val="NormalWeb"/>
              <w:spacing w:before="0" w:beforeAutospacing="0" w:after="0" w:afterAutospacing="0"/>
              <w:rPr>
                <w:rFonts w:asciiTheme="majorBidi" w:hAnsiTheme="majorBidi" w:cstheme="majorBidi"/>
                <w:sz w:val="20"/>
                <w:szCs w:val="20"/>
                <w:lang w:val="en-US"/>
              </w:rPr>
            </w:pPr>
            <w:r>
              <w:rPr>
                <w:rFonts w:asciiTheme="majorBidi" w:hAnsiTheme="majorBidi" w:cstheme="majorBidi"/>
                <w:sz w:val="20"/>
                <w:szCs w:val="20"/>
                <w:lang w:val="en-GB"/>
              </w:rPr>
              <w:t xml:space="preserve">Cross border law enforcement cooperation </w:t>
            </w:r>
          </w:p>
        </w:tc>
        <w:tc>
          <w:tcPr>
            <w:tcW w:w="1467" w:type="pct"/>
          </w:tcPr>
          <w:p w14:paraId="728FA9FB" w14:textId="0409CFB4" w:rsidR="003853F1" w:rsidRPr="00D50ADA" w:rsidRDefault="003853F1" w:rsidP="00D50ADA">
            <w:pPr>
              <w:pStyle w:val="NormalWeb"/>
              <w:numPr>
                <w:ilvl w:val="0"/>
                <w:numId w:val="37"/>
              </w:numPr>
              <w:spacing w:before="0" w:beforeAutospacing="0" w:after="0" w:afterAutospacing="0"/>
              <w:ind w:left="0"/>
              <w:rPr>
                <w:rFonts w:asciiTheme="majorBidi" w:hAnsiTheme="majorBidi" w:cstheme="majorBidi"/>
                <w:sz w:val="20"/>
                <w:szCs w:val="20"/>
                <w:lang w:val="en-GB"/>
              </w:rPr>
            </w:pPr>
            <w:r w:rsidRPr="00D50ADA">
              <w:rPr>
                <w:rFonts w:asciiTheme="majorBidi" w:hAnsiTheme="majorBidi" w:cstheme="majorBidi"/>
                <w:sz w:val="20"/>
                <w:szCs w:val="20"/>
                <w:lang w:val="en-GB"/>
              </w:rPr>
              <w:t>A) Fully introduce Single Points of Contact (SPOCs) for cross-border law enforcement information exchange in all Member States</w:t>
            </w:r>
            <w:r w:rsidRPr="00E343CA">
              <w:rPr>
                <w:rFonts w:asciiTheme="majorBidi" w:hAnsiTheme="majorBidi" w:cstheme="majorBidi"/>
                <w:sz w:val="20"/>
                <w:szCs w:val="20"/>
                <w:lang w:val="en-GB"/>
              </w:rPr>
              <w:t xml:space="preserve"> - including 24/7 availability in relation to </w:t>
            </w:r>
            <w:r w:rsidR="009F71FE">
              <w:rPr>
                <w:rFonts w:asciiTheme="majorBidi" w:hAnsiTheme="majorBidi" w:cstheme="majorBidi"/>
                <w:sz w:val="20"/>
                <w:szCs w:val="20"/>
                <w:lang w:val="en-GB"/>
              </w:rPr>
              <w:t>A</w:t>
            </w:r>
            <w:proofErr w:type="spellStart"/>
            <w:r w:rsidRPr="00E343CA">
              <w:rPr>
                <w:rFonts w:asciiTheme="majorBidi" w:hAnsiTheme="majorBidi" w:cstheme="majorBidi"/>
                <w:color w:val="000000"/>
                <w:sz w:val="20"/>
                <w:szCs w:val="20"/>
                <w:lang w:val="sl-SI" w:eastAsia="de-DE"/>
              </w:rPr>
              <w:t>rticle</w:t>
            </w:r>
            <w:proofErr w:type="spellEnd"/>
            <w:r w:rsidRPr="00E343CA">
              <w:rPr>
                <w:rFonts w:asciiTheme="majorBidi" w:hAnsiTheme="majorBidi" w:cstheme="majorBidi"/>
                <w:color w:val="000000"/>
                <w:sz w:val="20"/>
                <w:szCs w:val="20"/>
                <w:lang w:val="sl-SI" w:eastAsia="de-DE"/>
              </w:rPr>
              <w:t xml:space="preserve"> 7 of </w:t>
            </w:r>
            <w:proofErr w:type="spellStart"/>
            <w:r w:rsidRPr="00E343CA">
              <w:rPr>
                <w:rFonts w:asciiTheme="majorBidi" w:hAnsiTheme="majorBidi" w:cstheme="majorBidi"/>
                <w:color w:val="000000"/>
                <w:sz w:val="20"/>
                <w:szCs w:val="20"/>
                <w:lang w:val="sl-SI" w:eastAsia="de-DE"/>
              </w:rPr>
              <w:t>the</w:t>
            </w:r>
            <w:proofErr w:type="spellEnd"/>
            <w:r w:rsidRPr="00E343CA">
              <w:rPr>
                <w:rFonts w:asciiTheme="majorBidi" w:hAnsiTheme="majorBidi" w:cstheme="majorBidi"/>
                <w:color w:val="000000"/>
                <w:sz w:val="20"/>
                <w:szCs w:val="20"/>
                <w:lang w:val="sl-SI" w:eastAsia="de-DE"/>
              </w:rPr>
              <w:t xml:space="preserve"> Additional Protocol to </w:t>
            </w:r>
            <w:proofErr w:type="spellStart"/>
            <w:r w:rsidRPr="00E343CA">
              <w:rPr>
                <w:rFonts w:asciiTheme="majorBidi" w:hAnsiTheme="majorBidi" w:cstheme="majorBidi"/>
                <w:color w:val="000000"/>
                <w:sz w:val="20"/>
                <w:szCs w:val="20"/>
                <w:lang w:val="sl-SI" w:eastAsia="de-DE"/>
              </w:rPr>
              <w:t>the</w:t>
            </w:r>
            <w:proofErr w:type="spellEnd"/>
            <w:r w:rsidRPr="00E343CA">
              <w:rPr>
                <w:rFonts w:asciiTheme="majorBidi" w:hAnsiTheme="majorBidi" w:cstheme="majorBidi"/>
                <w:color w:val="000000"/>
                <w:sz w:val="20"/>
                <w:szCs w:val="20"/>
                <w:lang w:val="sl-SI" w:eastAsia="de-DE"/>
              </w:rPr>
              <w:t xml:space="preserve"> </w:t>
            </w:r>
            <w:proofErr w:type="spellStart"/>
            <w:r w:rsidRPr="00E343CA">
              <w:rPr>
                <w:rFonts w:asciiTheme="majorBidi" w:hAnsiTheme="majorBidi" w:cstheme="majorBidi"/>
                <w:color w:val="000000"/>
                <w:sz w:val="20"/>
                <w:szCs w:val="20"/>
                <w:lang w:val="sl-SI" w:eastAsia="de-DE"/>
              </w:rPr>
              <w:t>Council</w:t>
            </w:r>
            <w:proofErr w:type="spellEnd"/>
            <w:r w:rsidRPr="00E343CA">
              <w:rPr>
                <w:rFonts w:asciiTheme="majorBidi" w:hAnsiTheme="majorBidi" w:cstheme="majorBidi"/>
                <w:color w:val="000000"/>
                <w:sz w:val="20"/>
                <w:szCs w:val="20"/>
                <w:lang w:val="sl-SI" w:eastAsia="de-DE"/>
              </w:rPr>
              <w:t xml:space="preserve"> of </w:t>
            </w:r>
            <w:proofErr w:type="spellStart"/>
            <w:r w:rsidRPr="00E343CA">
              <w:rPr>
                <w:rFonts w:asciiTheme="majorBidi" w:hAnsiTheme="majorBidi" w:cstheme="majorBidi"/>
                <w:color w:val="000000"/>
                <w:sz w:val="20"/>
                <w:szCs w:val="20"/>
                <w:lang w:val="sl-SI" w:eastAsia="de-DE"/>
              </w:rPr>
              <w:t>Europe</w:t>
            </w:r>
            <w:proofErr w:type="spellEnd"/>
            <w:r w:rsidRPr="00E343CA">
              <w:rPr>
                <w:rFonts w:asciiTheme="majorBidi" w:hAnsiTheme="majorBidi" w:cstheme="majorBidi"/>
                <w:color w:val="000000"/>
                <w:sz w:val="20"/>
                <w:szCs w:val="20"/>
                <w:lang w:val="sl-SI" w:eastAsia="de-DE"/>
              </w:rPr>
              <w:t xml:space="preserve"> </w:t>
            </w:r>
            <w:proofErr w:type="spellStart"/>
            <w:r w:rsidRPr="00E343CA">
              <w:rPr>
                <w:rFonts w:asciiTheme="majorBidi" w:hAnsiTheme="majorBidi" w:cstheme="majorBidi"/>
                <w:color w:val="000000"/>
                <w:sz w:val="20"/>
                <w:szCs w:val="20"/>
                <w:lang w:val="sl-SI" w:eastAsia="de-DE"/>
              </w:rPr>
              <w:t>Convention</w:t>
            </w:r>
            <w:proofErr w:type="spellEnd"/>
            <w:r w:rsidRPr="00E343CA">
              <w:rPr>
                <w:rFonts w:asciiTheme="majorBidi" w:hAnsiTheme="majorBidi" w:cstheme="majorBidi"/>
                <w:color w:val="000000"/>
                <w:sz w:val="20"/>
                <w:szCs w:val="20"/>
                <w:lang w:val="sl-SI" w:eastAsia="de-DE"/>
              </w:rPr>
              <w:t xml:space="preserve"> on </w:t>
            </w:r>
            <w:proofErr w:type="spellStart"/>
            <w:r w:rsidRPr="00E343CA">
              <w:rPr>
                <w:rFonts w:asciiTheme="majorBidi" w:hAnsiTheme="majorBidi" w:cstheme="majorBidi"/>
                <w:color w:val="000000"/>
                <w:sz w:val="20"/>
                <w:szCs w:val="20"/>
                <w:lang w:val="sl-SI" w:eastAsia="de-DE"/>
              </w:rPr>
              <w:t>the</w:t>
            </w:r>
            <w:proofErr w:type="spellEnd"/>
            <w:r w:rsidRPr="00E343CA">
              <w:rPr>
                <w:rFonts w:asciiTheme="majorBidi" w:hAnsiTheme="majorBidi" w:cstheme="majorBidi"/>
                <w:color w:val="000000"/>
                <w:sz w:val="20"/>
                <w:szCs w:val="20"/>
                <w:lang w:val="sl-SI" w:eastAsia="de-DE"/>
              </w:rPr>
              <w:t xml:space="preserve"> </w:t>
            </w:r>
            <w:proofErr w:type="spellStart"/>
            <w:r w:rsidRPr="00E343CA">
              <w:rPr>
                <w:rFonts w:asciiTheme="majorBidi" w:hAnsiTheme="majorBidi" w:cstheme="majorBidi"/>
                <w:color w:val="000000"/>
                <w:sz w:val="20"/>
                <w:szCs w:val="20"/>
                <w:lang w:val="sl-SI" w:eastAsia="de-DE"/>
              </w:rPr>
              <w:t>Prevention</w:t>
            </w:r>
            <w:proofErr w:type="spellEnd"/>
            <w:r w:rsidRPr="00E343CA">
              <w:rPr>
                <w:rFonts w:asciiTheme="majorBidi" w:hAnsiTheme="majorBidi" w:cstheme="majorBidi"/>
                <w:color w:val="000000"/>
                <w:sz w:val="20"/>
                <w:szCs w:val="20"/>
                <w:lang w:val="sl-SI" w:eastAsia="de-DE"/>
              </w:rPr>
              <w:t xml:space="preserve"> of </w:t>
            </w:r>
            <w:proofErr w:type="spellStart"/>
            <w:r w:rsidRPr="00E343CA">
              <w:rPr>
                <w:rFonts w:asciiTheme="majorBidi" w:hAnsiTheme="majorBidi" w:cstheme="majorBidi"/>
                <w:color w:val="000000"/>
                <w:sz w:val="20"/>
                <w:szCs w:val="20"/>
                <w:lang w:val="sl-SI" w:eastAsia="de-DE"/>
              </w:rPr>
              <w:t>Terrorism</w:t>
            </w:r>
            <w:proofErr w:type="spellEnd"/>
            <w:r w:rsidRPr="00E343CA">
              <w:rPr>
                <w:rFonts w:asciiTheme="majorBidi" w:hAnsiTheme="majorBidi" w:cstheme="majorBidi"/>
                <w:color w:val="000000"/>
                <w:sz w:val="20"/>
                <w:szCs w:val="20"/>
                <w:lang w:val="sl-SI" w:eastAsia="de-DE"/>
              </w:rPr>
              <w:t xml:space="preserve"> - </w:t>
            </w:r>
            <w:r w:rsidRPr="00D50ADA">
              <w:rPr>
                <w:rFonts w:asciiTheme="majorBidi" w:hAnsiTheme="majorBidi" w:cstheme="majorBidi"/>
                <w:sz w:val="20"/>
                <w:szCs w:val="20"/>
                <w:lang w:val="en-GB"/>
              </w:rPr>
              <w:t>based on the guidelines 10492/14 and the SPOC Guidelines for international law enforcement information exchange 6721/14.</w:t>
            </w:r>
          </w:p>
          <w:p w14:paraId="0C78FCFF" w14:textId="10F8C862" w:rsidR="003853F1" w:rsidRPr="00B61A50" w:rsidRDefault="003853F1" w:rsidP="00A631CC">
            <w:pPr>
              <w:pStyle w:val="NormalWeb"/>
              <w:spacing w:before="0" w:beforeAutospacing="0" w:after="0" w:afterAutospacing="0"/>
              <w:rPr>
                <w:rFonts w:asciiTheme="majorBidi" w:hAnsiTheme="majorBidi" w:cstheme="majorBidi"/>
                <w:sz w:val="12"/>
                <w:szCs w:val="12"/>
                <w:lang w:val="en-GB"/>
              </w:rPr>
            </w:pPr>
          </w:p>
          <w:p w14:paraId="29E3931E" w14:textId="4E5A107E" w:rsidR="003853F1" w:rsidRDefault="003853F1" w:rsidP="00E343CA">
            <w:pPr>
              <w:pStyle w:val="NormalWeb"/>
              <w:numPr>
                <w:ilvl w:val="0"/>
                <w:numId w:val="37"/>
              </w:numPr>
              <w:spacing w:before="0" w:beforeAutospacing="0" w:after="0" w:afterAutospacing="0"/>
              <w:ind w:left="0"/>
              <w:rPr>
                <w:rFonts w:asciiTheme="majorBidi" w:hAnsiTheme="majorBidi" w:cstheme="majorBidi"/>
                <w:sz w:val="20"/>
                <w:szCs w:val="20"/>
                <w:lang w:val="en-GB"/>
              </w:rPr>
            </w:pPr>
            <w:r w:rsidRPr="00AE064D">
              <w:rPr>
                <w:rFonts w:asciiTheme="majorBidi" w:hAnsiTheme="majorBidi" w:cstheme="majorBidi"/>
                <w:sz w:val="20"/>
                <w:szCs w:val="20"/>
                <w:lang w:val="en-GB"/>
              </w:rPr>
              <w:t>B) In accordance with the Information Management Strategy action develop training and exchange programmes for SPOC personnel.</w:t>
            </w:r>
          </w:p>
          <w:p w14:paraId="2D45116F" w14:textId="77777777" w:rsidR="003853F1" w:rsidRPr="00B61A50" w:rsidRDefault="003853F1" w:rsidP="00E343CA">
            <w:pPr>
              <w:pStyle w:val="ListParagraph"/>
              <w:spacing w:after="0" w:line="240" w:lineRule="auto"/>
              <w:ind w:left="0"/>
              <w:rPr>
                <w:rFonts w:asciiTheme="majorBidi" w:hAnsiTheme="majorBidi" w:cstheme="majorBidi"/>
                <w:sz w:val="12"/>
                <w:szCs w:val="12"/>
                <w:lang w:val="en-GB"/>
              </w:rPr>
            </w:pPr>
          </w:p>
          <w:p w14:paraId="3CF9B641" w14:textId="175A5D8B" w:rsidR="003853F1" w:rsidRPr="00E343CA" w:rsidRDefault="003853F1" w:rsidP="00E343CA">
            <w:pPr>
              <w:pStyle w:val="ListParagraph"/>
              <w:spacing w:after="0" w:line="240" w:lineRule="auto"/>
              <w:ind w:left="0"/>
              <w:contextualSpacing w:val="0"/>
              <w:jc w:val="both"/>
              <w:rPr>
                <w:rFonts w:asciiTheme="majorBidi" w:hAnsiTheme="majorBidi" w:cstheme="majorBidi"/>
                <w:bCs/>
                <w:color w:val="000000" w:themeColor="text1"/>
                <w:sz w:val="20"/>
                <w:szCs w:val="20"/>
                <w:lang w:val="en-US"/>
              </w:rPr>
            </w:pPr>
            <w:r w:rsidRPr="009D21D4">
              <w:rPr>
                <w:rFonts w:asciiTheme="majorBidi" w:hAnsiTheme="majorBidi" w:cstheme="majorBidi"/>
                <w:sz w:val="20"/>
                <w:szCs w:val="20"/>
                <w:lang w:val="en-GB"/>
              </w:rPr>
              <w:t xml:space="preserve">C) </w:t>
            </w:r>
            <w:r w:rsidRPr="00E343CA">
              <w:rPr>
                <w:rFonts w:asciiTheme="majorBidi" w:hAnsiTheme="majorBidi" w:cstheme="majorBidi"/>
                <w:bCs/>
                <w:color w:val="000000" w:themeColor="text1"/>
                <w:sz w:val="20"/>
                <w:szCs w:val="20"/>
                <w:lang w:val="en-US"/>
              </w:rPr>
              <w:t>Study the feasibility of Computer Aided Translation to reduce both the information exchange lag and the burden on the staff in SPOCs.</w:t>
            </w:r>
          </w:p>
          <w:p w14:paraId="2AAC9B59" w14:textId="77777777" w:rsidR="003853F1" w:rsidRPr="00B61A50" w:rsidRDefault="003853F1" w:rsidP="006E3404">
            <w:pPr>
              <w:pStyle w:val="NormalWeb"/>
              <w:spacing w:before="0" w:beforeAutospacing="0" w:after="0" w:afterAutospacing="0"/>
              <w:rPr>
                <w:rFonts w:asciiTheme="majorBidi" w:hAnsiTheme="majorBidi" w:cstheme="majorBidi"/>
                <w:sz w:val="12"/>
                <w:szCs w:val="12"/>
                <w:lang w:val="en-GB"/>
              </w:rPr>
            </w:pPr>
          </w:p>
          <w:p w14:paraId="3AD07AD3" w14:textId="39499AEE" w:rsidR="003853F1" w:rsidRPr="00AE064D" w:rsidRDefault="003853F1" w:rsidP="009F71FE">
            <w:pPr>
              <w:pStyle w:val="NormalWeb"/>
              <w:numPr>
                <w:ilvl w:val="0"/>
                <w:numId w:val="37"/>
              </w:numPr>
              <w:spacing w:before="0" w:beforeAutospacing="0" w:after="0" w:afterAutospacing="0"/>
              <w:ind w:left="0"/>
              <w:rPr>
                <w:rFonts w:asciiTheme="majorBidi" w:hAnsiTheme="majorBidi" w:cstheme="majorBidi"/>
                <w:sz w:val="20"/>
                <w:szCs w:val="20"/>
                <w:lang w:val="en-GB"/>
              </w:rPr>
            </w:pPr>
            <w:r>
              <w:rPr>
                <w:rFonts w:asciiTheme="majorBidi" w:hAnsiTheme="majorBidi" w:cstheme="majorBidi"/>
                <w:bCs/>
                <w:sz w:val="20"/>
                <w:szCs w:val="20"/>
                <w:lang w:val="en-GB"/>
              </w:rPr>
              <w:t>D</w:t>
            </w:r>
            <w:r w:rsidRPr="00AE064D">
              <w:rPr>
                <w:rFonts w:asciiTheme="majorBidi" w:hAnsiTheme="majorBidi" w:cstheme="majorBidi"/>
                <w:bCs/>
                <w:sz w:val="20"/>
                <w:szCs w:val="20"/>
                <w:lang w:val="en-GB"/>
              </w:rPr>
              <w:t xml:space="preserve">) Develop/introduce effective case management and workflow solutions </w:t>
            </w:r>
            <w:r>
              <w:rPr>
                <w:rFonts w:asciiTheme="majorBidi" w:hAnsiTheme="majorBidi" w:cstheme="majorBidi"/>
                <w:bCs/>
                <w:sz w:val="20"/>
                <w:szCs w:val="20"/>
                <w:lang w:val="en-GB"/>
              </w:rPr>
              <w:t xml:space="preserve">specifically </w:t>
            </w:r>
            <w:r w:rsidRPr="00AE064D">
              <w:rPr>
                <w:rFonts w:asciiTheme="majorBidi" w:hAnsiTheme="majorBidi" w:cstheme="majorBidi"/>
                <w:bCs/>
                <w:sz w:val="20"/>
                <w:szCs w:val="20"/>
                <w:lang w:val="en-GB"/>
              </w:rPr>
              <w:t xml:space="preserve">for SPOCs </w:t>
            </w:r>
            <w:r w:rsidR="009F71FE">
              <w:rPr>
                <w:rFonts w:asciiTheme="majorBidi" w:hAnsiTheme="majorBidi" w:cstheme="majorBidi"/>
                <w:bCs/>
                <w:sz w:val="20"/>
                <w:szCs w:val="20"/>
                <w:lang w:val="en-GB"/>
              </w:rPr>
              <w:t>with a</w:t>
            </w:r>
            <w:r w:rsidRPr="00AE064D">
              <w:rPr>
                <w:rFonts w:asciiTheme="majorBidi" w:hAnsiTheme="majorBidi" w:cstheme="majorBidi"/>
                <w:bCs/>
                <w:sz w:val="20"/>
                <w:szCs w:val="20"/>
                <w:lang w:val="en-GB"/>
              </w:rPr>
              <w:t xml:space="preserve"> view </w:t>
            </w:r>
            <w:r w:rsidR="009F71FE">
              <w:rPr>
                <w:rFonts w:asciiTheme="majorBidi" w:hAnsiTheme="majorBidi" w:cstheme="majorBidi"/>
                <w:bCs/>
                <w:sz w:val="20"/>
                <w:szCs w:val="20"/>
                <w:lang w:val="en-GB"/>
              </w:rPr>
              <w:t>to</w:t>
            </w:r>
            <w:r w:rsidR="009F71FE" w:rsidRPr="00AE064D">
              <w:rPr>
                <w:rFonts w:asciiTheme="majorBidi" w:hAnsiTheme="majorBidi" w:cstheme="majorBidi"/>
                <w:bCs/>
                <w:sz w:val="20"/>
                <w:szCs w:val="20"/>
                <w:lang w:val="en-GB"/>
              </w:rPr>
              <w:t xml:space="preserve"> </w:t>
            </w:r>
            <w:r w:rsidRPr="00AE064D">
              <w:rPr>
                <w:rFonts w:asciiTheme="majorBidi" w:hAnsiTheme="majorBidi" w:cstheme="majorBidi"/>
                <w:bCs/>
                <w:sz w:val="20"/>
                <w:szCs w:val="20"/>
                <w:lang w:val="en-GB"/>
              </w:rPr>
              <w:t>mutual legal assistance cooperation.</w:t>
            </w:r>
          </w:p>
          <w:p w14:paraId="6854ABBE" w14:textId="77777777" w:rsidR="003853F1" w:rsidRDefault="003853F1" w:rsidP="00A631CC">
            <w:pPr>
              <w:pStyle w:val="NormalWeb"/>
              <w:spacing w:before="0" w:beforeAutospacing="0" w:after="0" w:afterAutospacing="0"/>
              <w:rPr>
                <w:rFonts w:asciiTheme="majorBidi" w:hAnsiTheme="majorBidi" w:cstheme="majorBidi"/>
                <w:bCs/>
                <w:sz w:val="20"/>
                <w:szCs w:val="20"/>
                <w:lang w:val="en-GB"/>
              </w:rPr>
            </w:pPr>
            <w:r w:rsidRPr="00AE064D">
              <w:rPr>
                <w:rFonts w:asciiTheme="majorBidi" w:hAnsiTheme="majorBidi" w:cstheme="majorBidi"/>
                <w:bCs/>
                <w:sz w:val="20"/>
                <w:szCs w:val="20"/>
                <w:lang w:val="en-GB"/>
              </w:rPr>
              <w:t>Such solutions require tailor-made elements to fulfil national demands and this initiative should only provide assistance. Hence using (specific) solutions cannot be binding.</w:t>
            </w:r>
          </w:p>
          <w:p w14:paraId="12D7A653" w14:textId="77777777" w:rsidR="003853F1" w:rsidRPr="00B61A50" w:rsidRDefault="003853F1" w:rsidP="00A631CC">
            <w:pPr>
              <w:pStyle w:val="NormalWeb"/>
              <w:spacing w:before="0" w:beforeAutospacing="0" w:after="0" w:afterAutospacing="0"/>
              <w:rPr>
                <w:rFonts w:asciiTheme="majorBidi" w:hAnsiTheme="majorBidi" w:cstheme="majorBidi"/>
                <w:bCs/>
                <w:sz w:val="12"/>
                <w:szCs w:val="12"/>
                <w:lang w:val="en-GB"/>
              </w:rPr>
            </w:pPr>
          </w:p>
          <w:p w14:paraId="11B5188E" w14:textId="6553AA96" w:rsidR="003853F1" w:rsidRDefault="003853F1" w:rsidP="009F71FE">
            <w:pPr>
              <w:pStyle w:val="NormalWeb"/>
              <w:spacing w:before="0" w:beforeAutospacing="0" w:after="0" w:afterAutospacing="0"/>
              <w:rPr>
                <w:rFonts w:asciiTheme="majorBidi" w:hAnsiTheme="majorBidi" w:cstheme="majorBidi"/>
                <w:sz w:val="20"/>
                <w:szCs w:val="20"/>
                <w:lang w:val="en-GB"/>
              </w:rPr>
            </w:pPr>
            <w:r>
              <w:rPr>
                <w:rFonts w:asciiTheme="majorBidi" w:hAnsiTheme="majorBidi" w:cstheme="majorBidi"/>
                <w:bCs/>
                <w:sz w:val="20"/>
                <w:szCs w:val="20"/>
                <w:lang w:val="en-GB"/>
              </w:rPr>
              <w:t>E</w:t>
            </w:r>
            <w:r w:rsidRPr="000C3D06">
              <w:rPr>
                <w:rFonts w:asciiTheme="majorBidi" w:hAnsiTheme="majorBidi" w:cstheme="majorBidi"/>
                <w:bCs/>
                <w:sz w:val="20"/>
                <w:szCs w:val="20"/>
                <w:lang w:val="en-GB"/>
              </w:rPr>
              <w:t xml:space="preserve">) </w:t>
            </w:r>
            <w:r w:rsidRPr="00E343CA">
              <w:rPr>
                <w:rFonts w:asciiTheme="majorBidi" w:hAnsiTheme="majorBidi" w:cstheme="majorBidi"/>
                <w:sz w:val="20"/>
                <w:szCs w:val="20"/>
                <w:lang w:val="en-GB"/>
              </w:rPr>
              <w:t>Consider the establishment of common platform (Working Party within the Council or Support group to DAPIX) in order to carry out regular meetings between the Heads of SPOC to discuss up</w:t>
            </w:r>
            <w:r w:rsidR="009F71FE">
              <w:rPr>
                <w:rFonts w:asciiTheme="majorBidi" w:hAnsiTheme="majorBidi" w:cstheme="majorBidi"/>
                <w:sz w:val="20"/>
                <w:szCs w:val="20"/>
                <w:lang w:val="en-GB"/>
              </w:rPr>
              <w:t>-</w:t>
            </w:r>
            <w:r w:rsidRPr="00E343CA">
              <w:rPr>
                <w:rFonts w:asciiTheme="majorBidi" w:hAnsiTheme="majorBidi" w:cstheme="majorBidi"/>
                <w:sz w:val="20"/>
                <w:szCs w:val="20"/>
                <w:lang w:val="en-GB"/>
              </w:rPr>
              <w:t>to</w:t>
            </w:r>
            <w:r w:rsidR="009F71FE">
              <w:rPr>
                <w:rFonts w:asciiTheme="majorBidi" w:hAnsiTheme="majorBidi" w:cstheme="majorBidi"/>
                <w:sz w:val="20"/>
                <w:szCs w:val="20"/>
                <w:lang w:val="en-GB"/>
              </w:rPr>
              <w:t>-</w:t>
            </w:r>
            <w:r w:rsidRPr="00E343CA">
              <w:rPr>
                <w:rFonts w:asciiTheme="majorBidi" w:hAnsiTheme="majorBidi" w:cstheme="majorBidi"/>
                <w:sz w:val="20"/>
                <w:szCs w:val="20"/>
                <w:lang w:val="en-GB"/>
              </w:rPr>
              <w:t>date issues.</w:t>
            </w:r>
          </w:p>
          <w:p w14:paraId="1F24C2C9" w14:textId="77777777" w:rsidR="003853F1" w:rsidRDefault="003853F1" w:rsidP="00A631CC">
            <w:pPr>
              <w:pStyle w:val="NormalWeb"/>
              <w:spacing w:before="0" w:beforeAutospacing="0" w:after="0" w:afterAutospacing="0"/>
              <w:rPr>
                <w:rFonts w:asciiTheme="majorBidi" w:hAnsiTheme="majorBidi" w:cstheme="majorBidi"/>
                <w:sz w:val="20"/>
                <w:szCs w:val="20"/>
                <w:lang w:val="en-GB"/>
              </w:rPr>
            </w:pPr>
          </w:p>
          <w:p w14:paraId="6B04D428" w14:textId="2B2333D8" w:rsidR="003853F1" w:rsidRPr="00E343CA" w:rsidRDefault="003853F1" w:rsidP="005342D0">
            <w:pPr>
              <w:pStyle w:val="NormalWeb"/>
              <w:spacing w:before="0" w:beforeAutospacing="0" w:after="0" w:afterAutospacing="0"/>
              <w:rPr>
                <w:rFonts w:asciiTheme="majorBidi" w:hAnsiTheme="majorBidi" w:cstheme="majorBidi"/>
                <w:i/>
                <w:iCs/>
                <w:sz w:val="20"/>
                <w:szCs w:val="20"/>
                <w:lang w:val="en-GB"/>
              </w:rPr>
            </w:pPr>
            <w:r w:rsidRPr="00E343CA">
              <w:rPr>
                <w:rFonts w:asciiTheme="majorBidi" w:hAnsiTheme="majorBidi" w:cstheme="majorBidi"/>
                <w:i/>
                <w:iCs/>
                <w:sz w:val="20"/>
                <w:szCs w:val="20"/>
                <w:lang w:val="en-GB"/>
              </w:rPr>
              <w:t>A- E</w:t>
            </w:r>
            <w:r>
              <w:rPr>
                <w:rFonts w:asciiTheme="majorBidi" w:hAnsiTheme="majorBidi" w:cstheme="majorBidi"/>
                <w:i/>
                <w:iCs/>
                <w:sz w:val="20"/>
                <w:szCs w:val="20"/>
                <w:lang w:val="en-GB"/>
              </w:rPr>
              <w:t>:</w:t>
            </w:r>
            <w:r w:rsidRPr="00E343CA">
              <w:rPr>
                <w:rFonts w:asciiTheme="majorBidi" w:hAnsiTheme="majorBidi" w:cstheme="majorBidi"/>
                <w:i/>
                <w:iCs/>
                <w:sz w:val="20"/>
                <w:szCs w:val="20"/>
                <w:lang w:val="en-GB"/>
              </w:rPr>
              <w:t xml:space="preserve"> no legal changes required. </w:t>
            </w:r>
          </w:p>
        </w:tc>
        <w:tc>
          <w:tcPr>
            <w:tcW w:w="550" w:type="pct"/>
          </w:tcPr>
          <w:p w14:paraId="334BE4C3" w14:textId="77777777" w:rsidR="003853F1" w:rsidRPr="00AE064D" w:rsidRDefault="003853F1"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Member States</w:t>
            </w:r>
          </w:p>
          <w:p w14:paraId="0193EBC7" w14:textId="77777777" w:rsidR="003853F1" w:rsidRPr="00AE064D" w:rsidRDefault="003853F1"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 xml:space="preserve">Cepol </w:t>
            </w:r>
          </w:p>
          <w:p w14:paraId="22C8EA17" w14:textId="3221278F" w:rsidR="003853F1" w:rsidRPr="00AE064D" w:rsidRDefault="003853F1" w:rsidP="00B567C0">
            <w:pPr>
              <w:spacing w:before="0" w:after="0" w:line="240" w:lineRule="auto"/>
              <w:rPr>
                <w:rFonts w:asciiTheme="majorBidi" w:hAnsiTheme="majorBidi" w:cstheme="majorBidi"/>
                <w:sz w:val="20"/>
                <w:szCs w:val="20"/>
                <w:lang w:val="fr-FR"/>
              </w:rPr>
            </w:pPr>
          </w:p>
        </w:tc>
        <w:tc>
          <w:tcPr>
            <w:tcW w:w="550" w:type="pct"/>
          </w:tcPr>
          <w:p w14:paraId="10C9420F" w14:textId="77777777" w:rsidR="003853F1" w:rsidRPr="004900A5" w:rsidRDefault="003853F1" w:rsidP="003E0CA8">
            <w:pPr>
              <w:spacing w:before="0" w:after="0" w:line="240" w:lineRule="auto"/>
              <w:outlineLvl w:val="0"/>
              <w:rPr>
                <w:rFonts w:asciiTheme="majorBidi" w:hAnsiTheme="majorBidi" w:cstheme="majorBidi"/>
                <w:sz w:val="20"/>
                <w:szCs w:val="20"/>
                <w:lang w:val="fr-FR"/>
              </w:rPr>
            </w:pPr>
            <w:r w:rsidRPr="004900A5">
              <w:rPr>
                <w:rFonts w:asciiTheme="majorBidi" w:hAnsiTheme="majorBidi" w:cstheme="majorBidi"/>
                <w:sz w:val="20"/>
                <w:szCs w:val="20"/>
                <w:lang w:val="fr-FR"/>
              </w:rPr>
              <w:t>Europol</w:t>
            </w:r>
          </w:p>
          <w:p w14:paraId="13F8064B" w14:textId="77777777" w:rsidR="003853F1" w:rsidRPr="004900A5" w:rsidRDefault="003853F1" w:rsidP="00E8726B">
            <w:pPr>
              <w:spacing w:before="0" w:after="0" w:line="240" w:lineRule="auto"/>
              <w:rPr>
                <w:rFonts w:asciiTheme="majorBidi" w:hAnsiTheme="majorBidi" w:cstheme="majorBidi"/>
                <w:sz w:val="20"/>
                <w:szCs w:val="20"/>
                <w:lang w:val="fr-FR"/>
              </w:rPr>
            </w:pPr>
            <w:r w:rsidRPr="004900A5">
              <w:rPr>
                <w:rFonts w:asciiTheme="majorBidi" w:hAnsiTheme="majorBidi" w:cstheme="majorBidi"/>
                <w:sz w:val="20"/>
                <w:szCs w:val="20"/>
                <w:lang w:val="fr-FR"/>
              </w:rPr>
              <w:t>Eurojust</w:t>
            </w:r>
          </w:p>
          <w:p w14:paraId="370473FF" w14:textId="3C2FCFCA" w:rsidR="003853F1" w:rsidRPr="004900A5" w:rsidRDefault="003853F1" w:rsidP="00E8726B">
            <w:pPr>
              <w:spacing w:before="0" w:after="0" w:line="240" w:lineRule="auto"/>
              <w:rPr>
                <w:rFonts w:asciiTheme="majorBidi" w:hAnsiTheme="majorBidi" w:cstheme="majorBidi"/>
                <w:sz w:val="20"/>
                <w:szCs w:val="20"/>
                <w:lang w:val="fr-FR"/>
              </w:rPr>
            </w:pPr>
            <w:r w:rsidRPr="004900A5">
              <w:rPr>
                <w:rFonts w:asciiTheme="majorBidi" w:hAnsiTheme="majorBidi" w:cstheme="majorBidi"/>
                <w:sz w:val="20"/>
                <w:szCs w:val="20"/>
                <w:lang w:val="fr-FR"/>
              </w:rPr>
              <w:t>European Commission (OLAF, DG TAXUD)</w:t>
            </w:r>
          </w:p>
          <w:p w14:paraId="176FC64D" w14:textId="550AB6A4" w:rsidR="003853F1" w:rsidRPr="004900A5" w:rsidRDefault="003853F1" w:rsidP="00E8726B">
            <w:pPr>
              <w:spacing w:before="0" w:after="0" w:line="240" w:lineRule="auto"/>
              <w:rPr>
                <w:rFonts w:asciiTheme="majorBidi" w:hAnsiTheme="majorBidi" w:cstheme="majorBidi"/>
                <w:sz w:val="20"/>
                <w:szCs w:val="20"/>
                <w:lang w:val="fr-FR"/>
              </w:rPr>
            </w:pPr>
            <w:r w:rsidRPr="004900A5">
              <w:rPr>
                <w:rFonts w:asciiTheme="majorBidi" w:hAnsiTheme="majorBidi" w:cstheme="majorBidi"/>
                <w:sz w:val="20"/>
                <w:szCs w:val="20"/>
                <w:lang w:val="fr-FR"/>
              </w:rPr>
              <w:t>eu-LISA</w:t>
            </w:r>
          </w:p>
          <w:p w14:paraId="2D1615FF" w14:textId="77777777" w:rsidR="003853F1" w:rsidRPr="004900A5" w:rsidRDefault="003853F1" w:rsidP="00E8726B">
            <w:pPr>
              <w:spacing w:before="0" w:after="0" w:line="240" w:lineRule="auto"/>
              <w:rPr>
                <w:rFonts w:asciiTheme="majorBidi" w:hAnsiTheme="majorBidi" w:cstheme="majorBidi"/>
                <w:sz w:val="20"/>
                <w:szCs w:val="20"/>
                <w:lang w:val="fr-FR"/>
              </w:rPr>
            </w:pPr>
          </w:p>
        </w:tc>
        <w:tc>
          <w:tcPr>
            <w:tcW w:w="500" w:type="pct"/>
          </w:tcPr>
          <w:p w14:paraId="295C30A1" w14:textId="71579B94" w:rsidR="003853F1" w:rsidRDefault="00B61A50" w:rsidP="00835073">
            <w:pPr>
              <w:spacing w:before="0" w:after="0" w:line="240" w:lineRule="auto"/>
              <w:rPr>
                <w:rFonts w:asciiTheme="majorBidi" w:hAnsiTheme="majorBidi" w:cstheme="majorBidi"/>
                <w:sz w:val="20"/>
                <w:szCs w:val="20"/>
              </w:rPr>
            </w:pPr>
            <w:r>
              <w:rPr>
                <w:rFonts w:asciiTheme="majorBidi" w:hAnsiTheme="majorBidi" w:cstheme="majorBidi"/>
                <w:sz w:val="20"/>
                <w:szCs w:val="20"/>
              </w:rPr>
              <w:t>A) Ongoing – completion</w:t>
            </w:r>
            <w:r w:rsidR="003853F1">
              <w:rPr>
                <w:rFonts w:asciiTheme="majorBidi" w:hAnsiTheme="majorBidi" w:cstheme="majorBidi"/>
                <w:sz w:val="20"/>
                <w:szCs w:val="20"/>
              </w:rPr>
              <w:t xml:space="preserve"> in 2018</w:t>
            </w:r>
          </w:p>
          <w:p w14:paraId="49AA6167" w14:textId="7BB3A449" w:rsidR="003853F1" w:rsidRDefault="003853F1" w:rsidP="00835073">
            <w:pPr>
              <w:spacing w:before="0" w:after="0" w:line="240" w:lineRule="auto"/>
              <w:rPr>
                <w:rFonts w:asciiTheme="majorBidi" w:hAnsiTheme="majorBidi" w:cstheme="majorBidi"/>
                <w:sz w:val="20"/>
                <w:szCs w:val="20"/>
              </w:rPr>
            </w:pPr>
            <w:r>
              <w:rPr>
                <w:rFonts w:asciiTheme="majorBidi" w:hAnsiTheme="majorBidi" w:cstheme="majorBidi"/>
                <w:sz w:val="20"/>
                <w:szCs w:val="20"/>
              </w:rPr>
              <w:t>B) Ongoing – completion in 2018</w:t>
            </w:r>
          </w:p>
          <w:p w14:paraId="24BEF8DC" w14:textId="77777777" w:rsidR="003853F1" w:rsidRDefault="003853F1"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C) 2018</w:t>
            </w:r>
          </w:p>
          <w:p w14:paraId="7F214D19" w14:textId="1ABA747B" w:rsidR="003853F1" w:rsidRDefault="003853F1" w:rsidP="00835073">
            <w:pPr>
              <w:spacing w:before="0" w:after="0" w:line="240" w:lineRule="auto"/>
              <w:rPr>
                <w:rFonts w:asciiTheme="majorBidi" w:hAnsiTheme="majorBidi" w:cstheme="majorBidi"/>
                <w:sz w:val="20"/>
                <w:szCs w:val="20"/>
              </w:rPr>
            </w:pPr>
            <w:r>
              <w:rPr>
                <w:rFonts w:asciiTheme="majorBidi" w:hAnsiTheme="majorBidi" w:cstheme="majorBidi"/>
                <w:sz w:val="20"/>
                <w:szCs w:val="20"/>
              </w:rPr>
              <w:t xml:space="preserve">D) Ongoing, </w:t>
            </w:r>
          </w:p>
          <w:p w14:paraId="37B17A08" w14:textId="70AE0693" w:rsidR="003853F1" w:rsidRDefault="003853F1" w:rsidP="00BD2242">
            <w:pPr>
              <w:spacing w:before="0" w:after="0" w:line="240" w:lineRule="auto"/>
              <w:rPr>
                <w:rFonts w:asciiTheme="majorBidi" w:hAnsiTheme="majorBidi" w:cstheme="majorBidi"/>
                <w:sz w:val="20"/>
                <w:szCs w:val="20"/>
              </w:rPr>
            </w:pPr>
            <w:r>
              <w:rPr>
                <w:rFonts w:asciiTheme="majorBidi" w:hAnsiTheme="majorBidi" w:cstheme="majorBidi"/>
                <w:sz w:val="20"/>
                <w:szCs w:val="20"/>
              </w:rPr>
              <w:t xml:space="preserve">E) </w:t>
            </w:r>
            <w:r w:rsidRPr="00AE064D">
              <w:rPr>
                <w:rFonts w:asciiTheme="majorBidi" w:hAnsiTheme="majorBidi" w:cstheme="majorBidi"/>
                <w:sz w:val="20"/>
                <w:szCs w:val="20"/>
              </w:rPr>
              <w:t>2018</w:t>
            </w:r>
          </w:p>
          <w:p w14:paraId="43568FF2" w14:textId="3FF941F9" w:rsidR="003853F1" w:rsidRPr="00AE064D" w:rsidRDefault="003853F1" w:rsidP="009D21D4">
            <w:pPr>
              <w:spacing w:before="0" w:after="0" w:line="240" w:lineRule="auto"/>
              <w:rPr>
                <w:rFonts w:asciiTheme="majorBidi" w:hAnsiTheme="majorBidi" w:cstheme="majorBidi"/>
                <w:sz w:val="20"/>
                <w:szCs w:val="20"/>
              </w:rPr>
            </w:pPr>
          </w:p>
        </w:tc>
        <w:tc>
          <w:tcPr>
            <w:tcW w:w="551" w:type="pct"/>
          </w:tcPr>
          <w:p w14:paraId="6ADD10DD" w14:textId="77777777" w:rsidR="003853F1" w:rsidRPr="00AE064D"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p w14:paraId="43C04939" w14:textId="0372CFE4" w:rsidR="003853F1" w:rsidRDefault="003853F1"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COPEN</w:t>
            </w:r>
            <w:r>
              <w:rPr>
                <w:rFonts w:asciiTheme="majorBidi" w:hAnsiTheme="majorBidi" w:cstheme="majorBidi"/>
                <w:sz w:val="20"/>
                <w:szCs w:val="20"/>
              </w:rPr>
              <w:t xml:space="preserve"> WP</w:t>
            </w:r>
          </w:p>
          <w:p w14:paraId="3DDCDDA1" w14:textId="40A26747" w:rsidR="003853F1" w:rsidRPr="00AE064D" w:rsidRDefault="003853F1" w:rsidP="00884C05">
            <w:pPr>
              <w:spacing w:before="0" w:after="0" w:line="240" w:lineRule="auto"/>
              <w:rPr>
                <w:rFonts w:asciiTheme="majorBidi" w:hAnsiTheme="majorBidi" w:cstheme="majorBidi"/>
                <w:sz w:val="20"/>
                <w:szCs w:val="20"/>
              </w:rPr>
            </w:pPr>
            <w:r>
              <w:rPr>
                <w:rFonts w:asciiTheme="majorBidi" w:hAnsiTheme="majorBidi" w:cstheme="majorBidi"/>
                <w:sz w:val="20"/>
                <w:szCs w:val="20"/>
              </w:rPr>
              <w:t xml:space="preserve">LEWP </w:t>
            </w:r>
          </w:p>
        </w:tc>
        <w:tc>
          <w:tcPr>
            <w:tcW w:w="561" w:type="pct"/>
          </w:tcPr>
          <w:p w14:paraId="5D2F4054" w14:textId="1EC2096D" w:rsidR="003853F1" w:rsidRPr="003853F1" w:rsidRDefault="003853F1" w:rsidP="00E8726B">
            <w:pPr>
              <w:pStyle w:val="ListParagraph"/>
              <w:numPr>
                <w:ilvl w:val="0"/>
                <w:numId w:val="38"/>
              </w:numPr>
              <w:spacing w:after="0" w:line="240" w:lineRule="auto"/>
              <w:ind w:left="357" w:hanging="357"/>
              <w:contextualSpacing w:val="0"/>
              <w:rPr>
                <w:rFonts w:asciiTheme="majorBidi" w:hAnsiTheme="majorBidi" w:cstheme="majorBidi"/>
                <w:sz w:val="20"/>
                <w:szCs w:val="20"/>
                <w:lang w:val="en-GB"/>
              </w:rPr>
            </w:pPr>
            <w:proofErr w:type="spellStart"/>
            <w:r w:rsidRPr="003853F1">
              <w:rPr>
                <w:rFonts w:asciiTheme="majorBidi" w:hAnsiTheme="majorBidi" w:cstheme="majorBidi"/>
                <w:sz w:val="20"/>
                <w:szCs w:val="20"/>
                <w:lang w:val="en-GB"/>
              </w:rPr>
              <w:t>n.a</w:t>
            </w:r>
            <w:proofErr w:type="spellEnd"/>
            <w:r w:rsidRPr="003853F1">
              <w:rPr>
                <w:rFonts w:asciiTheme="majorBidi" w:hAnsiTheme="majorBidi" w:cstheme="majorBidi"/>
                <w:sz w:val="20"/>
                <w:szCs w:val="20"/>
                <w:lang w:val="en-GB"/>
              </w:rPr>
              <w:t>.</w:t>
            </w:r>
          </w:p>
          <w:p w14:paraId="78C3C45B" w14:textId="1776F66F" w:rsidR="003853F1" w:rsidRPr="00555B8F" w:rsidRDefault="003853F1" w:rsidP="00FB0F7A">
            <w:pPr>
              <w:pStyle w:val="ListParagraph"/>
              <w:numPr>
                <w:ilvl w:val="0"/>
                <w:numId w:val="38"/>
              </w:numPr>
              <w:spacing w:after="0" w:line="240" w:lineRule="auto"/>
              <w:ind w:left="357" w:hanging="357"/>
              <w:contextualSpacing w:val="0"/>
              <w:rPr>
                <w:rFonts w:asciiTheme="majorBidi" w:hAnsiTheme="majorBidi" w:cstheme="majorBidi"/>
                <w:b/>
                <w:caps/>
                <w:sz w:val="20"/>
                <w:szCs w:val="20"/>
                <w:u w:val="single"/>
                <w:lang w:val="en-GB"/>
              </w:rPr>
            </w:pPr>
            <w:r w:rsidRPr="00555B8F">
              <w:rPr>
                <w:rFonts w:asciiTheme="majorBidi" w:hAnsiTheme="majorBidi" w:cstheme="majorBidi"/>
                <w:sz w:val="20"/>
                <w:szCs w:val="20"/>
                <w:lang w:val="en-GB"/>
              </w:rPr>
              <w:t>ISF central funding</w:t>
            </w:r>
            <w:r w:rsidR="00710A9A">
              <w:rPr>
                <w:rFonts w:asciiTheme="majorBidi" w:hAnsiTheme="majorBidi" w:cstheme="majorBidi"/>
                <w:sz w:val="20"/>
                <w:szCs w:val="20"/>
                <w:lang w:val="en-GB"/>
              </w:rPr>
              <w:t>. Cepol as a EU agency is</w:t>
            </w:r>
            <w:r w:rsidR="00710A9A" w:rsidRPr="00FB0F7A">
              <w:rPr>
                <w:rFonts w:asciiTheme="majorBidi" w:hAnsiTheme="majorBidi" w:cstheme="majorBidi"/>
                <w:sz w:val="20"/>
                <w:szCs w:val="20"/>
                <w:lang w:val="en-GB"/>
              </w:rPr>
              <w:t xml:space="preserve"> not recipient of EU funding programmes.</w:t>
            </w:r>
            <w:r w:rsidR="00710A9A">
              <w:rPr>
                <w:rFonts w:asciiTheme="majorBidi" w:hAnsiTheme="majorBidi" w:cstheme="majorBidi"/>
                <w:sz w:val="20"/>
                <w:szCs w:val="20"/>
                <w:lang w:val="en-GB"/>
              </w:rPr>
              <w:t xml:space="preserve"> </w:t>
            </w:r>
          </w:p>
          <w:p w14:paraId="06E34A8D" w14:textId="4FCFF5D8" w:rsidR="003853F1" w:rsidRPr="009D4444" w:rsidRDefault="003853F1" w:rsidP="00E8726B">
            <w:pPr>
              <w:pStyle w:val="ListParagraph"/>
              <w:numPr>
                <w:ilvl w:val="0"/>
                <w:numId w:val="38"/>
              </w:numPr>
              <w:spacing w:after="0" w:line="240" w:lineRule="auto"/>
              <w:ind w:left="357" w:hanging="357"/>
              <w:contextualSpacing w:val="0"/>
              <w:rPr>
                <w:rFonts w:asciiTheme="majorBidi" w:hAnsiTheme="majorBidi" w:cstheme="majorBidi"/>
                <w:sz w:val="20"/>
                <w:szCs w:val="20"/>
                <w:lang w:val="en-GB"/>
              </w:rPr>
            </w:pPr>
            <w:r w:rsidRPr="009D4444">
              <w:rPr>
                <w:rFonts w:asciiTheme="majorBidi" w:hAnsiTheme="majorBidi" w:cstheme="majorBidi"/>
                <w:sz w:val="20"/>
                <w:szCs w:val="20"/>
                <w:lang w:val="en-GB"/>
              </w:rPr>
              <w:t>EU funding</w:t>
            </w:r>
          </w:p>
          <w:p w14:paraId="0950E234" w14:textId="2F404EE3" w:rsidR="003853F1" w:rsidRPr="009D4444" w:rsidRDefault="003853F1" w:rsidP="00E8726B">
            <w:pPr>
              <w:pStyle w:val="ListParagraph"/>
              <w:numPr>
                <w:ilvl w:val="0"/>
                <w:numId w:val="38"/>
              </w:numPr>
              <w:spacing w:after="0" w:line="240" w:lineRule="auto"/>
              <w:ind w:left="357" w:hanging="357"/>
              <w:contextualSpacing w:val="0"/>
              <w:rPr>
                <w:rFonts w:asciiTheme="majorBidi" w:hAnsiTheme="majorBidi" w:cstheme="majorBidi"/>
                <w:sz w:val="20"/>
                <w:szCs w:val="20"/>
                <w:lang w:val="en-GB"/>
              </w:rPr>
            </w:pPr>
            <w:r w:rsidRPr="003853F1">
              <w:rPr>
                <w:rFonts w:asciiTheme="majorBidi" w:hAnsiTheme="majorBidi" w:cstheme="majorBidi"/>
                <w:sz w:val="20"/>
                <w:szCs w:val="20"/>
                <w:lang w:val="en-GB"/>
              </w:rPr>
              <w:t>EU f</w:t>
            </w:r>
            <w:r w:rsidRPr="009D4444">
              <w:rPr>
                <w:rFonts w:asciiTheme="majorBidi" w:hAnsiTheme="majorBidi" w:cstheme="majorBidi"/>
                <w:sz w:val="20"/>
                <w:szCs w:val="20"/>
                <w:lang w:val="en-GB"/>
              </w:rPr>
              <w:t>unding</w:t>
            </w:r>
          </w:p>
          <w:p w14:paraId="3234BB6A" w14:textId="34E728DB" w:rsidR="003853F1" w:rsidRPr="003853F1" w:rsidRDefault="003853F1" w:rsidP="00204016">
            <w:pPr>
              <w:pStyle w:val="ListParagraph"/>
              <w:numPr>
                <w:ilvl w:val="0"/>
                <w:numId w:val="38"/>
              </w:numPr>
              <w:spacing w:after="0" w:line="240" w:lineRule="auto"/>
              <w:ind w:left="357" w:hanging="357"/>
              <w:contextualSpacing w:val="0"/>
              <w:rPr>
                <w:rFonts w:asciiTheme="majorBidi" w:hAnsiTheme="majorBidi" w:cstheme="majorBidi"/>
                <w:sz w:val="20"/>
                <w:szCs w:val="20"/>
                <w:lang w:val="en-GB"/>
              </w:rPr>
            </w:pPr>
            <w:proofErr w:type="spellStart"/>
            <w:r w:rsidRPr="003853F1">
              <w:rPr>
                <w:rFonts w:asciiTheme="majorBidi" w:hAnsiTheme="majorBidi" w:cstheme="majorBidi"/>
                <w:sz w:val="20"/>
                <w:szCs w:val="20"/>
                <w:lang w:val="en-GB"/>
              </w:rPr>
              <w:t>n.a</w:t>
            </w:r>
            <w:proofErr w:type="spellEnd"/>
            <w:r w:rsidRPr="003853F1">
              <w:rPr>
                <w:rFonts w:asciiTheme="majorBidi" w:hAnsiTheme="majorBidi" w:cstheme="majorBidi"/>
                <w:sz w:val="20"/>
                <w:szCs w:val="20"/>
                <w:lang w:val="en-GB"/>
              </w:rPr>
              <w:t>.</w:t>
            </w:r>
          </w:p>
          <w:p w14:paraId="7F02A434" w14:textId="77777777" w:rsidR="003853F1" w:rsidRPr="003853F1" w:rsidRDefault="003853F1" w:rsidP="00E8726B">
            <w:pPr>
              <w:spacing w:before="0" w:after="0" w:line="240" w:lineRule="auto"/>
              <w:rPr>
                <w:rFonts w:asciiTheme="majorBidi" w:hAnsiTheme="majorBidi" w:cstheme="majorBidi"/>
                <w:sz w:val="20"/>
                <w:szCs w:val="20"/>
              </w:rPr>
            </w:pPr>
          </w:p>
        </w:tc>
      </w:tr>
    </w:tbl>
    <w:p w14:paraId="235E66BD" w14:textId="332C1E8F" w:rsidR="0061484B" w:rsidRDefault="00B61A50" w:rsidP="009F71FE">
      <w:pPr>
        <w:spacing w:before="0" w:after="0" w:line="240" w:lineRule="auto"/>
        <w:rPr>
          <w:rFonts w:asciiTheme="majorBidi" w:hAnsiTheme="majorBidi" w:cstheme="majorBidi"/>
          <w:bCs/>
        </w:rPr>
      </w:pPr>
      <w:r>
        <w:rPr>
          <w:rFonts w:asciiTheme="majorBidi" w:hAnsiTheme="majorBidi" w:cstheme="majorBidi"/>
        </w:rPr>
        <w:br w:type="page"/>
      </w:r>
      <w:r w:rsidR="00651E86">
        <w:rPr>
          <w:rFonts w:asciiTheme="majorBidi" w:hAnsiTheme="majorBidi" w:cstheme="majorBidi"/>
        </w:rPr>
        <w:lastRenderedPageBreak/>
        <w:t xml:space="preserve">Additional remarks: </w:t>
      </w:r>
      <w:r w:rsidR="00BD2BE5" w:rsidRPr="00BD2BE5">
        <w:rPr>
          <w:rFonts w:asciiTheme="majorBidi" w:hAnsiTheme="majorBidi" w:cstheme="majorBidi"/>
        </w:rPr>
        <w:t xml:space="preserve">The Council confirmed in </w:t>
      </w:r>
      <w:r w:rsidR="00BD2BE5" w:rsidRPr="00BD2BE5">
        <w:rPr>
          <w:rFonts w:asciiTheme="majorBidi" w:hAnsiTheme="majorBidi" w:cstheme="majorBidi"/>
          <w:lang w:val="en-US"/>
        </w:rPr>
        <w:t xml:space="preserve">its </w:t>
      </w:r>
      <w:r w:rsidR="00147E8B">
        <w:rPr>
          <w:rFonts w:asciiTheme="majorBidi" w:hAnsiTheme="majorBidi" w:cstheme="majorBidi"/>
          <w:lang w:val="en-US"/>
        </w:rPr>
        <w:t>C</w:t>
      </w:r>
      <w:r w:rsidR="00BD2BE5" w:rsidRPr="00BD2BE5">
        <w:rPr>
          <w:rFonts w:asciiTheme="majorBidi" w:hAnsiTheme="majorBidi" w:cstheme="majorBidi"/>
          <w:lang w:val="en-US"/>
        </w:rPr>
        <w:t>onclusions</w:t>
      </w:r>
      <w:r w:rsidR="00147E8B">
        <w:rPr>
          <w:rFonts w:asciiTheme="majorBidi" w:hAnsiTheme="majorBidi" w:cstheme="majorBidi"/>
          <w:lang w:val="en-US"/>
        </w:rPr>
        <w:t xml:space="preserve"> of 6 and 7 June 2013</w:t>
      </w:r>
      <w:r w:rsidR="00BD2BE5" w:rsidRPr="00BD2BE5">
        <w:rPr>
          <w:rFonts w:asciiTheme="majorBidi" w:hAnsiTheme="majorBidi" w:cstheme="majorBidi"/>
          <w:lang w:val="en-US"/>
        </w:rPr>
        <w:t xml:space="preserve"> following the Commission Communication on the European Information Exchange Model (EIXM) (9811/13) the need to establish </w:t>
      </w:r>
      <w:r w:rsidR="00BD2BE5" w:rsidRPr="00BD2BE5">
        <w:rPr>
          <w:rFonts w:asciiTheme="majorBidi" w:hAnsiTheme="majorBidi" w:cstheme="majorBidi"/>
        </w:rPr>
        <w:t xml:space="preserve">Single Points of Contact (SPOCs) for cross-border law enforcement information exchange in all Member States. To that end guidelines were established in document 10492/14. </w:t>
      </w:r>
      <w:r w:rsidR="00651E86">
        <w:rPr>
          <w:rFonts w:asciiTheme="majorBidi" w:hAnsiTheme="majorBidi" w:cstheme="majorBidi"/>
        </w:rPr>
        <w:t>T</w:t>
      </w:r>
      <w:r w:rsidR="00651E86" w:rsidRPr="00BD2BE5">
        <w:rPr>
          <w:rFonts w:asciiTheme="majorBidi" w:hAnsiTheme="majorBidi" w:cstheme="majorBidi"/>
        </w:rPr>
        <w:t xml:space="preserve">he implementation of SPOCs in Member States should be further pursued </w:t>
      </w:r>
      <w:r w:rsidR="00147E8B">
        <w:rPr>
          <w:rFonts w:asciiTheme="majorBidi" w:hAnsiTheme="majorBidi" w:cstheme="majorBidi"/>
        </w:rPr>
        <w:t>according to these</w:t>
      </w:r>
      <w:r w:rsidR="00FA6E94">
        <w:rPr>
          <w:rFonts w:asciiTheme="majorBidi" w:hAnsiTheme="majorBidi" w:cstheme="majorBidi"/>
        </w:rPr>
        <w:t xml:space="preserve"> </w:t>
      </w:r>
      <w:r w:rsidR="00651E86" w:rsidRPr="00BD2BE5">
        <w:rPr>
          <w:rFonts w:asciiTheme="majorBidi" w:hAnsiTheme="majorBidi" w:cstheme="majorBidi"/>
        </w:rPr>
        <w:t>guidelines</w:t>
      </w:r>
      <w:r w:rsidR="009F71FE">
        <w:rPr>
          <w:rFonts w:asciiTheme="majorBidi" w:hAnsiTheme="majorBidi" w:cstheme="majorBidi"/>
        </w:rPr>
        <w:t>,</w:t>
      </w:r>
      <w:r w:rsidR="00651E86">
        <w:rPr>
          <w:rFonts w:asciiTheme="majorBidi" w:hAnsiTheme="majorBidi" w:cstheme="majorBidi"/>
        </w:rPr>
        <w:t xml:space="preserve"> bearing in mind</w:t>
      </w:r>
      <w:r w:rsidR="00BD2BE5" w:rsidRPr="00BD2BE5">
        <w:rPr>
          <w:rFonts w:asciiTheme="majorBidi" w:hAnsiTheme="majorBidi" w:cstheme="majorBidi"/>
        </w:rPr>
        <w:t xml:space="preserve"> legal, operational, procedural and other differences between Member States</w:t>
      </w:r>
      <w:r w:rsidR="00651E86">
        <w:rPr>
          <w:rFonts w:asciiTheme="majorBidi" w:hAnsiTheme="majorBidi" w:cstheme="majorBidi"/>
        </w:rPr>
        <w:t>.</w:t>
      </w:r>
      <w:r w:rsidR="00651E86" w:rsidRPr="00BD2BE5" w:rsidDel="00651E86">
        <w:rPr>
          <w:rFonts w:asciiTheme="majorBidi" w:hAnsiTheme="majorBidi" w:cstheme="majorBidi"/>
        </w:rPr>
        <w:t xml:space="preserve"> </w:t>
      </w:r>
      <w:r w:rsidR="00BD2BE5" w:rsidRPr="00BD2BE5">
        <w:rPr>
          <w:rFonts w:asciiTheme="majorBidi" w:hAnsiTheme="majorBidi" w:cstheme="majorBidi"/>
        </w:rPr>
        <w:t>Thereby rapidity, more coherence and oversight in view of sharing information for mutual legal assistance can be ensured.</w:t>
      </w:r>
      <w:r w:rsidR="00651E86">
        <w:rPr>
          <w:rFonts w:asciiTheme="majorBidi" w:hAnsiTheme="majorBidi" w:cstheme="majorBidi"/>
        </w:rPr>
        <w:t xml:space="preserve"> This will be supported through</w:t>
      </w:r>
      <w:r w:rsidR="005D28E3">
        <w:rPr>
          <w:rFonts w:asciiTheme="majorBidi" w:hAnsiTheme="majorBidi" w:cstheme="majorBidi"/>
        </w:rPr>
        <w:t xml:space="preserve"> </w:t>
      </w:r>
      <w:r w:rsidR="00BD2BE5" w:rsidRPr="00BD2BE5">
        <w:rPr>
          <w:rFonts w:asciiTheme="majorBidi" w:hAnsiTheme="majorBidi" w:cstheme="majorBidi"/>
        </w:rPr>
        <w:t>the implementation of effective case management and workflow solutions</w:t>
      </w:r>
      <w:r w:rsidR="00651E86">
        <w:rPr>
          <w:rFonts w:asciiTheme="majorBidi" w:hAnsiTheme="majorBidi" w:cstheme="majorBidi"/>
        </w:rPr>
        <w:t>.</w:t>
      </w:r>
      <w:r w:rsidR="00BD2BE5" w:rsidRPr="00BD2BE5">
        <w:rPr>
          <w:rFonts w:asciiTheme="majorBidi" w:hAnsiTheme="majorBidi" w:cstheme="majorBidi"/>
        </w:rPr>
        <w:t xml:space="preserve"> </w:t>
      </w:r>
      <w:r w:rsidR="00BD2BE5" w:rsidRPr="00BD2BE5">
        <w:rPr>
          <w:rFonts w:asciiTheme="majorBidi" w:hAnsiTheme="majorBidi" w:cstheme="majorBidi"/>
          <w:bCs/>
        </w:rPr>
        <w:t xml:space="preserve">Such solutions require tailor-made elements to fulfil national demands and this initiative should only provide assistance. Hence </w:t>
      </w:r>
      <w:r w:rsidR="009F71FE">
        <w:rPr>
          <w:rFonts w:asciiTheme="majorBidi" w:hAnsiTheme="majorBidi" w:cstheme="majorBidi"/>
          <w:bCs/>
        </w:rPr>
        <w:t>the use of</w:t>
      </w:r>
      <w:r w:rsidR="009F71FE" w:rsidRPr="00BD2BE5">
        <w:rPr>
          <w:rFonts w:asciiTheme="majorBidi" w:hAnsiTheme="majorBidi" w:cstheme="majorBidi"/>
          <w:bCs/>
        </w:rPr>
        <w:t xml:space="preserve"> </w:t>
      </w:r>
      <w:r w:rsidR="00BD2BE5" w:rsidRPr="00BD2BE5">
        <w:rPr>
          <w:rFonts w:asciiTheme="majorBidi" w:hAnsiTheme="majorBidi" w:cstheme="majorBidi"/>
          <w:bCs/>
        </w:rPr>
        <w:t>(specific) solutions cannot be binding.</w:t>
      </w:r>
    </w:p>
    <w:p w14:paraId="42DC513E" w14:textId="2BA94E33" w:rsidR="00AA2432" w:rsidRDefault="00AA2432" w:rsidP="00E8726B">
      <w:pPr>
        <w:spacing w:before="0" w:after="0" w:line="240" w:lineRule="auto"/>
        <w:rPr>
          <w:rFonts w:asciiTheme="majorBidi" w:hAnsiTheme="majorBidi" w:cstheme="majorBidi"/>
          <w:bCs/>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A4326F" w:rsidRPr="00BD2BE5" w14:paraId="10E709BF" w14:textId="77777777" w:rsidTr="00333F09">
        <w:tc>
          <w:tcPr>
            <w:tcW w:w="229" w:type="pct"/>
            <w:tcBorders>
              <w:top w:val="single" w:sz="4" w:space="0" w:color="auto"/>
            </w:tcBorders>
            <w:shd w:val="clear" w:color="auto" w:fill="C6D9F1" w:themeFill="text2" w:themeFillTint="33"/>
          </w:tcPr>
          <w:p w14:paraId="77A9573E"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3684E1D5"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22D8690B" w14:textId="77777777" w:rsidR="00A4326F" w:rsidRPr="00AE064D" w:rsidRDefault="00A4326F" w:rsidP="00333F09">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63429B78"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4A224290" w14:textId="2123EAC5" w:rsidR="00A4326F" w:rsidRPr="00E343CA" w:rsidRDefault="00A4326F" w:rsidP="00E343CA">
            <w:pPr>
              <w:spacing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5345D249" w14:textId="1929BFB0" w:rsidR="00A4326F" w:rsidRPr="00AE064D" w:rsidRDefault="00A4326F" w:rsidP="00204483">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38A10BD1"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154F2DD7"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199E4D93"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6912CA48" w14:textId="79F25E68" w:rsidR="00A4326F"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A4326F" w:rsidRPr="00AE064D">
              <w:rPr>
                <w:rFonts w:asciiTheme="majorBidi" w:hAnsiTheme="majorBidi" w:cstheme="majorBidi"/>
                <w:sz w:val="20"/>
                <w:szCs w:val="20"/>
              </w:rPr>
              <w:t>inancial support</w:t>
            </w:r>
          </w:p>
        </w:tc>
      </w:tr>
      <w:tr w:rsidR="00A4326F" w:rsidRPr="00BD2BE5" w14:paraId="16852FBC" w14:textId="77777777" w:rsidTr="00333F09">
        <w:tc>
          <w:tcPr>
            <w:tcW w:w="229" w:type="pct"/>
          </w:tcPr>
          <w:p w14:paraId="0A6D92D9" w14:textId="621CA9A0" w:rsidR="00A4326F" w:rsidRPr="00AE064D" w:rsidRDefault="007B64A4" w:rsidP="00333F09">
            <w:pPr>
              <w:spacing w:before="0" w:after="0" w:line="240" w:lineRule="auto"/>
              <w:rPr>
                <w:rFonts w:asciiTheme="majorBidi" w:hAnsiTheme="majorBidi" w:cstheme="majorBidi"/>
                <w:sz w:val="20"/>
                <w:szCs w:val="20"/>
              </w:rPr>
            </w:pPr>
            <w:r>
              <w:rPr>
                <w:rFonts w:asciiTheme="majorBidi" w:hAnsiTheme="majorBidi" w:cstheme="majorBidi"/>
                <w:sz w:val="20"/>
                <w:szCs w:val="20"/>
              </w:rPr>
              <w:t>8</w:t>
            </w:r>
          </w:p>
        </w:tc>
        <w:tc>
          <w:tcPr>
            <w:tcW w:w="592" w:type="pct"/>
          </w:tcPr>
          <w:p w14:paraId="28A733A0"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Enhance bilateral law enforcement information exchange</w:t>
            </w:r>
          </w:p>
        </w:tc>
        <w:tc>
          <w:tcPr>
            <w:tcW w:w="1467" w:type="pct"/>
          </w:tcPr>
          <w:p w14:paraId="5BD0176B" w14:textId="77777777" w:rsidR="00A4326F" w:rsidRDefault="00A4326F" w:rsidP="00D764C9">
            <w:pPr>
              <w:pStyle w:val="Pointabc1"/>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Strengthen Police and Customs Cooperation Centres (PCCCs) and their cooperation with SPOCs</w:t>
            </w:r>
            <w:r w:rsidR="00D764C9">
              <w:rPr>
                <w:rFonts w:asciiTheme="majorBidi" w:hAnsiTheme="majorBidi" w:cstheme="majorBidi"/>
                <w:sz w:val="20"/>
                <w:szCs w:val="20"/>
              </w:rPr>
              <w:t xml:space="preserve"> while ensuring a centralised (national or at least state level) overview and monitoring of cross-border </w:t>
            </w:r>
            <w:r w:rsidR="00F02B42">
              <w:rPr>
                <w:rFonts w:asciiTheme="majorBidi" w:hAnsiTheme="majorBidi" w:cstheme="majorBidi"/>
                <w:sz w:val="20"/>
                <w:szCs w:val="20"/>
              </w:rPr>
              <w:t>information</w:t>
            </w:r>
            <w:r w:rsidR="00D764C9">
              <w:rPr>
                <w:rFonts w:asciiTheme="majorBidi" w:hAnsiTheme="majorBidi" w:cstheme="majorBidi"/>
                <w:sz w:val="20"/>
                <w:szCs w:val="20"/>
              </w:rPr>
              <w:t xml:space="preserve"> exchange.</w:t>
            </w:r>
          </w:p>
          <w:p w14:paraId="28FA2672" w14:textId="77777777" w:rsidR="00204483" w:rsidRDefault="00204483" w:rsidP="00D764C9">
            <w:pPr>
              <w:pStyle w:val="Pointabc1"/>
              <w:numPr>
                <w:ilvl w:val="0"/>
                <w:numId w:val="0"/>
              </w:numPr>
              <w:spacing w:before="0" w:after="0" w:line="240" w:lineRule="auto"/>
              <w:rPr>
                <w:rFonts w:asciiTheme="majorBidi" w:hAnsiTheme="majorBidi" w:cstheme="majorBidi"/>
                <w:sz w:val="20"/>
                <w:szCs w:val="20"/>
              </w:rPr>
            </w:pPr>
          </w:p>
          <w:p w14:paraId="31743BB8" w14:textId="0F565ECB" w:rsidR="00204483" w:rsidRPr="00E343CA" w:rsidRDefault="00204483" w:rsidP="00D764C9">
            <w:pPr>
              <w:pStyle w:val="Pointabc1"/>
              <w:numPr>
                <w:ilvl w:val="0"/>
                <w:numId w:val="0"/>
              </w:numPr>
              <w:spacing w:before="0" w:after="0" w:line="240" w:lineRule="auto"/>
              <w:rPr>
                <w:rFonts w:asciiTheme="majorBidi" w:hAnsiTheme="majorBidi" w:cstheme="majorBidi"/>
                <w:i/>
                <w:iCs/>
                <w:sz w:val="20"/>
                <w:szCs w:val="20"/>
              </w:rPr>
            </w:pPr>
            <w:r w:rsidRPr="00E343CA">
              <w:rPr>
                <w:rFonts w:asciiTheme="majorBidi" w:hAnsiTheme="majorBidi" w:cstheme="majorBidi"/>
                <w:i/>
                <w:iCs/>
                <w:sz w:val="20"/>
                <w:szCs w:val="20"/>
              </w:rPr>
              <w:t>No legal changes required</w:t>
            </w:r>
          </w:p>
        </w:tc>
        <w:tc>
          <w:tcPr>
            <w:tcW w:w="550" w:type="pct"/>
          </w:tcPr>
          <w:p w14:paraId="5323DD55"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Member States</w:t>
            </w:r>
          </w:p>
        </w:tc>
        <w:tc>
          <w:tcPr>
            <w:tcW w:w="550" w:type="pct"/>
          </w:tcPr>
          <w:p w14:paraId="21EED767"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Europol</w:t>
            </w:r>
          </w:p>
          <w:p w14:paraId="08D999BF" w14:textId="77777777" w:rsidR="00A4326F"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Frontex</w:t>
            </w:r>
          </w:p>
          <w:p w14:paraId="62CA55DE" w14:textId="5AF13ADC" w:rsidR="00DF3E2E" w:rsidRPr="00AE064D" w:rsidRDefault="00DF3E2E" w:rsidP="00333F09">
            <w:pPr>
              <w:spacing w:before="0" w:after="0" w:line="240" w:lineRule="auto"/>
              <w:rPr>
                <w:rFonts w:asciiTheme="majorBidi" w:hAnsiTheme="majorBidi" w:cstheme="majorBidi"/>
                <w:sz w:val="20"/>
                <w:szCs w:val="20"/>
              </w:rPr>
            </w:pPr>
          </w:p>
        </w:tc>
        <w:tc>
          <w:tcPr>
            <w:tcW w:w="500" w:type="pct"/>
          </w:tcPr>
          <w:p w14:paraId="0E58BE00" w14:textId="00A443E8" w:rsidR="00B07550" w:rsidRDefault="00FA6E94" w:rsidP="00930E15">
            <w:pPr>
              <w:spacing w:before="0" w:after="0" w:line="240" w:lineRule="auto"/>
              <w:rPr>
                <w:rFonts w:asciiTheme="majorBidi" w:hAnsiTheme="majorBidi" w:cstheme="majorBidi"/>
                <w:sz w:val="20"/>
                <w:szCs w:val="20"/>
              </w:rPr>
            </w:pPr>
            <w:r>
              <w:rPr>
                <w:rFonts w:asciiTheme="majorBidi" w:hAnsiTheme="majorBidi" w:cstheme="majorBidi"/>
                <w:sz w:val="20"/>
                <w:szCs w:val="20"/>
              </w:rPr>
              <w:t>O</w:t>
            </w:r>
            <w:r w:rsidR="00B07550">
              <w:rPr>
                <w:rFonts w:asciiTheme="majorBidi" w:hAnsiTheme="majorBidi" w:cstheme="majorBidi"/>
                <w:sz w:val="20"/>
                <w:szCs w:val="20"/>
              </w:rPr>
              <w:t>ngoing</w:t>
            </w:r>
            <w:r w:rsidR="00930E15">
              <w:rPr>
                <w:rFonts w:asciiTheme="majorBidi" w:hAnsiTheme="majorBidi" w:cstheme="majorBidi"/>
                <w:sz w:val="20"/>
                <w:szCs w:val="20"/>
              </w:rPr>
              <w:t xml:space="preserve"> </w:t>
            </w:r>
          </w:p>
          <w:p w14:paraId="074D227C" w14:textId="38CDDA86" w:rsidR="00A4326F" w:rsidRPr="00AE064D" w:rsidRDefault="00A4326F" w:rsidP="00333F09">
            <w:pPr>
              <w:spacing w:before="0" w:after="0" w:line="240" w:lineRule="auto"/>
              <w:rPr>
                <w:rFonts w:asciiTheme="majorBidi" w:hAnsiTheme="majorBidi" w:cstheme="majorBidi"/>
                <w:sz w:val="20"/>
                <w:szCs w:val="20"/>
              </w:rPr>
            </w:pPr>
          </w:p>
        </w:tc>
        <w:tc>
          <w:tcPr>
            <w:tcW w:w="551" w:type="pct"/>
          </w:tcPr>
          <w:p w14:paraId="33657E48" w14:textId="77777777" w:rsidR="00A4326F"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p w14:paraId="353093B0" w14:textId="57AA505E" w:rsidR="001166CE" w:rsidRPr="00AE064D" w:rsidRDefault="001166CE" w:rsidP="00333F09">
            <w:pPr>
              <w:spacing w:before="0" w:after="0" w:line="240" w:lineRule="auto"/>
              <w:rPr>
                <w:rFonts w:asciiTheme="majorBidi" w:hAnsiTheme="majorBidi" w:cstheme="majorBidi"/>
                <w:sz w:val="20"/>
                <w:szCs w:val="20"/>
              </w:rPr>
            </w:pPr>
            <w:r>
              <w:rPr>
                <w:rFonts w:asciiTheme="majorBidi" w:hAnsiTheme="majorBidi" w:cstheme="majorBidi"/>
                <w:sz w:val="20"/>
                <w:szCs w:val="20"/>
              </w:rPr>
              <w:t>CCWP</w:t>
            </w:r>
          </w:p>
        </w:tc>
        <w:tc>
          <w:tcPr>
            <w:tcW w:w="561" w:type="pct"/>
          </w:tcPr>
          <w:p w14:paraId="239E99F6" w14:textId="77777777" w:rsidR="00A4326F" w:rsidRPr="00AE064D" w:rsidRDefault="00A4326F" w:rsidP="00333F0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ISF funded project </w:t>
            </w:r>
          </w:p>
        </w:tc>
      </w:tr>
    </w:tbl>
    <w:p w14:paraId="29A11B75" w14:textId="77777777" w:rsidR="003E0CA8" w:rsidRPr="003E0CA8" w:rsidRDefault="003E0CA8" w:rsidP="003E0CA8">
      <w:pPr>
        <w:spacing w:before="0" w:after="0" w:line="240" w:lineRule="auto"/>
        <w:rPr>
          <w:rFonts w:asciiTheme="majorBidi" w:hAnsiTheme="majorBidi" w:cstheme="majorBidi"/>
          <w:sz w:val="12"/>
          <w:szCs w:val="12"/>
        </w:rPr>
      </w:pPr>
    </w:p>
    <w:p w14:paraId="6802544B" w14:textId="5EF2A88A" w:rsidR="002503C3" w:rsidRDefault="003833E0" w:rsidP="00AE064D">
      <w:pPr>
        <w:spacing w:after="0" w:line="240" w:lineRule="auto"/>
        <w:rPr>
          <w:rFonts w:asciiTheme="majorBidi" w:hAnsiTheme="majorBidi" w:cstheme="majorBidi"/>
        </w:rPr>
      </w:pPr>
      <w:r>
        <w:rPr>
          <w:rFonts w:asciiTheme="majorBidi" w:hAnsiTheme="majorBidi" w:cstheme="majorBidi"/>
        </w:rPr>
        <w:t xml:space="preserve">Additional remarks: </w:t>
      </w:r>
      <w:r w:rsidR="009F71FE">
        <w:rPr>
          <w:rFonts w:asciiTheme="majorBidi" w:hAnsiTheme="majorBidi" w:cstheme="majorBidi"/>
        </w:rPr>
        <w:t>m</w:t>
      </w:r>
      <w:r w:rsidR="00A4326F" w:rsidRPr="00BD2BE5">
        <w:rPr>
          <w:rFonts w:asciiTheme="majorBidi" w:hAnsiTheme="majorBidi" w:cstheme="majorBidi"/>
        </w:rPr>
        <w:t>ore than forty Police and Customs Cooperation Centres (PCCCs) exist in the EU. They are important instruments for criminal investigation and prevention in border regions</w:t>
      </w:r>
      <w:r w:rsidR="00A4326F" w:rsidRPr="00BD2BE5" w:rsidDel="00C971D9">
        <w:rPr>
          <w:rFonts w:asciiTheme="majorBidi" w:hAnsiTheme="majorBidi" w:cstheme="majorBidi"/>
        </w:rPr>
        <w:t xml:space="preserve"> </w:t>
      </w:r>
      <w:r w:rsidR="00A4326F" w:rsidRPr="00BD2BE5">
        <w:rPr>
          <w:rFonts w:asciiTheme="majorBidi" w:hAnsiTheme="majorBidi" w:cstheme="majorBidi"/>
        </w:rPr>
        <w:t xml:space="preserve">and aim </w:t>
      </w:r>
      <w:r w:rsidR="001E6730" w:rsidRPr="00BD2BE5">
        <w:rPr>
          <w:rFonts w:asciiTheme="majorBidi" w:hAnsiTheme="majorBidi" w:cstheme="majorBidi"/>
        </w:rPr>
        <w:t>pri</w:t>
      </w:r>
      <w:r w:rsidR="001E6730">
        <w:rPr>
          <w:rFonts w:asciiTheme="majorBidi" w:hAnsiTheme="majorBidi" w:cstheme="majorBidi"/>
        </w:rPr>
        <w:t>m</w:t>
      </w:r>
      <w:r w:rsidR="001E6730" w:rsidRPr="00BD2BE5">
        <w:rPr>
          <w:rFonts w:asciiTheme="majorBidi" w:hAnsiTheme="majorBidi" w:cstheme="majorBidi"/>
        </w:rPr>
        <w:t>arily</w:t>
      </w:r>
      <w:r w:rsidR="00A4326F" w:rsidRPr="00BD2BE5">
        <w:rPr>
          <w:rFonts w:asciiTheme="majorBidi" w:hAnsiTheme="majorBidi" w:cstheme="majorBidi"/>
        </w:rPr>
        <w:t xml:space="preserve"> at swift and easy cross-border information exchange. They should be strengthened to ensure they are well equipped and up to the task considering q</w:t>
      </w:r>
      <w:r w:rsidR="00A4326F">
        <w:rPr>
          <w:rFonts w:asciiTheme="majorBidi" w:hAnsiTheme="majorBidi" w:cstheme="majorBidi"/>
        </w:rPr>
        <w:t>uickly evolving security risks.</w:t>
      </w:r>
    </w:p>
    <w:p w14:paraId="21C6550A" w14:textId="0C5CA856" w:rsidR="00BD2BE5" w:rsidRDefault="007408E7" w:rsidP="003E0CA8">
      <w:pPr>
        <w:spacing w:line="240" w:lineRule="auto"/>
        <w:rPr>
          <w:rFonts w:asciiTheme="majorBidi" w:hAnsiTheme="majorBidi" w:cstheme="majorBidi"/>
          <w:b/>
          <w:bCs/>
          <w:i/>
          <w:iCs/>
        </w:rPr>
      </w:pPr>
      <w:r>
        <w:rPr>
          <w:rFonts w:asciiTheme="majorBidi" w:hAnsiTheme="majorBidi" w:cstheme="majorBidi"/>
          <w:b/>
          <w:bCs/>
          <w:i/>
          <w:iCs/>
        </w:rPr>
        <w:br w:type="page"/>
      </w:r>
      <w:r w:rsidR="00BD2BE5" w:rsidRPr="00BD2BE5">
        <w:rPr>
          <w:rFonts w:asciiTheme="majorBidi" w:hAnsiTheme="majorBidi" w:cstheme="majorBidi"/>
          <w:b/>
          <w:bCs/>
          <w:i/>
          <w:iCs/>
        </w:rPr>
        <w:lastRenderedPageBreak/>
        <w:t>Theme 3 Optimal use of European information systems</w:t>
      </w:r>
    </w:p>
    <w:p w14:paraId="50B91395" w14:textId="77777777" w:rsidR="00E8726B" w:rsidRPr="00BD2BE5" w:rsidRDefault="00E8726B" w:rsidP="00BD2BE5">
      <w:pPr>
        <w:spacing w:before="0" w:after="0" w:line="240" w:lineRule="auto"/>
        <w:rPr>
          <w:rFonts w:asciiTheme="majorBidi" w:hAnsiTheme="majorBidi" w:cstheme="majorBidi"/>
          <w:b/>
          <w:bCs/>
          <w:i/>
          <w:iCs/>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AE064D" w14:paraId="52A8B513" w14:textId="77777777" w:rsidTr="00BD2BE5">
        <w:tc>
          <w:tcPr>
            <w:tcW w:w="229" w:type="pct"/>
            <w:tcBorders>
              <w:top w:val="single" w:sz="4" w:space="0" w:color="auto"/>
            </w:tcBorders>
            <w:shd w:val="clear" w:color="auto" w:fill="C6D9F1" w:themeFill="text2" w:themeFillTint="33"/>
          </w:tcPr>
          <w:p w14:paraId="673128BF"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63F51D9F"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4D7E4EBA" w14:textId="77777777" w:rsidR="00BD2BE5" w:rsidRPr="00AE064D" w:rsidRDefault="00BD2BE5" w:rsidP="00E8726B">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019F19FA"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53377DE6" w14:textId="30838749" w:rsidR="00BD2BE5" w:rsidRPr="00AE064D" w:rsidRDefault="00BD2BE5" w:rsidP="00E343CA">
            <w:pPr>
              <w:spacing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12E5C8B5"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14518DAA" w14:textId="77777777" w:rsidR="00BD2BE5" w:rsidRPr="00AE064D" w:rsidRDefault="00BD2BE5" w:rsidP="00E8726B">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17B4784B"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01779E4E"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6500CDA2"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6ADD9BA3" w14:textId="40E9CDF1" w:rsidR="00BD2BE5"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AE064D" w14:paraId="59FF0014" w14:textId="77777777" w:rsidTr="00BD2BE5">
        <w:tc>
          <w:tcPr>
            <w:tcW w:w="229" w:type="pct"/>
          </w:tcPr>
          <w:p w14:paraId="2D37734B" w14:textId="465B0AEF" w:rsidR="00BD2BE5" w:rsidRPr="00AE064D" w:rsidRDefault="007B64A4"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9</w:t>
            </w:r>
          </w:p>
        </w:tc>
        <w:tc>
          <w:tcPr>
            <w:tcW w:w="592" w:type="pct"/>
          </w:tcPr>
          <w:p w14:paraId="434ED279" w14:textId="651B598C" w:rsidR="00BD2BE5" w:rsidRPr="00AE064D" w:rsidRDefault="00FB287B"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Improve</w:t>
            </w:r>
            <w:r w:rsidRPr="00AE064D">
              <w:rPr>
                <w:rFonts w:asciiTheme="majorBidi" w:hAnsiTheme="majorBidi" w:cstheme="majorBidi"/>
                <w:sz w:val="20"/>
                <w:szCs w:val="20"/>
              </w:rPr>
              <w:t xml:space="preserve"> </w:t>
            </w:r>
            <w:r w:rsidR="00BD2BE5" w:rsidRPr="00AE064D">
              <w:rPr>
                <w:rFonts w:asciiTheme="majorBidi" w:hAnsiTheme="majorBidi" w:cstheme="majorBidi"/>
                <w:sz w:val="20"/>
                <w:szCs w:val="20"/>
              </w:rPr>
              <w:t>the information potential of EU agencies</w:t>
            </w:r>
          </w:p>
        </w:tc>
        <w:tc>
          <w:tcPr>
            <w:tcW w:w="1467" w:type="pct"/>
          </w:tcPr>
          <w:p w14:paraId="6F5C3B0F" w14:textId="55DE37A2" w:rsidR="00BD2BE5" w:rsidRDefault="00BD2BE5" w:rsidP="00DF3E2E">
            <w:pPr>
              <w:pStyle w:val="NormalWeb"/>
              <w:spacing w:before="0" w:beforeAutospacing="0" w:after="0" w:afterAutospacing="0"/>
              <w:rPr>
                <w:rFonts w:asciiTheme="majorBidi" w:hAnsiTheme="majorBidi" w:cstheme="majorBidi"/>
                <w:sz w:val="20"/>
                <w:szCs w:val="20"/>
                <w:lang w:val="en-GB"/>
              </w:rPr>
            </w:pPr>
            <w:r w:rsidRPr="00AE064D">
              <w:rPr>
                <w:rFonts w:asciiTheme="majorBidi" w:hAnsiTheme="majorBidi" w:cstheme="majorBidi"/>
                <w:sz w:val="20"/>
                <w:szCs w:val="20"/>
                <w:lang w:val="en-GB"/>
              </w:rPr>
              <w:t>Increase the data supply to Europol and Eurojust as well as systematic sharing of cases</w:t>
            </w:r>
            <w:r w:rsidR="00E5175D">
              <w:rPr>
                <w:rFonts w:asciiTheme="majorBidi" w:hAnsiTheme="majorBidi" w:cstheme="majorBidi"/>
                <w:sz w:val="20"/>
                <w:szCs w:val="20"/>
                <w:lang w:val="en-GB"/>
              </w:rPr>
              <w:t xml:space="preserve"> as appropriate</w:t>
            </w:r>
          </w:p>
          <w:p w14:paraId="721BA761" w14:textId="77777777" w:rsidR="00204483" w:rsidRDefault="00204483" w:rsidP="00DF3E2E">
            <w:pPr>
              <w:pStyle w:val="NormalWeb"/>
              <w:spacing w:before="0" w:beforeAutospacing="0" w:after="0" w:afterAutospacing="0"/>
              <w:rPr>
                <w:rFonts w:asciiTheme="majorBidi" w:hAnsiTheme="majorBidi" w:cstheme="majorBidi"/>
                <w:sz w:val="20"/>
                <w:szCs w:val="20"/>
                <w:lang w:val="en-GB"/>
              </w:rPr>
            </w:pPr>
          </w:p>
          <w:p w14:paraId="41ED37B6" w14:textId="43AAAC39" w:rsidR="00204483" w:rsidRPr="00AE064D" w:rsidRDefault="00204483" w:rsidP="00DF3E2E">
            <w:pPr>
              <w:pStyle w:val="NormalWeb"/>
              <w:spacing w:before="0" w:beforeAutospacing="0" w:after="0" w:afterAutospacing="0"/>
              <w:rPr>
                <w:rFonts w:asciiTheme="majorBidi" w:hAnsiTheme="majorBidi" w:cstheme="majorBidi"/>
                <w:sz w:val="20"/>
                <w:szCs w:val="20"/>
                <w:lang w:val="en-GB"/>
              </w:rPr>
            </w:pPr>
            <w:r w:rsidRPr="009A4079">
              <w:rPr>
                <w:rFonts w:asciiTheme="majorBidi" w:hAnsiTheme="majorBidi" w:cstheme="majorBidi"/>
                <w:i/>
                <w:iCs/>
                <w:sz w:val="20"/>
                <w:szCs w:val="20"/>
              </w:rPr>
              <w:t xml:space="preserve">No </w:t>
            </w:r>
            <w:proofErr w:type="spellStart"/>
            <w:r w:rsidRPr="009A4079">
              <w:rPr>
                <w:rFonts w:asciiTheme="majorBidi" w:hAnsiTheme="majorBidi" w:cstheme="majorBidi"/>
                <w:i/>
                <w:iCs/>
                <w:sz w:val="20"/>
                <w:szCs w:val="20"/>
              </w:rPr>
              <w:t>legal</w:t>
            </w:r>
            <w:proofErr w:type="spellEnd"/>
            <w:r w:rsidRPr="009A4079">
              <w:rPr>
                <w:rFonts w:asciiTheme="majorBidi" w:hAnsiTheme="majorBidi" w:cstheme="majorBidi"/>
                <w:i/>
                <w:iCs/>
                <w:sz w:val="20"/>
                <w:szCs w:val="20"/>
              </w:rPr>
              <w:t xml:space="preserve"> changes </w:t>
            </w:r>
            <w:proofErr w:type="spellStart"/>
            <w:r w:rsidRPr="009A4079">
              <w:rPr>
                <w:rFonts w:asciiTheme="majorBidi" w:hAnsiTheme="majorBidi" w:cstheme="majorBidi"/>
                <w:i/>
                <w:iCs/>
                <w:sz w:val="20"/>
                <w:szCs w:val="20"/>
              </w:rPr>
              <w:t>required</w:t>
            </w:r>
            <w:proofErr w:type="spellEnd"/>
          </w:p>
        </w:tc>
        <w:tc>
          <w:tcPr>
            <w:tcW w:w="550" w:type="pct"/>
          </w:tcPr>
          <w:p w14:paraId="447F0D18"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Member States</w:t>
            </w:r>
          </w:p>
          <w:p w14:paraId="5926329A" w14:textId="77777777" w:rsidR="00BD2BE5" w:rsidRPr="00AE064D" w:rsidRDefault="00BD2BE5" w:rsidP="00E8726B">
            <w:pPr>
              <w:spacing w:before="0" w:after="0" w:line="240" w:lineRule="auto"/>
              <w:rPr>
                <w:rFonts w:asciiTheme="majorBidi" w:hAnsiTheme="majorBidi" w:cstheme="majorBidi"/>
                <w:sz w:val="20"/>
                <w:szCs w:val="20"/>
              </w:rPr>
            </w:pPr>
          </w:p>
          <w:p w14:paraId="29701277" w14:textId="77777777" w:rsidR="00BD2BE5" w:rsidRPr="00AE064D" w:rsidRDefault="00BD2BE5" w:rsidP="00E8726B">
            <w:pPr>
              <w:spacing w:before="0" w:after="0" w:line="240" w:lineRule="auto"/>
              <w:rPr>
                <w:rFonts w:asciiTheme="majorBidi" w:hAnsiTheme="majorBidi" w:cstheme="majorBidi"/>
                <w:sz w:val="20"/>
                <w:szCs w:val="20"/>
              </w:rPr>
            </w:pPr>
          </w:p>
        </w:tc>
        <w:tc>
          <w:tcPr>
            <w:tcW w:w="550" w:type="pct"/>
          </w:tcPr>
          <w:p w14:paraId="4B8134E0"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Europol</w:t>
            </w:r>
          </w:p>
          <w:p w14:paraId="36D64074"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w:t>
            </w:r>
          </w:p>
          <w:p w14:paraId="54737C21" w14:textId="77777777" w:rsidR="00BD2BE5" w:rsidRPr="00AE064D" w:rsidRDefault="00BD2BE5" w:rsidP="00E8726B">
            <w:pPr>
              <w:spacing w:before="0" w:after="0" w:line="240" w:lineRule="auto"/>
              <w:rPr>
                <w:rFonts w:asciiTheme="majorBidi" w:hAnsiTheme="majorBidi" w:cstheme="majorBidi"/>
                <w:sz w:val="20"/>
                <w:szCs w:val="20"/>
              </w:rPr>
            </w:pPr>
          </w:p>
        </w:tc>
        <w:tc>
          <w:tcPr>
            <w:tcW w:w="500" w:type="pct"/>
          </w:tcPr>
          <w:p w14:paraId="6D6DDD98" w14:textId="1D603947" w:rsidR="00BD2BE5" w:rsidRPr="00AE064D" w:rsidRDefault="00930E15"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O</w:t>
            </w:r>
            <w:r w:rsidR="00B07550">
              <w:rPr>
                <w:rFonts w:asciiTheme="majorBidi" w:hAnsiTheme="majorBidi" w:cstheme="majorBidi"/>
                <w:sz w:val="20"/>
                <w:szCs w:val="20"/>
              </w:rPr>
              <w:t>ngoing</w:t>
            </w:r>
          </w:p>
        </w:tc>
        <w:tc>
          <w:tcPr>
            <w:tcW w:w="551" w:type="pct"/>
          </w:tcPr>
          <w:p w14:paraId="2ADB07BB"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MB Europol</w:t>
            </w:r>
          </w:p>
          <w:p w14:paraId="2FC45FFC"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College of Eurojust</w:t>
            </w:r>
          </w:p>
        </w:tc>
        <w:tc>
          <w:tcPr>
            <w:tcW w:w="561" w:type="pct"/>
          </w:tcPr>
          <w:p w14:paraId="1BA3123A" w14:textId="77777777" w:rsidR="00BD2BE5" w:rsidRPr="00AE064D" w:rsidRDefault="00BD2BE5" w:rsidP="00E8726B">
            <w:pPr>
              <w:spacing w:before="0" w:after="0" w:line="240" w:lineRule="auto"/>
              <w:rPr>
                <w:rFonts w:asciiTheme="majorBidi" w:hAnsiTheme="majorBidi" w:cstheme="majorBidi"/>
                <w:sz w:val="20"/>
                <w:szCs w:val="20"/>
              </w:rPr>
            </w:pPr>
            <w:proofErr w:type="spellStart"/>
            <w:r w:rsidRPr="00AE064D">
              <w:rPr>
                <w:rFonts w:asciiTheme="majorBidi" w:hAnsiTheme="majorBidi" w:cstheme="majorBidi"/>
                <w:sz w:val="20"/>
                <w:szCs w:val="20"/>
              </w:rPr>
              <w:t>n.a</w:t>
            </w:r>
            <w:proofErr w:type="spellEnd"/>
            <w:r w:rsidRPr="00AE064D">
              <w:rPr>
                <w:rFonts w:asciiTheme="majorBidi" w:hAnsiTheme="majorBidi" w:cstheme="majorBidi"/>
                <w:sz w:val="20"/>
                <w:szCs w:val="20"/>
              </w:rPr>
              <w:t>.</w:t>
            </w:r>
          </w:p>
        </w:tc>
      </w:tr>
    </w:tbl>
    <w:p w14:paraId="26B2E445" w14:textId="77777777" w:rsidR="00E8726B" w:rsidRPr="00AE064D" w:rsidRDefault="00E8726B" w:rsidP="00BD2BE5">
      <w:pPr>
        <w:spacing w:before="0" w:after="0" w:line="240" w:lineRule="auto"/>
        <w:rPr>
          <w:rFonts w:asciiTheme="majorBidi" w:hAnsiTheme="majorBidi" w:cstheme="majorBidi"/>
          <w:sz w:val="22"/>
          <w:szCs w:val="22"/>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AE064D" w14:paraId="1DB87BF9" w14:textId="77777777" w:rsidTr="00BD2BE5">
        <w:tc>
          <w:tcPr>
            <w:tcW w:w="229" w:type="pct"/>
            <w:tcBorders>
              <w:top w:val="single" w:sz="4" w:space="0" w:color="auto"/>
            </w:tcBorders>
            <w:shd w:val="clear" w:color="auto" w:fill="C6D9F1" w:themeFill="text2" w:themeFillTint="33"/>
          </w:tcPr>
          <w:p w14:paraId="37EBFF36"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73AA93C7"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1467" w:type="pct"/>
            <w:tcBorders>
              <w:top w:val="single" w:sz="4" w:space="0" w:color="auto"/>
            </w:tcBorders>
            <w:shd w:val="clear" w:color="auto" w:fill="C6D9F1" w:themeFill="text2" w:themeFillTint="33"/>
          </w:tcPr>
          <w:p w14:paraId="5466C5E3" w14:textId="77777777" w:rsidR="00BD2BE5"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71F43F56" w14:textId="0F822B71" w:rsidR="00204483" w:rsidRPr="00E343CA" w:rsidRDefault="00204483" w:rsidP="00E343CA">
            <w:pPr>
              <w:spacing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422EC4CC"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17409802"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24144CA9"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39CDB142"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2315FDDB" w14:textId="0FC94EF1" w:rsidR="00BD2BE5"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AE064D" w14:paraId="723DA9C3" w14:textId="77777777" w:rsidTr="00BD2BE5">
        <w:tc>
          <w:tcPr>
            <w:tcW w:w="229" w:type="pct"/>
          </w:tcPr>
          <w:p w14:paraId="4978C8E3" w14:textId="38E63291"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10</w:t>
            </w:r>
          </w:p>
        </w:tc>
        <w:tc>
          <w:tcPr>
            <w:tcW w:w="592" w:type="pct"/>
          </w:tcPr>
          <w:p w14:paraId="39BF869B" w14:textId="77777777" w:rsidR="00BD2BE5" w:rsidRPr="00AE064D" w:rsidRDefault="00BD2BE5" w:rsidP="00645877">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Europol to fully use SIS, VIS and </w:t>
            </w:r>
            <w:r w:rsidR="00645877" w:rsidRPr="00AE064D">
              <w:rPr>
                <w:rFonts w:asciiTheme="majorBidi" w:hAnsiTheme="majorBidi" w:cstheme="majorBidi"/>
                <w:sz w:val="20"/>
                <w:szCs w:val="20"/>
              </w:rPr>
              <w:t>EURODAC</w:t>
            </w:r>
          </w:p>
        </w:tc>
        <w:tc>
          <w:tcPr>
            <w:tcW w:w="1467" w:type="pct"/>
          </w:tcPr>
          <w:p w14:paraId="039BAF7F" w14:textId="04EE0F89" w:rsidR="006E3404" w:rsidRPr="00AE064D" w:rsidRDefault="006E3404" w:rsidP="004A0029">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w:t>
            </w:r>
            <w:r w:rsidRPr="00AE064D">
              <w:rPr>
                <w:rFonts w:asciiTheme="majorBidi" w:hAnsiTheme="majorBidi" w:cstheme="majorBidi"/>
                <w:sz w:val="20"/>
                <w:szCs w:val="20"/>
              </w:rPr>
              <w:tab/>
              <w:t>Europol</w:t>
            </w:r>
            <w:r w:rsidR="00AD6DC9">
              <w:rPr>
                <w:rFonts w:asciiTheme="majorBidi" w:hAnsiTheme="majorBidi" w:cstheme="majorBidi"/>
                <w:sz w:val="20"/>
                <w:szCs w:val="20"/>
              </w:rPr>
              <w:t xml:space="preserve"> to</w:t>
            </w:r>
            <w:r w:rsidRPr="00AE064D">
              <w:rPr>
                <w:rFonts w:asciiTheme="majorBidi" w:hAnsiTheme="majorBidi" w:cstheme="majorBidi"/>
                <w:sz w:val="20"/>
                <w:szCs w:val="20"/>
              </w:rPr>
              <w:t xml:space="preserve"> fully use </w:t>
            </w:r>
            <w:r w:rsidR="00AD6DC9">
              <w:rPr>
                <w:rFonts w:asciiTheme="majorBidi" w:hAnsiTheme="majorBidi" w:cstheme="majorBidi"/>
                <w:sz w:val="20"/>
                <w:szCs w:val="20"/>
              </w:rPr>
              <w:t>its current permission to</w:t>
            </w:r>
            <w:r w:rsidRPr="00AE064D">
              <w:rPr>
                <w:rFonts w:asciiTheme="majorBidi" w:hAnsiTheme="majorBidi" w:cstheme="majorBidi"/>
                <w:sz w:val="20"/>
                <w:szCs w:val="20"/>
              </w:rPr>
              <w:t xml:space="preserve"> access to SIS, VIS and EURODAC including by establishing technical effective connections; and </w:t>
            </w:r>
          </w:p>
          <w:p w14:paraId="2EE84BC0" w14:textId="1E38A93A" w:rsidR="00204483" w:rsidRDefault="006E3404" w:rsidP="009F71FE">
            <w:pPr>
              <w:pStyle w:val="Pointabc"/>
              <w:numPr>
                <w:ilvl w:val="0"/>
                <w:numId w:val="0"/>
              </w:numPr>
              <w:spacing w:line="240" w:lineRule="auto"/>
              <w:rPr>
                <w:sz w:val="20"/>
                <w:szCs w:val="20"/>
              </w:rPr>
            </w:pPr>
            <w:r w:rsidRPr="00AE064D">
              <w:rPr>
                <w:sz w:val="20"/>
                <w:szCs w:val="20"/>
              </w:rPr>
              <w:t>B)</w:t>
            </w:r>
            <w:r w:rsidRPr="00AE064D">
              <w:rPr>
                <w:sz w:val="20"/>
                <w:szCs w:val="20"/>
              </w:rPr>
              <w:tab/>
            </w:r>
            <w:r w:rsidR="00930E15">
              <w:rPr>
                <w:sz w:val="20"/>
                <w:szCs w:val="20"/>
              </w:rPr>
              <w:t>A</w:t>
            </w:r>
            <w:r w:rsidRPr="00AE064D">
              <w:rPr>
                <w:sz w:val="20"/>
                <w:szCs w:val="20"/>
              </w:rPr>
              <w:t xml:space="preserve">fter undertaking these steps identifying possible obstacles </w:t>
            </w:r>
            <w:r w:rsidR="009F71FE">
              <w:rPr>
                <w:sz w:val="20"/>
                <w:szCs w:val="20"/>
              </w:rPr>
              <w:t>to</w:t>
            </w:r>
            <w:r w:rsidR="009F71FE" w:rsidRPr="00AE064D">
              <w:rPr>
                <w:sz w:val="20"/>
                <w:szCs w:val="20"/>
              </w:rPr>
              <w:t xml:space="preserve"> </w:t>
            </w:r>
            <w:r w:rsidRPr="00AE064D">
              <w:rPr>
                <w:sz w:val="20"/>
                <w:szCs w:val="20"/>
              </w:rPr>
              <w:t xml:space="preserve">batch cross-matching on these systems, and keep statistics and provide analysis of use of the </w:t>
            </w:r>
            <w:r w:rsidR="009F71FE">
              <w:rPr>
                <w:sz w:val="20"/>
                <w:szCs w:val="20"/>
              </w:rPr>
              <w:t>above-</w:t>
            </w:r>
            <w:r w:rsidRPr="00AE064D">
              <w:rPr>
                <w:sz w:val="20"/>
                <w:szCs w:val="20"/>
              </w:rPr>
              <w:t>mentioned databases in similar way as Member States are obliged to do.</w:t>
            </w:r>
          </w:p>
          <w:p w14:paraId="06A83DAF" w14:textId="6DC1F777" w:rsidR="00BD2BE5" w:rsidRPr="00AE064D" w:rsidRDefault="00204483" w:rsidP="00A631CC">
            <w:pPr>
              <w:pStyle w:val="Pointabc"/>
              <w:numPr>
                <w:ilvl w:val="0"/>
                <w:numId w:val="0"/>
              </w:numPr>
              <w:spacing w:line="240" w:lineRule="auto"/>
              <w:rPr>
                <w:sz w:val="20"/>
                <w:szCs w:val="20"/>
              </w:rPr>
            </w:pPr>
            <w:r>
              <w:rPr>
                <w:i/>
                <w:iCs/>
                <w:sz w:val="20"/>
                <w:szCs w:val="20"/>
              </w:rPr>
              <w:t xml:space="preserve">A&amp;B: </w:t>
            </w:r>
            <w:r w:rsidRPr="009A4079">
              <w:rPr>
                <w:i/>
                <w:iCs/>
                <w:sz w:val="20"/>
                <w:szCs w:val="20"/>
              </w:rPr>
              <w:t>No legal changes required</w:t>
            </w:r>
            <w:r w:rsidR="006E3404" w:rsidRPr="00AE064D">
              <w:rPr>
                <w:sz w:val="20"/>
                <w:szCs w:val="20"/>
              </w:rPr>
              <w:t xml:space="preserve"> </w:t>
            </w:r>
          </w:p>
        </w:tc>
        <w:tc>
          <w:tcPr>
            <w:tcW w:w="550" w:type="pct"/>
          </w:tcPr>
          <w:p w14:paraId="7F530BEE"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Europol </w:t>
            </w:r>
            <w:r w:rsidR="00783859">
              <w:rPr>
                <w:rFonts w:asciiTheme="majorBidi" w:hAnsiTheme="majorBidi" w:cstheme="majorBidi"/>
                <w:sz w:val="20"/>
                <w:szCs w:val="20"/>
              </w:rPr>
              <w:t>Commission</w:t>
            </w:r>
            <w:r w:rsidRPr="00AE064D">
              <w:rPr>
                <w:rFonts w:asciiTheme="majorBidi" w:hAnsiTheme="majorBidi" w:cstheme="majorBidi"/>
                <w:sz w:val="20"/>
                <w:szCs w:val="20"/>
              </w:rPr>
              <w:t xml:space="preserve"> </w:t>
            </w:r>
          </w:p>
          <w:p w14:paraId="2FFDB3DB" w14:textId="77777777" w:rsidR="00BD2BE5" w:rsidRPr="00AE064D" w:rsidRDefault="00BD2BE5" w:rsidP="00BD2BE5">
            <w:pPr>
              <w:spacing w:before="0" w:after="0" w:line="240" w:lineRule="auto"/>
              <w:rPr>
                <w:rFonts w:asciiTheme="majorBidi" w:hAnsiTheme="majorBidi" w:cstheme="majorBidi"/>
                <w:sz w:val="20"/>
                <w:szCs w:val="20"/>
              </w:rPr>
            </w:pPr>
            <w:proofErr w:type="spellStart"/>
            <w:r w:rsidRPr="00AE064D">
              <w:rPr>
                <w:rFonts w:asciiTheme="majorBidi" w:hAnsiTheme="majorBidi" w:cstheme="majorBidi"/>
                <w:sz w:val="20"/>
                <w:szCs w:val="20"/>
              </w:rPr>
              <w:t>eu</w:t>
            </w:r>
            <w:proofErr w:type="spellEnd"/>
            <w:r w:rsidRPr="00AE064D">
              <w:rPr>
                <w:rFonts w:asciiTheme="majorBidi" w:hAnsiTheme="majorBidi" w:cstheme="majorBidi"/>
                <w:sz w:val="20"/>
                <w:szCs w:val="20"/>
              </w:rPr>
              <w:t xml:space="preserve"> LISA</w:t>
            </w:r>
          </w:p>
          <w:p w14:paraId="32E99EEB"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Pr>
          <w:p w14:paraId="4782665A"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Member States </w:t>
            </w:r>
          </w:p>
        </w:tc>
        <w:tc>
          <w:tcPr>
            <w:tcW w:w="500" w:type="pct"/>
          </w:tcPr>
          <w:p w14:paraId="709D6162" w14:textId="52BAC512" w:rsidR="00BD2BE5" w:rsidRPr="00AE064D" w:rsidRDefault="00930E15" w:rsidP="00835073">
            <w:pPr>
              <w:spacing w:before="0" w:after="0" w:line="240" w:lineRule="auto"/>
              <w:rPr>
                <w:rFonts w:asciiTheme="majorBidi" w:hAnsiTheme="majorBidi" w:cstheme="majorBidi"/>
                <w:sz w:val="20"/>
                <w:szCs w:val="20"/>
              </w:rPr>
            </w:pPr>
            <w:r>
              <w:rPr>
                <w:rFonts w:asciiTheme="majorBidi" w:hAnsiTheme="majorBidi" w:cstheme="majorBidi"/>
                <w:sz w:val="20"/>
                <w:szCs w:val="20"/>
              </w:rPr>
              <w:t>O</w:t>
            </w:r>
            <w:r w:rsidR="00B07550">
              <w:rPr>
                <w:rFonts w:asciiTheme="majorBidi" w:hAnsiTheme="majorBidi" w:cstheme="majorBidi"/>
                <w:sz w:val="20"/>
                <w:szCs w:val="20"/>
              </w:rPr>
              <w:t xml:space="preserve">ngoing, </w:t>
            </w:r>
            <w:r>
              <w:rPr>
                <w:rFonts w:asciiTheme="majorBidi" w:hAnsiTheme="majorBidi" w:cstheme="majorBidi"/>
                <w:sz w:val="20"/>
                <w:szCs w:val="20"/>
              </w:rPr>
              <w:t xml:space="preserve">- </w:t>
            </w:r>
            <w:r w:rsidR="00835073">
              <w:rPr>
                <w:rFonts w:asciiTheme="majorBidi" w:hAnsiTheme="majorBidi" w:cstheme="majorBidi"/>
                <w:sz w:val="20"/>
                <w:szCs w:val="20"/>
              </w:rPr>
              <w:t xml:space="preserve">completion action A in </w:t>
            </w:r>
            <w:r w:rsidR="00BD2BE5" w:rsidRPr="00AE064D">
              <w:rPr>
                <w:rFonts w:asciiTheme="majorBidi" w:hAnsiTheme="majorBidi" w:cstheme="majorBidi"/>
                <w:sz w:val="20"/>
                <w:szCs w:val="20"/>
              </w:rPr>
              <w:t>2017</w:t>
            </w:r>
            <w:r>
              <w:rPr>
                <w:rFonts w:asciiTheme="majorBidi" w:hAnsiTheme="majorBidi" w:cstheme="majorBidi"/>
                <w:sz w:val="20"/>
                <w:szCs w:val="20"/>
              </w:rPr>
              <w:t xml:space="preserve"> </w:t>
            </w:r>
          </w:p>
        </w:tc>
        <w:tc>
          <w:tcPr>
            <w:tcW w:w="551" w:type="pct"/>
          </w:tcPr>
          <w:p w14:paraId="60ADF2DF"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MB Europol</w:t>
            </w:r>
          </w:p>
          <w:p w14:paraId="0C4B4209"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MB eu-LISA</w:t>
            </w:r>
          </w:p>
          <w:p w14:paraId="3E3111C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WG on Information Systems and Interoperability</w:t>
            </w:r>
          </w:p>
        </w:tc>
        <w:tc>
          <w:tcPr>
            <w:tcW w:w="561" w:type="pct"/>
          </w:tcPr>
          <w:p w14:paraId="7B832C0B"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Europol budget</w:t>
            </w:r>
          </w:p>
        </w:tc>
      </w:tr>
    </w:tbl>
    <w:p w14:paraId="42A6A323" w14:textId="77777777" w:rsidR="00AE064D" w:rsidRPr="003E0CA8" w:rsidRDefault="00AE064D" w:rsidP="00AE064D">
      <w:pPr>
        <w:spacing w:before="0" w:after="0" w:line="240" w:lineRule="auto"/>
        <w:rPr>
          <w:rFonts w:asciiTheme="majorBidi" w:hAnsiTheme="majorBidi" w:cstheme="majorBidi"/>
          <w:sz w:val="12"/>
          <w:szCs w:val="12"/>
        </w:rPr>
      </w:pPr>
    </w:p>
    <w:p w14:paraId="779824B1" w14:textId="7EC0C98B" w:rsidR="0061484B" w:rsidRDefault="00616F00" w:rsidP="009F71FE">
      <w:pPr>
        <w:spacing w:before="0" w:after="0" w:line="240" w:lineRule="auto"/>
        <w:rPr>
          <w:rFonts w:asciiTheme="majorBidi" w:hAnsiTheme="majorBidi" w:cstheme="majorBidi"/>
        </w:rPr>
      </w:pPr>
      <w:r>
        <w:rPr>
          <w:rFonts w:asciiTheme="majorBidi" w:hAnsiTheme="majorBidi" w:cstheme="majorBidi"/>
        </w:rPr>
        <w:t xml:space="preserve">Additional remarks: </w:t>
      </w:r>
      <w:r w:rsidR="00BD2BE5" w:rsidRPr="00BD2BE5">
        <w:rPr>
          <w:rFonts w:asciiTheme="majorBidi" w:hAnsiTheme="majorBidi" w:cstheme="majorBidi"/>
        </w:rPr>
        <w:t>The EU has granted Europol access to the main central databases, but the Agency has not yet made full use of this opportunity. Europol has the right to access and search directly data entered into SIS for arrests, for discreet and specific check and for objects for seizure. So far, Europol has carried out only a relatively limited number of searches in SIS</w:t>
      </w:r>
      <w:r w:rsidR="00930E15" w:rsidRPr="00930E15">
        <w:rPr>
          <w:color w:val="000000"/>
        </w:rPr>
        <w:t xml:space="preserve"> </w:t>
      </w:r>
      <w:r w:rsidR="00930E15">
        <w:rPr>
          <w:color w:val="000000"/>
        </w:rPr>
        <w:t>but endeavours to implement a batch search solution to cross-check in particular data received from Third Parties against Europol databases within the current legal framework while a dialogue with the Joint Supervisory Body on data protection matters is required</w:t>
      </w:r>
      <w:r w:rsidR="00BD2BE5" w:rsidRPr="00BD2BE5">
        <w:rPr>
          <w:rFonts w:asciiTheme="majorBidi" w:hAnsiTheme="majorBidi" w:cstheme="majorBidi"/>
        </w:rPr>
        <w:t>. Access to</w:t>
      </w:r>
      <w:r w:rsidR="009F71FE">
        <w:rPr>
          <w:rFonts w:asciiTheme="majorBidi" w:hAnsiTheme="majorBidi" w:cstheme="majorBidi"/>
        </w:rPr>
        <w:t xml:space="preserve"> the</w:t>
      </w:r>
      <w:r w:rsidR="00BD2BE5" w:rsidRPr="00BD2BE5">
        <w:rPr>
          <w:rFonts w:asciiTheme="majorBidi" w:hAnsiTheme="majorBidi" w:cstheme="majorBidi"/>
        </w:rPr>
        <w:t xml:space="preserve"> VIS for consultation has been legally possible for Europol since September 2013. Since July 2015 the legal basis of EURODAC </w:t>
      </w:r>
      <w:r w:rsidR="009F71FE">
        <w:rPr>
          <w:rFonts w:asciiTheme="majorBidi" w:hAnsiTheme="majorBidi" w:cstheme="majorBidi"/>
        </w:rPr>
        <w:t>has</w:t>
      </w:r>
      <w:r w:rsidR="009F71FE" w:rsidRPr="00BD2BE5">
        <w:rPr>
          <w:rFonts w:asciiTheme="majorBidi" w:hAnsiTheme="majorBidi" w:cstheme="majorBidi"/>
        </w:rPr>
        <w:t xml:space="preserve"> </w:t>
      </w:r>
      <w:r w:rsidR="009F71FE">
        <w:rPr>
          <w:rFonts w:asciiTheme="majorBidi" w:hAnsiTheme="majorBidi" w:cstheme="majorBidi"/>
        </w:rPr>
        <w:t xml:space="preserve">allowed </w:t>
      </w:r>
      <w:r w:rsidR="00BD2BE5" w:rsidRPr="00BD2BE5">
        <w:rPr>
          <w:rFonts w:asciiTheme="majorBidi" w:hAnsiTheme="majorBidi" w:cstheme="majorBidi"/>
        </w:rPr>
        <w:t>access by Europol. The Agency should accelerate the on-going work to establish the connection to VIS and EURODAC.</w:t>
      </w:r>
      <w:r w:rsidR="00930E15">
        <w:rPr>
          <w:rFonts w:asciiTheme="majorBidi" w:hAnsiTheme="majorBidi" w:cstheme="majorBidi"/>
        </w:rPr>
        <w:t xml:space="preserve"> </w:t>
      </w:r>
    </w:p>
    <w:p w14:paraId="70468B2F" w14:textId="59B29AAC" w:rsidR="00AA2432" w:rsidRPr="008D0D7C" w:rsidRDefault="007408E7" w:rsidP="00BD2BE5">
      <w:pPr>
        <w:spacing w:before="0" w:after="0" w:line="240" w:lineRule="auto"/>
        <w:rPr>
          <w:rFonts w:asciiTheme="majorBidi" w:hAnsiTheme="majorBidi" w:cstheme="majorBidi"/>
          <w:sz w:val="2"/>
          <w:szCs w:val="2"/>
        </w:rPr>
      </w:pPr>
      <w:r>
        <w:rPr>
          <w:rFonts w:asciiTheme="majorBidi" w:hAnsiTheme="majorBidi" w:cstheme="majorBidi"/>
        </w:rPr>
        <w:br w:type="page"/>
      </w: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2D209E65" w14:textId="77777777" w:rsidTr="00BD2BE5">
        <w:tc>
          <w:tcPr>
            <w:tcW w:w="229" w:type="pct"/>
            <w:tcBorders>
              <w:top w:val="single" w:sz="4" w:space="0" w:color="auto"/>
            </w:tcBorders>
            <w:shd w:val="clear" w:color="auto" w:fill="C6D9F1" w:themeFill="text2" w:themeFillTint="33"/>
          </w:tcPr>
          <w:p w14:paraId="6483A17E"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28D747F9"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1467" w:type="pct"/>
            <w:tcBorders>
              <w:top w:val="single" w:sz="4" w:space="0" w:color="auto"/>
            </w:tcBorders>
            <w:shd w:val="clear" w:color="auto" w:fill="C6D9F1" w:themeFill="text2" w:themeFillTint="33"/>
          </w:tcPr>
          <w:p w14:paraId="65F0F631" w14:textId="406990BF" w:rsidR="00204483" w:rsidRPr="00E343CA" w:rsidRDefault="00BD2BE5" w:rsidP="003E0CA8">
            <w:pPr>
              <w:spacing w:before="0" w:after="0" w:line="240" w:lineRule="auto"/>
              <w:rPr>
                <w:rFonts w:asciiTheme="majorBidi" w:hAnsiTheme="majorBidi" w:cstheme="majorBidi"/>
                <w:i/>
                <w:iCs/>
                <w:sz w:val="20"/>
                <w:szCs w:val="20"/>
              </w:rPr>
            </w:pPr>
            <w:r w:rsidRPr="00AE064D">
              <w:rPr>
                <w:rFonts w:asciiTheme="majorBidi" w:hAnsiTheme="majorBidi" w:cstheme="majorBidi"/>
                <w:sz w:val="20"/>
                <w:szCs w:val="20"/>
              </w:rPr>
              <w:t>Action</w:t>
            </w:r>
          </w:p>
        </w:tc>
        <w:tc>
          <w:tcPr>
            <w:tcW w:w="550" w:type="pct"/>
            <w:tcBorders>
              <w:top w:val="single" w:sz="4" w:space="0" w:color="auto"/>
            </w:tcBorders>
            <w:shd w:val="clear" w:color="auto" w:fill="C6D9F1" w:themeFill="text2" w:themeFillTint="33"/>
          </w:tcPr>
          <w:p w14:paraId="6821B4BA"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50" w:type="pct"/>
            <w:tcBorders>
              <w:top w:val="single" w:sz="4" w:space="0" w:color="auto"/>
            </w:tcBorders>
            <w:shd w:val="clear" w:color="auto" w:fill="C6D9F1" w:themeFill="text2" w:themeFillTint="33"/>
          </w:tcPr>
          <w:p w14:paraId="701F383B"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78BD2884"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0BC83E2D"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1C05FF52" w14:textId="226D6FEC" w:rsidR="00BD2BE5"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BD2BE5" w14:paraId="79167529" w14:textId="77777777" w:rsidTr="00BD2BE5">
        <w:tc>
          <w:tcPr>
            <w:tcW w:w="229" w:type="pct"/>
          </w:tcPr>
          <w:p w14:paraId="5769459B" w14:textId="5B6B6781"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11</w:t>
            </w:r>
          </w:p>
        </w:tc>
        <w:tc>
          <w:tcPr>
            <w:tcW w:w="592" w:type="pct"/>
          </w:tcPr>
          <w:p w14:paraId="7CA03EFF"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Enhance the effectiveness of using the Schengen Information System (SIS)</w:t>
            </w:r>
          </w:p>
        </w:tc>
        <w:tc>
          <w:tcPr>
            <w:tcW w:w="1467" w:type="pct"/>
          </w:tcPr>
          <w:p w14:paraId="2A9DA7DC" w14:textId="5F490E30" w:rsidR="006E3404" w:rsidRPr="00AE064D" w:rsidRDefault="006E3404" w:rsidP="00476E71">
            <w:pPr>
              <w:pStyle w:val="Pointabc1"/>
              <w:numPr>
                <w:ilvl w:val="0"/>
                <w:numId w:val="0"/>
              </w:numPr>
              <w:spacing w:before="0" w:line="240" w:lineRule="auto"/>
              <w:rPr>
                <w:rFonts w:asciiTheme="majorBidi" w:hAnsiTheme="majorBidi" w:cstheme="majorBidi"/>
                <w:sz w:val="20"/>
                <w:szCs w:val="20"/>
              </w:rPr>
            </w:pPr>
            <w:r w:rsidRPr="00AE064D">
              <w:rPr>
                <w:sz w:val="20"/>
                <w:szCs w:val="20"/>
              </w:rPr>
              <w:t xml:space="preserve"> </w:t>
            </w:r>
            <w:r w:rsidRPr="00AE064D">
              <w:rPr>
                <w:rFonts w:asciiTheme="majorBidi" w:hAnsiTheme="majorBidi" w:cstheme="majorBidi"/>
                <w:sz w:val="20"/>
                <w:szCs w:val="20"/>
              </w:rPr>
              <w:t xml:space="preserve">A) </w:t>
            </w:r>
            <w:r w:rsidR="00B836F5">
              <w:rPr>
                <w:rFonts w:asciiTheme="majorBidi" w:hAnsiTheme="majorBidi" w:cstheme="majorBidi"/>
                <w:sz w:val="20"/>
                <w:szCs w:val="20"/>
              </w:rPr>
              <w:t xml:space="preserve">Law enforcement, border guard </w:t>
            </w:r>
            <w:r w:rsidR="006E1E43">
              <w:rPr>
                <w:rFonts w:asciiTheme="majorBidi" w:hAnsiTheme="majorBidi" w:cstheme="majorBidi"/>
                <w:sz w:val="20"/>
                <w:szCs w:val="20"/>
              </w:rPr>
              <w:t>authorities</w:t>
            </w:r>
            <w:r w:rsidR="00B836F5">
              <w:rPr>
                <w:rFonts w:asciiTheme="majorBidi" w:hAnsiTheme="majorBidi" w:cstheme="majorBidi"/>
                <w:sz w:val="20"/>
                <w:szCs w:val="20"/>
              </w:rPr>
              <w:t xml:space="preserve"> and immigration services i</w:t>
            </w:r>
            <w:r w:rsidRPr="00AE064D">
              <w:rPr>
                <w:rFonts w:asciiTheme="majorBidi" w:hAnsiTheme="majorBidi" w:cstheme="majorBidi"/>
                <w:sz w:val="20"/>
                <w:szCs w:val="20"/>
              </w:rPr>
              <w:t xml:space="preserve">nclude </w:t>
            </w:r>
            <w:r w:rsidR="006E1E43">
              <w:rPr>
                <w:rFonts w:asciiTheme="majorBidi" w:hAnsiTheme="majorBidi" w:cstheme="majorBidi"/>
                <w:sz w:val="20"/>
                <w:szCs w:val="20"/>
              </w:rPr>
              <w:t xml:space="preserve">when available </w:t>
            </w:r>
            <w:r w:rsidRPr="00AE064D">
              <w:rPr>
                <w:rFonts w:asciiTheme="majorBidi" w:hAnsiTheme="majorBidi" w:cstheme="majorBidi"/>
                <w:sz w:val="20"/>
                <w:szCs w:val="20"/>
              </w:rPr>
              <w:t xml:space="preserve">identifiers in alerts (copy passport, digital photo, biometrics, DNA-profiles to be considered) on the basis of existing legal </w:t>
            </w:r>
            <w:r w:rsidR="000C3D06" w:rsidRPr="00AE064D">
              <w:rPr>
                <w:rFonts w:asciiTheme="majorBidi" w:hAnsiTheme="majorBidi" w:cstheme="majorBidi"/>
                <w:sz w:val="20"/>
                <w:szCs w:val="20"/>
              </w:rPr>
              <w:t>provisions</w:t>
            </w:r>
            <w:r w:rsidRPr="00AE064D">
              <w:rPr>
                <w:rFonts w:asciiTheme="majorBidi" w:hAnsiTheme="majorBidi" w:cstheme="majorBidi"/>
                <w:sz w:val="20"/>
                <w:szCs w:val="20"/>
              </w:rPr>
              <w:t>; enable searches on fingerprints and provision of facial image feedback in</w:t>
            </w:r>
            <w:r w:rsidR="009F71FE">
              <w:rPr>
                <w:rFonts w:asciiTheme="majorBidi" w:hAnsiTheme="majorBidi" w:cstheme="majorBidi"/>
                <w:sz w:val="20"/>
                <w:szCs w:val="20"/>
              </w:rPr>
              <w:t xml:space="preserve"> the</w:t>
            </w:r>
            <w:r w:rsidRPr="00AE064D">
              <w:rPr>
                <w:rFonts w:asciiTheme="majorBidi" w:hAnsiTheme="majorBidi" w:cstheme="majorBidi"/>
                <w:sz w:val="20"/>
                <w:szCs w:val="20"/>
              </w:rPr>
              <w:t xml:space="preserve"> case of a hit.</w:t>
            </w:r>
            <w:r w:rsidR="006E1E43">
              <w:rPr>
                <w:rFonts w:asciiTheme="majorBidi" w:hAnsiTheme="majorBidi" w:cstheme="majorBidi"/>
                <w:sz w:val="20"/>
                <w:szCs w:val="20"/>
              </w:rPr>
              <w:t xml:space="preserve"> The workload for SIRENE </w:t>
            </w:r>
            <w:r w:rsidR="00476E71">
              <w:rPr>
                <w:rFonts w:asciiTheme="majorBidi" w:hAnsiTheme="majorBidi" w:cstheme="majorBidi"/>
                <w:sz w:val="20"/>
                <w:szCs w:val="20"/>
              </w:rPr>
              <w:t>B</w:t>
            </w:r>
            <w:r w:rsidR="006E1E43">
              <w:rPr>
                <w:rFonts w:asciiTheme="majorBidi" w:hAnsiTheme="majorBidi" w:cstheme="majorBidi"/>
                <w:sz w:val="20"/>
                <w:szCs w:val="20"/>
              </w:rPr>
              <w:t>ureau</w:t>
            </w:r>
            <w:r w:rsidR="00476E71">
              <w:rPr>
                <w:rFonts w:asciiTheme="majorBidi" w:hAnsiTheme="majorBidi" w:cstheme="majorBidi"/>
                <w:sz w:val="20"/>
                <w:szCs w:val="20"/>
              </w:rPr>
              <w:t>x</w:t>
            </w:r>
            <w:r w:rsidR="006E1E43">
              <w:rPr>
                <w:rFonts w:asciiTheme="majorBidi" w:hAnsiTheme="majorBidi" w:cstheme="majorBidi"/>
                <w:sz w:val="20"/>
                <w:szCs w:val="20"/>
              </w:rPr>
              <w:t xml:space="preserve"> and other practitioners</w:t>
            </w:r>
            <w:r w:rsidR="00C07BAE">
              <w:rPr>
                <w:rFonts w:asciiTheme="majorBidi" w:hAnsiTheme="majorBidi" w:cstheme="majorBidi"/>
                <w:sz w:val="20"/>
                <w:szCs w:val="20"/>
              </w:rPr>
              <w:t xml:space="preserve"> s</w:t>
            </w:r>
            <w:r w:rsidR="006E1E43">
              <w:rPr>
                <w:rFonts w:asciiTheme="majorBidi" w:hAnsiTheme="majorBidi" w:cstheme="majorBidi"/>
                <w:sz w:val="20"/>
                <w:szCs w:val="20"/>
              </w:rPr>
              <w:t>hould be assessed when further pursuing this action</w:t>
            </w:r>
            <w:r w:rsidR="00C07BAE">
              <w:rPr>
                <w:rFonts w:asciiTheme="majorBidi" w:hAnsiTheme="majorBidi" w:cstheme="majorBidi"/>
                <w:sz w:val="20"/>
                <w:szCs w:val="20"/>
              </w:rPr>
              <w:t xml:space="preserve"> including through solutions to interpret information easily</w:t>
            </w:r>
            <w:r w:rsidR="00E860F6">
              <w:rPr>
                <w:rFonts w:asciiTheme="majorBidi" w:hAnsiTheme="majorBidi" w:cstheme="majorBidi"/>
                <w:sz w:val="20"/>
                <w:szCs w:val="20"/>
              </w:rPr>
              <w:t>.</w:t>
            </w:r>
          </w:p>
          <w:p w14:paraId="46391C62" w14:textId="77777777" w:rsidR="00BD2BE5" w:rsidRDefault="006E3404" w:rsidP="00A631CC">
            <w:pPr>
              <w:pStyle w:val="Pointabc1"/>
              <w:numPr>
                <w:ilvl w:val="0"/>
                <w:numId w:val="0"/>
              </w:numPr>
              <w:spacing w:line="240" w:lineRule="auto"/>
              <w:rPr>
                <w:rFonts w:asciiTheme="majorBidi" w:hAnsiTheme="majorBidi" w:cstheme="majorBidi"/>
                <w:sz w:val="20"/>
                <w:szCs w:val="20"/>
              </w:rPr>
            </w:pPr>
            <w:r w:rsidRPr="00AE064D">
              <w:rPr>
                <w:rFonts w:asciiTheme="majorBidi" w:hAnsiTheme="majorBidi" w:cstheme="majorBidi"/>
                <w:sz w:val="20"/>
                <w:szCs w:val="20"/>
              </w:rPr>
              <w:t>B) Implement an Automated Fingerprint Identification System (AFIS) functionality in the SIS within the central as well as national system in view of its full use.</w:t>
            </w:r>
          </w:p>
          <w:p w14:paraId="5E3D9F97" w14:textId="19DD3F37" w:rsidR="00FB287B" w:rsidRDefault="00FB287B" w:rsidP="006449B0">
            <w:pPr>
              <w:pStyle w:val="Pointabc1"/>
              <w:numPr>
                <w:ilvl w:val="0"/>
                <w:numId w:val="0"/>
              </w:numPr>
              <w:spacing w:line="240" w:lineRule="auto"/>
              <w:rPr>
                <w:rFonts w:asciiTheme="majorBidi" w:hAnsiTheme="majorBidi" w:cstheme="majorBidi"/>
                <w:sz w:val="20"/>
                <w:szCs w:val="20"/>
              </w:rPr>
            </w:pPr>
            <w:r w:rsidRPr="00E343CA">
              <w:rPr>
                <w:rFonts w:asciiTheme="majorBidi" w:hAnsiTheme="majorBidi" w:cstheme="majorBidi"/>
                <w:sz w:val="20"/>
                <w:szCs w:val="20"/>
              </w:rPr>
              <w:t xml:space="preserve">C) </w:t>
            </w:r>
            <w:r w:rsidR="00994814">
              <w:rPr>
                <w:rFonts w:asciiTheme="majorBidi" w:hAnsiTheme="majorBidi" w:cstheme="majorBidi"/>
                <w:sz w:val="20"/>
                <w:szCs w:val="20"/>
              </w:rPr>
              <w:t>Find a</w:t>
            </w:r>
            <w:r w:rsidRPr="00E343CA">
              <w:rPr>
                <w:rFonts w:asciiTheme="majorBidi" w:hAnsiTheme="majorBidi" w:cstheme="majorBidi"/>
                <w:sz w:val="20"/>
                <w:szCs w:val="20"/>
              </w:rPr>
              <w:t xml:space="preserve"> short term solution to allow reciprocal sharing of information </w:t>
            </w:r>
            <w:r w:rsidR="007408E7">
              <w:rPr>
                <w:rFonts w:asciiTheme="majorBidi" w:hAnsiTheme="majorBidi" w:cstheme="majorBidi"/>
                <w:sz w:val="20"/>
                <w:szCs w:val="20"/>
              </w:rPr>
              <w:t>between Schengen,</w:t>
            </w:r>
            <w:r w:rsidRPr="00E343CA">
              <w:rPr>
                <w:rFonts w:asciiTheme="majorBidi" w:hAnsiTheme="majorBidi" w:cstheme="majorBidi"/>
                <w:sz w:val="20"/>
                <w:szCs w:val="20"/>
              </w:rPr>
              <w:t xml:space="preserve"> non-Schengen States</w:t>
            </w:r>
            <w:r w:rsidR="00976F7D">
              <w:rPr>
                <w:rFonts w:asciiTheme="majorBidi" w:hAnsiTheme="majorBidi" w:cstheme="majorBidi"/>
                <w:sz w:val="20"/>
                <w:szCs w:val="20"/>
              </w:rPr>
              <w:t xml:space="preserve"> and </w:t>
            </w:r>
            <w:r w:rsidR="00976F7D" w:rsidRPr="00976F7D">
              <w:rPr>
                <w:rFonts w:asciiTheme="majorBidi" w:hAnsiTheme="majorBidi" w:cstheme="majorBidi"/>
                <w:sz w:val="20"/>
                <w:szCs w:val="20"/>
              </w:rPr>
              <w:t xml:space="preserve">Member States </w:t>
            </w:r>
            <w:r w:rsidR="006E2538">
              <w:rPr>
                <w:rFonts w:asciiTheme="majorBidi" w:hAnsiTheme="majorBidi" w:cstheme="majorBidi"/>
                <w:sz w:val="20"/>
                <w:szCs w:val="20"/>
              </w:rPr>
              <w:t xml:space="preserve">who are </w:t>
            </w:r>
            <w:r w:rsidR="00976F7D" w:rsidRPr="00976F7D">
              <w:rPr>
                <w:rFonts w:asciiTheme="majorBidi" w:hAnsiTheme="majorBidi" w:cstheme="majorBidi"/>
                <w:sz w:val="20"/>
                <w:szCs w:val="20"/>
              </w:rPr>
              <w:t xml:space="preserve">partially using the </w:t>
            </w:r>
            <w:r w:rsidR="006E2538">
              <w:rPr>
                <w:rFonts w:asciiTheme="majorBidi" w:hAnsiTheme="majorBidi" w:cstheme="majorBidi"/>
                <w:sz w:val="20"/>
                <w:szCs w:val="20"/>
              </w:rPr>
              <w:t xml:space="preserve">Schengen acquis </w:t>
            </w:r>
            <w:r w:rsidR="00976F7D" w:rsidRPr="00976F7D">
              <w:rPr>
                <w:rFonts w:asciiTheme="majorBidi" w:hAnsiTheme="majorBidi" w:cstheme="majorBidi"/>
                <w:sz w:val="20"/>
                <w:szCs w:val="20"/>
              </w:rPr>
              <w:t>instruments associated to Schengen</w:t>
            </w:r>
            <w:r w:rsidRPr="00E343CA">
              <w:rPr>
                <w:rFonts w:asciiTheme="majorBidi" w:hAnsiTheme="majorBidi" w:cstheme="majorBidi"/>
                <w:sz w:val="20"/>
                <w:szCs w:val="20"/>
              </w:rPr>
              <w:t xml:space="preserve">, pending </w:t>
            </w:r>
            <w:r w:rsidR="006E2538" w:rsidRPr="006449B0">
              <w:rPr>
                <w:rFonts w:asciiTheme="majorBidi" w:hAnsiTheme="majorBidi" w:cstheme="majorBidi"/>
                <w:sz w:val="20"/>
                <w:szCs w:val="20"/>
              </w:rPr>
              <w:t>a permanent solution to this issue</w:t>
            </w:r>
            <w:r w:rsidR="006449B0" w:rsidRPr="006449B0">
              <w:rPr>
                <w:rFonts w:asciiTheme="majorBidi" w:hAnsiTheme="majorBidi" w:cstheme="majorBidi"/>
                <w:sz w:val="20"/>
                <w:szCs w:val="20"/>
              </w:rPr>
              <w:t xml:space="preserve"> </w:t>
            </w:r>
            <w:r w:rsidR="006449B0" w:rsidRPr="004900A5">
              <w:rPr>
                <w:rFonts w:asciiTheme="majorBidi" w:hAnsiTheme="majorBidi" w:cstheme="majorBidi"/>
                <w:sz w:val="20"/>
                <w:szCs w:val="20"/>
              </w:rPr>
              <w:t>in terms of provision and access to EU information databases</w:t>
            </w:r>
            <w:r w:rsidR="006449B0" w:rsidRPr="006449B0" w:rsidDel="006E2538">
              <w:rPr>
                <w:rFonts w:asciiTheme="majorBidi" w:hAnsiTheme="majorBidi" w:cstheme="majorBidi"/>
                <w:sz w:val="20"/>
                <w:szCs w:val="20"/>
              </w:rPr>
              <w:t xml:space="preserve"> </w:t>
            </w:r>
          </w:p>
          <w:p w14:paraId="7D3D7A0F" w14:textId="48F86631" w:rsidR="00204483" w:rsidRPr="00E343CA" w:rsidRDefault="00204483" w:rsidP="00D52EAE">
            <w:pPr>
              <w:pStyle w:val="Pointabc1"/>
              <w:numPr>
                <w:ilvl w:val="0"/>
                <w:numId w:val="0"/>
              </w:numPr>
              <w:spacing w:line="240" w:lineRule="auto"/>
              <w:rPr>
                <w:rFonts w:asciiTheme="majorBidi" w:hAnsiTheme="majorBidi" w:cstheme="majorBidi"/>
                <w:i/>
                <w:iCs/>
                <w:sz w:val="20"/>
                <w:szCs w:val="20"/>
              </w:rPr>
            </w:pPr>
            <w:r w:rsidRPr="00D52EAE">
              <w:rPr>
                <w:rFonts w:asciiTheme="majorBidi" w:hAnsiTheme="majorBidi" w:cstheme="majorBidi"/>
                <w:i/>
                <w:iCs/>
                <w:sz w:val="20"/>
                <w:szCs w:val="20"/>
              </w:rPr>
              <w:t>A</w:t>
            </w:r>
            <w:r w:rsidR="00D16677" w:rsidRPr="00D52EAE">
              <w:rPr>
                <w:rFonts w:asciiTheme="majorBidi" w:hAnsiTheme="majorBidi" w:cstheme="majorBidi"/>
                <w:i/>
                <w:iCs/>
                <w:sz w:val="20"/>
                <w:szCs w:val="20"/>
              </w:rPr>
              <w:t xml:space="preserve"> </w:t>
            </w:r>
            <w:r w:rsidR="00D52EAE">
              <w:rPr>
                <w:rFonts w:asciiTheme="majorBidi" w:hAnsiTheme="majorBidi" w:cstheme="majorBidi"/>
                <w:i/>
                <w:iCs/>
                <w:sz w:val="20"/>
                <w:szCs w:val="20"/>
              </w:rPr>
              <w:t xml:space="preserve">– C </w:t>
            </w:r>
            <w:r w:rsidRPr="00D52EAE">
              <w:rPr>
                <w:rFonts w:asciiTheme="majorBidi" w:hAnsiTheme="majorBidi" w:cstheme="majorBidi"/>
                <w:i/>
                <w:iCs/>
                <w:sz w:val="20"/>
                <w:szCs w:val="20"/>
              </w:rPr>
              <w:t>no legal changes required</w:t>
            </w:r>
          </w:p>
        </w:tc>
        <w:tc>
          <w:tcPr>
            <w:tcW w:w="550" w:type="pct"/>
          </w:tcPr>
          <w:p w14:paraId="3A809B2B" w14:textId="77777777" w:rsidR="00BD2BE5" w:rsidRPr="00AE064D" w:rsidRDefault="00BD2BE5" w:rsidP="00E8726B">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Member States</w:t>
            </w:r>
          </w:p>
          <w:p w14:paraId="72CD9510" w14:textId="77777777" w:rsidR="00BD2BE5" w:rsidRPr="00AE064D" w:rsidRDefault="00783859" w:rsidP="00E8726B">
            <w:pPr>
              <w:spacing w:before="0" w:after="0" w:line="240" w:lineRule="auto"/>
              <w:rPr>
                <w:rFonts w:asciiTheme="majorBidi" w:hAnsiTheme="majorBidi" w:cstheme="majorBidi"/>
                <w:sz w:val="20"/>
                <w:szCs w:val="20"/>
                <w:lang w:val="fr-FR"/>
              </w:rPr>
            </w:pPr>
            <w:r>
              <w:rPr>
                <w:rFonts w:asciiTheme="majorBidi" w:hAnsiTheme="majorBidi" w:cstheme="majorBidi"/>
                <w:sz w:val="20"/>
                <w:szCs w:val="20"/>
                <w:lang w:val="fr-FR"/>
              </w:rPr>
              <w:t>Commission</w:t>
            </w:r>
          </w:p>
          <w:p w14:paraId="4C88298B" w14:textId="0153BDDA" w:rsidR="00BD2BE5" w:rsidRPr="00AE064D" w:rsidRDefault="00BD2BE5" w:rsidP="008D0D7C">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eu-LISA</w:t>
            </w:r>
          </w:p>
        </w:tc>
        <w:tc>
          <w:tcPr>
            <w:tcW w:w="550" w:type="pct"/>
          </w:tcPr>
          <w:p w14:paraId="1EAEA10D" w14:textId="77777777" w:rsidR="00BD2BE5" w:rsidRPr="008D0D7C" w:rsidRDefault="00BD2BE5" w:rsidP="00E8726B">
            <w:pPr>
              <w:spacing w:before="0" w:after="0" w:line="240" w:lineRule="auto"/>
              <w:rPr>
                <w:rFonts w:asciiTheme="majorBidi" w:hAnsiTheme="majorBidi" w:cstheme="majorBidi"/>
                <w:sz w:val="20"/>
                <w:szCs w:val="20"/>
                <w:lang w:val="fr-BE"/>
              </w:rPr>
            </w:pPr>
            <w:r w:rsidRPr="008D0D7C">
              <w:rPr>
                <w:rFonts w:asciiTheme="majorBidi" w:hAnsiTheme="majorBidi" w:cstheme="majorBidi"/>
                <w:sz w:val="20"/>
                <w:szCs w:val="20"/>
                <w:lang w:val="fr-BE"/>
              </w:rPr>
              <w:t>Europol</w:t>
            </w:r>
          </w:p>
          <w:p w14:paraId="2C652440" w14:textId="77777777" w:rsidR="00BD2BE5" w:rsidRPr="008D0D7C" w:rsidRDefault="00BD2BE5" w:rsidP="00E8726B">
            <w:pPr>
              <w:spacing w:before="0" w:after="0" w:line="240" w:lineRule="auto"/>
              <w:rPr>
                <w:rFonts w:asciiTheme="majorBidi" w:hAnsiTheme="majorBidi" w:cstheme="majorBidi"/>
                <w:sz w:val="20"/>
                <w:szCs w:val="20"/>
                <w:lang w:val="fr-BE"/>
              </w:rPr>
            </w:pPr>
            <w:r w:rsidRPr="008D0D7C">
              <w:rPr>
                <w:rFonts w:asciiTheme="majorBidi" w:hAnsiTheme="majorBidi" w:cstheme="majorBidi"/>
                <w:sz w:val="20"/>
                <w:szCs w:val="20"/>
                <w:lang w:val="fr-BE"/>
              </w:rPr>
              <w:t>Eurojust</w:t>
            </w:r>
          </w:p>
          <w:p w14:paraId="3F2C6B64" w14:textId="77777777" w:rsidR="00BD2BE5" w:rsidRPr="008D0D7C" w:rsidRDefault="00BD2BE5" w:rsidP="00E8726B">
            <w:pPr>
              <w:spacing w:before="0" w:after="0" w:line="240" w:lineRule="auto"/>
              <w:rPr>
                <w:rFonts w:asciiTheme="majorBidi" w:hAnsiTheme="majorBidi" w:cstheme="majorBidi"/>
                <w:sz w:val="20"/>
                <w:szCs w:val="20"/>
                <w:lang w:val="fr-BE"/>
              </w:rPr>
            </w:pPr>
            <w:r w:rsidRPr="008D0D7C">
              <w:rPr>
                <w:rFonts w:asciiTheme="majorBidi" w:hAnsiTheme="majorBidi" w:cstheme="majorBidi"/>
                <w:sz w:val="20"/>
                <w:szCs w:val="20"/>
                <w:lang w:val="fr-BE"/>
              </w:rPr>
              <w:t>Frontex</w:t>
            </w:r>
          </w:p>
          <w:p w14:paraId="2620A163" w14:textId="04A7117E" w:rsidR="00BD2BE5" w:rsidRPr="008D0D7C" w:rsidRDefault="00D623F6" w:rsidP="008D0D7C">
            <w:pPr>
              <w:spacing w:before="0" w:after="0" w:line="240" w:lineRule="auto"/>
              <w:rPr>
                <w:rFonts w:asciiTheme="majorBidi" w:hAnsiTheme="majorBidi" w:cstheme="majorBidi"/>
                <w:sz w:val="20"/>
                <w:szCs w:val="20"/>
                <w:lang w:val="fr-BE"/>
              </w:rPr>
            </w:pPr>
            <w:r w:rsidRPr="008D0D7C">
              <w:rPr>
                <w:rFonts w:asciiTheme="majorBidi" w:hAnsiTheme="majorBidi" w:cstheme="majorBidi"/>
                <w:sz w:val="20"/>
                <w:szCs w:val="20"/>
                <w:lang w:val="fr-BE"/>
              </w:rPr>
              <w:t>SIRENE Bureaux</w:t>
            </w:r>
            <w:r w:rsidR="00BD2BE5" w:rsidRPr="008D0D7C">
              <w:rPr>
                <w:rFonts w:asciiTheme="majorBidi" w:hAnsiTheme="majorBidi" w:cstheme="majorBidi"/>
                <w:sz w:val="20"/>
                <w:szCs w:val="20"/>
                <w:lang w:val="fr-BE"/>
              </w:rPr>
              <w:t xml:space="preserve"> </w:t>
            </w:r>
          </w:p>
        </w:tc>
        <w:tc>
          <w:tcPr>
            <w:tcW w:w="500" w:type="pct"/>
          </w:tcPr>
          <w:p w14:paraId="4CDC266F" w14:textId="0ED1D750" w:rsidR="00BD2BE5" w:rsidRPr="00AE064D" w:rsidRDefault="00B07550" w:rsidP="00D46ECC">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BD2BE5" w:rsidRPr="00AE064D">
              <w:rPr>
                <w:rFonts w:asciiTheme="majorBidi" w:hAnsiTheme="majorBidi" w:cstheme="majorBidi"/>
                <w:sz w:val="20"/>
                <w:szCs w:val="20"/>
              </w:rPr>
              <w:t xml:space="preserve">) </w:t>
            </w:r>
            <w:r w:rsidR="00B2458E">
              <w:rPr>
                <w:rFonts w:asciiTheme="majorBidi" w:hAnsiTheme="majorBidi" w:cstheme="majorBidi"/>
                <w:sz w:val="20"/>
                <w:szCs w:val="20"/>
              </w:rPr>
              <w:t>G</w:t>
            </w:r>
            <w:r w:rsidR="00D46ECC">
              <w:rPr>
                <w:rFonts w:asciiTheme="majorBidi" w:hAnsiTheme="majorBidi" w:cstheme="majorBidi"/>
                <w:sz w:val="20"/>
                <w:szCs w:val="20"/>
              </w:rPr>
              <w:t xml:space="preserve">radual </w:t>
            </w:r>
            <w:r>
              <w:rPr>
                <w:rFonts w:asciiTheme="majorBidi" w:hAnsiTheme="majorBidi" w:cstheme="majorBidi"/>
                <w:sz w:val="20"/>
                <w:szCs w:val="20"/>
              </w:rPr>
              <w:t xml:space="preserve">ongoing </w:t>
            </w:r>
            <w:r w:rsidR="00D46ECC">
              <w:rPr>
                <w:rFonts w:asciiTheme="majorBidi" w:hAnsiTheme="majorBidi" w:cstheme="majorBidi"/>
                <w:sz w:val="20"/>
                <w:szCs w:val="20"/>
              </w:rPr>
              <w:t xml:space="preserve">process depending on national availability and possibilities. </w:t>
            </w:r>
          </w:p>
          <w:p w14:paraId="58F94BB7" w14:textId="233DCDCA" w:rsidR="00BD2BE5" w:rsidRDefault="00B07550" w:rsidP="00DD1C29">
            <w:pPr>
              <w:spacing w:before="0" w:after="0" w:line="240" w:lineRule="auto"/>
              <w:rPr>
                <w:rFonts w:asciiTheme="majorBidi" w:hAnsiTheme="majorBidi" w:cstheme="majorBidi"/>
                <w:sz w:val="20"/>
                <w:szCs w:val="20"/>
              </w:rPr>
            </w:pPr>
            <w:r>
              <w:rPr>
                <w:rFonts w:asciiTheme="majorBidi" w:hAnsiTheme="majorBidi" w:cstheme="majorBidi"/>
                <w:sz w:val="20"/>
                <w:szCs w:val="20"/>
              </w:rPr>
              <w:t>B</w:t>
            </w:r>
            <w:r w:rsidR="00BD2BE5" w:rsidRPr="00AE064D">
              <w:rPr>
                <w:rFonts w:asciiTheme="majorBidi" w:hAnsiTheme="majorBidi" w:cstheme="majorBidi"/>
                <w:sz w:val="20"/>
                <w:szCs w:val="20"/>
              </w:rPr>
              <w:t xml:space="preserve">) 2017 (central level) / 2018 </w:t>
            </w:r>
            <w:r w:rsidR="00DD1C29">
              <w:rPr>
                <w:rFonts w:asciiTheme="majorBidi" w:hAnsiTheme="majorBidi" w:cstheme="majorBidi"/>
                <w:sz w:val="20"/>
                <w:szCs w:val="20"/>
              </w:rPr>
              <w:t xml:space="preserve">onward </w:t>
            </w:r>
            <w:r w:rsidR="00BD2BE5" w:rsidRPr="00AE064D">
              <w:rPr>
                <w:rFonts w:asciiTheme="majorBidi" w:hAnsiTheme="majorBidi" w:cstheme="majorBidi"/>
                <w:sz w:val="20"/>
                <w:szCs w:val="20"/>
              </w:rPr>
              <w:t>(national level)</w:t>
            </w:r>
          </w:p>
          <w:p w14:paraId="34BB5780" w14:textId="150C7AEE" w:rsidR="00994814" w:rsidRPr="00AE064D" w:rsidRDefault="00B07550" w:rsidP="00DD1C29">
            <w:pPr>
              <w:spacing w:before="0" w:after="0" w:line="240" w:lineRule="auto"/>
              <w:rPr>
                <w:rFonts w:asciiTheme="majorBidi" w:hAnsiTheme="majorBidi" w:cstheme="majorBidi"/>
                <w:sz w:val="20"/>
                <w:szCs w:val="20"/>
              </w:rPr>
            </w:pPr>
            <w:r>
              <w:rPr>
                <w:rFonts w:asciiTheme="majorBidi" w:hAnsiTheme="majorBidi" w:cstheme="majorBidi"/>
                <w:sz w:val="20"/>
                <w:szCs w:val="20"/>
              </w:rPr>
              <w:t>C</w:t>
            </w:r>
            <w:r w:rsidR="00994814">
              <w:rPr>
                <w:rFonts w:asciiTheme="majorBidi" w:hAnsiTheme="majorBidi" w:cstheme="majorBidi"/>
                <w:sz w:val="20"/>
                <w:szCs w:val="20"/>
              </w:rPr>
              <w:t>) 2017/2018</w:t>
            </w:r>
          </w:p>
        </w:tc>
        <w:tc>
          <w:tcPr>
            <w:tcW w:w="551" w:type="pct"/>
          </w:tcPr>
          <w:p w14:paraId="1218A7EA" w14:textId="1AD4A6F3" w:rsidR="00BD2BE5" w:rsidRPr="00AE064D" w:rsidRDefault="00B07550" w:rsidP="00E8726B">
            <w:pPr>
              <w:spacing w:before="0" w:after="0" w:line="240" w:lineRule="auto"/>
              <w:rPr>
                <w:rFonts w:asciiTheme="majorBidi" w:hAnsiTheme="majorBidi" w:cstheme="majorBidi"/>
                <w:sz w:val="20"/>
                <w:szCs w:val="20"/>
                <w:lang w:val="pt-PT"/>
              </w:rPr>
            </w:pPr>
            <w:r>
              <w:rPr>
                <w:rFonts w:asciiTheme="majorBidi" w:hAnsiTheme="majorBidi" w:cstheme="majorBidi"/>
                <w:sz w:val="20"/>
                <w:szCs w:val="20"/>
                <w:lang w:val="pt-PT"/>
              </w:rPr>
              <w:t>A</w:t>
            </w:r>
            <w:r w:rsidR="00BD2BE5" w:rsidRPr="00AE064D">
              <w:rPr>
                <w:rFonts w:asciiTheme="majorBidi" w:hAnsiTheme="majorBidi" w:cstheme="majorBidi"/>
                <w:sz w:val="20"/>
                <w:szCs w:val="20"/>
                <w:lang w:val="pt-PT"/>
              </w:rPr>
              <w:t>) SIS/SIRENE WP</w:t>
            </w:r>
          </w:p>
          <w:p w14:paraId="56EE6A63" w14:textId="6B156B60" w:rsidR="00BD2BE5" w:rsidRPr="00AE064D" w:rsidRDefault="00B07550" w:rsidP="00E8726B">
            <w:pPr>
              <w:spacing w:before="0" w:after="0" w:line="240" w:lineRule="auto"/>
              <w:rPr>
                <w:rFonts w:asciiTheme="majorBidi" w:hAnsiTheme="majorBidi" w:cstheme="majorBidi"/>
                <w:sz w:val="20"/>
                <w:szCs w:val="20"/>
                <w:lang w:val="pt-PT"/>
              </w:rPr>
            </w:pPr>
            <w:r>
              <w:rPr>
                <w:rFonts w:asciiTheme="majorBidi" w:hAnsiTheme="majorBidi" w:cstheme="majorBidi"/>
                <w:sz w:val="20"/>
                <w:szCs w:val="20"/>
                <w:lang w:val="pt-PT"/>
              </w:rPr>
              <w:t>B</w:t>
            </w:r>
            <w:r w:rsidR="00BD2BE5" w:rsidRPr="00AE064D">
              <w:rPr>
                <w:rFonts w:asciiTheme="majorBidi" w:hAnsiTheme="majorBidi" w:cstheme="majorBidi"/>
                <w:sz w:val="20"/>
                <w:szCs w:val="20"/>
                <w:lang w:val="pt-PT"/>
              </w:rPr>
              <w:t>) MB eu-LISA</w:t>
            </w:r>
          </w:p>
          <w:p w14:paraId="5338E9EE" w14:textId="77777777" w:rsidR="00BD2BE5"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SIS/VIS Committee</w:t>
            </w:r>
          </w:p>
          <w:p w14:paraId="2155E352" w14:textId="2FC53D6F" w:rsidR="00994814" w:rsidRPr="00207281" w:rsidRDefault="00B07550" w:rsidP="00994814">
            <w:pPr>
              <w:spacing w:before="0" w:after="0" w:line="240" w:lineRule="auto"/>
              <w:rPr>
                <w:rFonts w:asciiTheme="majorBidi" w:hAnsiTheme="majorBidi" w:cstheme="majorBidi"/>
                <w:sz w:val="20"/>
                <w:szCs w:val="20"/>
              </w:rPr>
            </w:pPr>
            <w:r>
              <w:rPr>
                <w:rFonts w:asciiTheme="majorBidi" w:hAnsiTheme="majorBidi" w:cstheme="majorBidi"/>
                <w:sz w:val="20"/>
                <w:szCs w:val="20"/>
                <w:lang w:val="en-US"/>
              </w:rPr>
              <w:t>C</w:t>
            </w:r>
            <w:r w:rsidR="00994814" w:rsidRPr="00E343CA">
              <w:rPr>
                <w:rFonts w:asciiTheme="majorBidi" w:hAnsiTheme="majorBidi" w:cstheme="majorBidi"/>
                <w:sz w:val="20"/>
                <w:szCs w:val="20"/>
                <w:lang w:val="en-US"/>
              </w:rPr>
              <w:t xml:space="preserve">) </w:t>
            </w:r>
            <w:r w:rsidR="00994814" w:rsidRPr="00207281">
              <w:rPr>
                <w:rFonts w:asciiTheme="majorBidi" w:hAnsiTheme="majorBidi" w:cstheme="majorBidi"/>
                <w:sz w:val="20"/>
                <w:szCs w:val="20"/>
              </w:rPr>
              <w:t>SIS/SIRENE WP</w:t>
            </w:r>
          </w:p>
          <w:p w14:paraId="76FE94B5" w14:textId="77777777" w:rsidR="00994814" w:rsidRPr="00E343CA" w:rsidRDefault="00994814" w:rsidP="00994814">
            <w:pPr>
              <w:spacing w:before="0" w:after="0" w:line="240" w:lineRule="auto"/>
              <w:rPr>
                <w:rFonts w:asciiTheme="majorBidi" w:hAnsiTheme="majorBidi" w:cstheme="majorBidi"/>
                <w:sz w:val="20"/>
                <w:szCs w:val="20"/>
                <w:lang w:val="fr-FR"/>
              </w:rPr>
            </w:pPr>
            <w:r w:rsidRPr="00E343CA">
              <w:rPr>
                <w:rFonts w:asciiTheme="majorBidi" w:hAnsiTheme="majorBidi" w:cstheme="majorBidi"/>
                <w:sz w:val="20"/>
                <w:szCs w:val="20"/>
                <w:lang w:val="fr-FR"/>
              </w:rPr>
              <w:t>SIS/VIS Committee</w:t>
            </w:r>
          </w:p>
          <w:p w14:paraId="13744284" w14:textId="661A7DB8" w:rsidR="00994814" w:rsidRPr="00E343CA" w:rsidRDefault="00994814" w:rsidP="00E8726B">
            <w:pPr>
              <w:spacing w:before="0" w:after="0" w:line="240" w:lineRule="auto"/>
              <w:rPr>
                <w:rFonts w:asciiTheme="majorBidi" w:hAnsiTheme="majorBidi" w:cstheme="majorBidi"/>
                <w:sz w:val="20"/>
                <w:szCs w:val="20"/>
                <w:lang w:val="fr-FR"/>
              </w:rPr>
            </w:pPr>
          </w:p>
        </w:tc>
        <w:tc>
          <w:tcPr>
            <w:tcW w:w="561" w:type="pct"/>
          </w:tcPr>
          <w:p w14:paraId="6E2880AA" w14:textId="3CD29308" w:rsidR="00BD2BE5" w:rsidRPr="00C07BAE" w:rsidRDefault="00B07550" w:rsidP="00994814">
            <w:pPr>
              <w:pStyle w:val="Pointabc2"/>
              <w:numPr>
                <w:ilvl w:val="0"/>
                <w:numId w:val="0"/>
              </w:num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994814" w:rsidRPr="00C07BAE">
              <w:rPr>
                <w:rFonts w:asciiTheme="majorBidi" w:hAnsiTheme="majorBidi" w:cstheme="majorBidi"/>
                <w:sz w:val="20"/>
                <w:szCs w:val="20"/>
              </w:rPr>
              <w:t>)</w:t>
            </w:r>
            <w:r w:rsidR="00BD2BE5" w:rsidRPr="00C07BAE">
              <w:rPr>
                <w:rFonts w:asciiTheme="majorBidi" w:hAnsiTheme="majorBidi" w:cstheme="majorBidi"/>
                <w:sz w:val="20"/>
                <w:szCs w:val="20"/>
              </w:rPr>
              <w:t xml:space="preserve"> </w:t>
            </w:r>
            <w:proofErr w:type="spellStart"/>
            <w:r w:rsidR="00BD2BE5" w:rsidRPr="00C07BAE">
              <w:rPr>
                <w:rFonts w:asciiTheme="majorBidi" w:hAnsiTheme="majorBidi" w:cstheme="majorBidi"/>
                <w:sz w:val="20"/>
                <w:szCs w:val="20"/>
              </w:rPr>
              <w:t>n.a</w:t>
            </w:r>
            <w:proofErr w:type="spellEnd"/>
            <w:r w:rsidR="00BD2BE5" w:rsidRPr="00C07BAE">
              <w:rPr>
                <w:rFonts w:asciiTheme="majorBidi" w:hAnsiTheme="majorBidi" w:cstheme="majorBidi"/>
                <w:sz w:val="20"/>
                <w:szCs w:val="20"/>
              </w:rPr>
              <w:t>.</w:t>
            </w:r>
          </w:p>
          <w:p w14:paraId="22DCFB3C" w14:textId="755F6D39" w:rsidR="00BD2BE5" w:rsidRPr="00C07BAE" w:rsidRDefault="00B07550" w:rsidP="00994814">
            <w:pPr>
              <w:spacing w:before="0" w:after="0" w:line="240" w:lineRule="auto"/>
              <w:rPr>
                <w:rFonts w:asciiTheme="majorBidi" w:hAnsiTheme="majorBidi" w:cstheme="majorBidi"/>
                <w:sz w:val="20"/>
                <w:szCs w:val="20"/>
                <w:lang w:val="en-US"/>
              </w:rPr>
            </w:pPr>
            <w:r w:rsidRPr="00C07BAE">
              <w:rPr>
                <w:rFonts w:asciiTheme="majorBidi" w:hAnsiTheme="majorBidi" w:cstheme="majorBidi"/>
                <w:sz w:val="20"/>
                <w:szCs w:val="20"/>
                <w:lang w:val="en-US"/>
              </w:rPr>
              <w:t>B</w:t>
            </w:r>
            <w:r w:rsidR="00994814" w:rsidRPr="00C07BAE">
              <w:rPr>
                <w:rFonts w:asciiTheme="majorBidi" w:hAnsiTheme="majorBidi" w:cstheme="majorBidi"/>
                <w:sz w:val="20"/>
                <w:szCs w:val="20"/>
                <w:lang w:val="en-US"/>
              </w:rPr>
              <w:t>)</w:t>
            </w:r>
            <w:r w:rsidR="00BD2BE5" w:rsidRPr="00C07BAE">
              <w:rPr>
                <w:rFonts w:asciiTheme="majorBidi" w:hAnsiTheme="majorBidi" w:cstheme="majorBidi"/>
                <w:sz w:val="20"/>
                <w:szCs w:val="20"/>
                <w:lang w:val="en-US"/>
              </w:rPr>
              <w:t xml:space="preserve"> Introduction in central system - EU budget</w:t>
            </w:r>
          </w:p>
          <w:p w14:paraId="2CFE06DA" w14:textId="14F71D22" w:rsidR="00994814" w:rsidRPr="00C07BAE" w:rsidRDefault="00BD2BE5" w:rsidP="00994814">
            <w:pPr>
              <w:pStyle w:val="Pointabc2"/>
              <w:numPr>
                <w:ilvl w:val="0"/>
                <w:numId w:val="0"/>
              </w:numPr>
              <w:spacing w:before="0" w:after="0" w:line="240" w:lineRule="auto"/>
              <w:rPr>
                <w:rFonts w:asciiTheme="majorBidi" w:hAnsiTheme="majorBidi" w:cstheme="majorBidi"/>
                <w:sz w:val="20"/>
                <w:szCs w:val="20"/>
                <w:lang w:val="en-US"/>
              </w:rPr>
            </w:pPr>
            <w:r w:rsidRPr="00C07BAE">
              <w:rPr>
                <w:rFonts w:asciiTheme="majorBidi" w:hAnsiTheme="majorBidi" w:cstheme="majorBidi"/>
                <w:sz w:val="20"/>
                <w:szCs w:val="20"/>
                <w:lang w:val="en-US"/>
              </w:rPr>
              <w:t xml:space="preserve">Introduction nationally – national budget </w:t>
            </w:r>
            <w:r w:rsidR="00F00A9B" w:rsidRPr="00C07BAE">
              <w:rPr>
                <w:rFonts w:asciiTheme="majorBidi" w:hAnsiTheme="majorBidi" w:cstheme="majorBidi"/>
                <w:sz w:val="20"/>
                <w:szCs w:val="20"/>
                <w:lang w:val="en-US"/>
              </w:rPr>
              <w:t>(</w:t>
            </w:r>
            <w:r w:rsidRPr="00C07BAE">
              <w:rPr>
                <w:rFonts w:asciiTheme="majorBidi" w:hAnsiTheme="majorBidi" w:cstheme="majorBidi"/>
                <w:sz w:val="20"/>
                <w:szCs w:val="20"/>
                <w:lang w:val="en-US"/>
              </w:rPr>
              <w:t xml:space="preserve">with </w:t>
            </w:r>
            <w:r w:rsidR="00C07BAE" w:rsidRPr="00C07BAE">
              <w:rPr>
                <w:rFonts w:asciiTheme="majorBidi" w:hAnsiTheme="majorBidi" w:cstheme="majorBidi"/>
                <w:sz w:val="20"/>
                <w:szCs w:val="20"/>
                <w:lang w:val="en-US"/>
              </w:rPr>
              <w:t xml:space="preserve">after 2017 </w:t>
            </w:r>
            <w:r w:rsidRPr="00C07BAE">
              <w:rPr>
                <w:rFonts w:asciiTheme="majorBidi" w:hAnsiTheme="majorBidi" w:cstheme="majorBidi"/>
                <w:sz w:val="20"/>
                <w:szCs w:val="20"/>
                <w:lang w:val="en-US"/>
              </w:rPr>
              <w:t>possibly ISF funding</w:t>
            </w:r>
            <w:r w:rsidR="00F00A9B" w:rsidRPr="00C07BAE">
              <w:rPr>
                <w:rFonts w:asciiTheme="majorBidi" w:hAnsiTheme="majorBidi" w:cstheme="majorBidi"/>
                <w:sz w:val="20"/>
                <w:szCs w:val="20"/>
                <w:lang w:val="en-US"/>
              </w:rPr>
              <w:t>)</w:t>
            </w:r>
          </w:p>
          <w:p w14:paraId="129F01D8" w14:textId="68EE234F" w:rsidR="00BD2BE5" w:rsidRPr="00E343CA" w:rsidRDefault="00B07550" w:rsidP="0083491C">
            <w:pPr>
              <w:pStyle w:val="Pointabc2"/>
              <w:numPr>
                <w:ilvl w:val="0"/>
                <w:numId w:val="0"/>
              </w:numPr>
              <w:spacing w:before="0" w:after="0" w:line="240" w:lineRule="auto"/>
              <w:rPr>
                <w:rFonts w:asciiTheme="majorBidi" w:hAnsiTheme="majorBidi" w:cstheme="majorBidi"/>
                <w:sz w:val="20"/>
                <w:szCs w:val="20"/>
                <w:lang w:val="en-US"/>
              </w:rPr>
            </w:pPr>
            <w:r w:rsidRPr="00C07BAE">
              <w:rPr>
                <w:rFonts w:asciiTheme="majorBidi" w:hAnsiTheme="majorBidi" w:cstheme="majorBidi"/>
                <w:sz w:val="20"/>
                <w:szCs w:val="20"/>
              </w:rPr>
              <w:t>C</w:t>
            </w:r>
            <w:r w:rsidR="00994814" w:rsidRPr="00C07BAE">
              <w:rPr>
                <w:rFonts w:asciiTheme="majorBidi" w:hAnsiTheme="majorBidi" w:cstheme="majorBidi"/>
                <w:sz w:val="20"/>
                <w:szCs w:val="20"/>
              </w:rPr>
              <w:t>)</w:t>
            </w:r>
            <w:r w:rsidR="00994814" w:rsidRPr="00C07BAE">
              <w:rPr>
                <w:rFonts w:asciiTheme="majorBidi" w:hAnsiTheme="majorBidi" w:cstheme="majorBidi"/>
                <w:sz w:val="20"/>
                <w:szCs w:val="20"/>
                <w:lang w:val="en-US"/>
              </w:rPr>
              <w:t xml:space="preserve"> </w:t>
            </w:r>
            <w:r w:rsidR="0083491C" w:rsidRPr="004900A5">
              <w:rPr>
                <w:sz w:val="20"/>
                <w:szCs w:val="20"/>
              </w:rPr>
              <w:t>to be determined</w:t>
            </w:r>
          </w:p>
        </w:tc>
      </w:tr>
    </w:tbl>
    <w:p w14:paraId="6D99A0D9" w14:textId="77777777" w:rsidR="00E8726B" w:rsidRPr="008D0D7C" w:rsidRDefault="00E8726B" w:rsidP="00BD2BE5">
      <w:pPr>
        <w:spacing w:before="0" w:after="0" w:line="240" w:lineRule="auto"/>
        <w:rPr>
          <w:rFonts w:asciiTheme="majorBidi" w:hAnsiTheme="majorBidi" w:cstheme="majorBidi"/>
          <w:sz w:val="12"/>
          <w:szCs w:val="12"/>
        </w:rPr>
      </w:pPr>
    </w:p>
    <w:p w14:paraId="22C497CF" w14:textId="1BCA8B56" w:rsidR="0061484B" w:rsidRDefault="00616F00" w:rsidP="009F71FE">
      <w:pPr>
        <w:spacing w:before="0" w:after="0" w:line="240" w:lineRule="auto"/>
        <w:rPr>
          <w:rFonts w:asciiTheme="majorBidi" w:hAnsiTheme="majorBidi" w:cstheme="majorBidi"/>
        </w:rPr>
      </w:pPr>
      <w:r>
        <w:rPr>
          <w:rFonts w:asciiTheme="majorBidi" w:hAnsiTheme="majorBidi" w:cstheme="majorBidi"/>
        </w:rPr>
        <w:t xml:space="preserve">Additional remarks: </w:t>
      </w:r>
      <w:r w:rsidR="009F71FE">
        <w:rPr>
          <w:rFonts w:asciiTheme="majorBidi" w:hAnsiTheme="majorBidi" w:cstheme="majorBidi"/>
        </w:rPr>
        <w:t>b</w:t>
      </w:r>
      <w:r w:rsidR="00BD2BE5" w:rsidRPr="00BD2BE5">
        <w:rPr>
          <w:rFonts w:asciiTheme="majorBidi" w:hAnsiTheme="majorBidi" w:cstheme="majorBidi"/>
        </w:rPr>
        <w:t xml:space="preserve">etter identification of persons </w:t>
      </w:r>
      <w:r w:rsidR="009F71FE">
        <w:rPr>
          <w:rFonts w:asciiTheme="majorBidi" w:hAnsiTheme="majorBidi" w:cstheme="majorBidi"/>
        </w:rPr>
        <w:t>in the event of a</w:t>
      </w:r>
      <w:r w:rsidR="00BD2BE5" w:rsidRPr="00BD2BE5">
        <w:rPr>
          <w:rFonts w:asciiTheme="majorBidi" w:hAnsiTheme="majorBidi" w:cstheme="majorBidi"/>
        </w:rPr>
        <w:t xml:space="preserve"> hit will be possible by </w:t>
      </w:r>
      <w:r w:rsidR="009F71FE">
        <w:rPr>
          <w:rFonts w:asciiTheme="majorBidi" w:hAnsiTheme="majorBidi" w:cstheme="majorBidi"/>
        </w:rPr>
        <w:t xml:space="preserve">the </w:t>
      </w:r>
      <w:r w:rsidR="00BD2BE5" w:rsidRPr="00BD2BE5">
        <w:rPr>
          <w:rFonts w:asciiTheme="majorBidi" w:hAnsiTheme="majorBidi" w:cstheme="majorBidi"/>
        </w:rPr>
        <w:t>upload</w:t>
      </w:r>
      <w:r w:rsidR="009F71FE">
        <w:rPr>
          <w:rFonts w:asciiTheme="majorBidi" w:hAnsiTheme="majorBidi" w:cstheme="majorBidi"/>
        </w:rPr>
        <w:t>ing</w:t>
      </w:r>
      <w:r w:rsidR="00BD2BE5" w:rsidRPr="00BD2BE5">
        <w:rPr>
          <w:rFonts w:asciiTheme="majorBidi" w:hAnsiTheme="majorBidi" w:cstheme="majorBidi"/>
        </w:rPr>
        <w:t xml:space="preserve"> of additional information with the alert when it is available. These can be various indicators such as biometric data, warning markers or (digital) photographs. Also searching on fingerprints by means of an AFIS (Automated Fingerprint Identification System) to be implemented in the SIS will </w:t>
      </w:r>
      <w:r w:rsidR="009F71FE">
        <w:rPr>
          <w:rFonts w:asciiTheme="majorBidi" w:hAnsiTheme="majorBidi" w:cstheme="majorBidi"/>
        </w:rPr>
        <w:t>speed up identification and make it more reliable</w:t>
      </w:r>
      <w:r w:rsidR="00BD2BE5" w:rsidRPr="00BD2BE5">
        <w:rPr>
          <w:rFonts w:asciiTheme="majorBidi" w:hAnsiTheme="majorBidi" w:cstheme="majorBidi"/>
        </w:rPr>
        <w:t xml:space="preserve">. These identifiers should be added </w:t>
      </w:r>
      <w:r w:rsidR="00D623F6">
        <w:rPr>
          <w:rFonts w:asciiTheme="majorBidi" w:hAnsiTheme="majorBidi" w:cstheme="majorBidi"/>
        </w:rPr>
        <w:t>to the alerts if they are available</w:t>
      </w:r>
      <w:r w:rsidR="00BD2BE5" w:rsidRPr="00BD2BE5">
        <w:rPr>
          <w:rFonts w:asciiTheme="majorBidi" w:hAnsiTheme="majorBidi" w:cstheme="majorBidi"/>
        </w:rPr>
        <w:t xml:space="preserve">. The absence of identifiers should, however, not make it impossible to insert an alert. Member States will improve national processes to enforce the addition of such identifiers with an alert. </w:t>
      </w:r>
    </w:p>
    <w:p w14:paraId="5DCEE591" w14:textId="33E49180" w:rsidR="00AA2432" w:rsidRPr="003E0CA8" w:rsidRDefault="007408E7" w:rsidP="00BD2BE5">
      <w:pPr>
        <w:spacing w:before="0" w:after="0" w:line="240" w:lineRule="auto"/>
        <w:rPr>
          <w:rFonts w:asciiTheme="majorBidi" w:hAnsiTheme="majorBidi" w:cstheme="majorBidi"/>
          <w:sz w:val="2"/>
          <w:szCs w:val="2"/>
        </w:rPr>
      </w:pPr>
      <w:r>
        <w:rPr>
          <w:rFonts w:asciiTheme="majorBidi" w:hAnsiTheme="majorBidi" w:cstheme="majorBidi"/>
        </w:rPr>
        <w:br w:type="page"/>
      </w: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AE064D" w14:paraId="491D8B20" w14:textId="77777777" w:rsidTr="00BD2BE5">
        <w:tc>
          <w:tcPr>
            <w:tcW w:w="229" w:type="pct"/>
            <w:tcBorders>
              <w:top w:val="single" w:sz="4" w:space="0" w:color="auto"/>
            </w:tcBorders>
            <w:shd w:val="clear" w:color="auto" w:fill="C6D9F1" w:themeFill="text2" w:themeFillTint="33"/>
          </w:tcPr>
          <w:p w14:paraId="1DF75DA9"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35D0CE5F"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2689F246" w14:textId="77777777" w:rsidR="00BD2BE5" w:rsidRPr="00AE064D" w:rsidRDefault="00BD2BE5" w:rsidP="00BD2BE5">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15202027"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623FE960" w14:textId="6EF8548F" w:rsidR="00BD2BE5" w:rsidRPr="00E343CA" w:rsidRDefault="00BD2BE5" w:rsidP="00E343CA">
            <w:pPr>
              <w:spacing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48E8F05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2B5881EF"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7D7D893C"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5406B3B7"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20294322"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6A01260C" w14:textId="47D0DF6B" w:rsidR="00BD2BE5"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AE064D" w14:paraId="30DCA256" w14:textId="77777777" w:rsidTr="00BD2BE5">
        <w:tc>
          <w:tcPr>
            <w:tcW w:w="229" w:type="pct"/>
          </w:tcPr>
          <w:p w14:paraId="0D6F32A1" w14:textId="1A558590"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12</w:t>
            </w:r>
          </w:p>
        </w:tc>
        <w:tc>
          <w:tcPr>
            <w:tcW w:w="592" w:type="pct"/>
          </w:tcPr>
          <w:p w14:paraId="7DF60275"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Enhance the effectiveness of using the Schengen Information System (SIS)</w:t>
            </w:r>
          </w:p>
        </w:tc>
        <w:tc>
          <w:tcPr>
            <w:tcW w:w="1467" w:type="pct"/>
          </w:tcPr>
          <w:p w14:paraId="5DF9E755" w14:textId="53015B9D" w:rsidR="00BD2BE5" w:rsidRDefault="00BD2BE5" w:rsidP="009F71FE">
            <w:pPr>
              <w:pStyle w:val="NormalWeb"/>
              <w:spacing w:before="0" w:beforeAutospacing="0" w:after="0" w:afterAutospacing="0"/>
              <w:rPr>
                <w:rFonts w:asciiTheme="majorBidi" w:hAnsiTheme="majorBidi" w:cstheme="majorBidi"/>
                <w:sz w:val="20"/>
                <w:szCs w:val="20"/>
                <w:lang w:val="en-GB"/>
              </w:rPr>
            </w:pPr>
            <w:r w:rsidRPr="00AE064D">
              <w:rPr>
                <w:rFonts w:asciiTheme="majorBidi" w:hAnsiTheme="majorBidi" w:cstheme="majorBidi"/>
                <w:sz w:val="20"/>
                <w:szCs w:val="20"/>
                <w:lang w:val="en-GB"/>
              </w:rPr>
              <w:t xml:space="preserve">Revise the legal basis of the Schengen Information System </w:t>
            </w:r>
            <w:r w:rsidR="00212D1C">
              <w:rPr>
                <w:rFonts w:asciiTheme="majorBidi" w:hAnsiTheme="majorBidi" w:cstheme="majorBidi"/>
                <w:sz w:val="20"/>
                <w:szCs w:val="20"/>
                <w:lang w:val="en-GB"/>
              </w:rPr>
              <w:t xml:space="preserve">taking into account the evaluation </w:t>
            </w:r>
            <w:r w:rsidR="00E860F6">
              <w:rPr>
                <w:rFonts w:asciiTheme="majorBidi" w:hAnsiTheme="majorBidi" w:cstheme="majorBidi"/>
                <w:sz w:val="20"/>
                <w:szCs w:val="20"/>
                <w:lang w:val="en-GB"/>
              </w:rPr>
              <w:t xml:space="preserve">undertaking by the Commission </w:t>
            </w:r>
            <w:r w:rsidRPr="00AE064D">
              <w:rPr>
                <w:rFonts w:asciiTheme="majorBidi" w:hAnsiTheme="majorBidi" w:cstheme="majorBidi"/>
                <w:sz w:val="20"/>
                <w:szCs w:val="20"/>
                <w:lang w:val="en-GB"/>
              </w:rPr>
              <w:t>(including new functionalities, extend the access of EU agencies</w:t>
            </w:r>
            <w:r w:rsidR="00752CDE">
              <w:rPr>
                <w:rFonts w:asciiTheme="majorBidi" w:hAnsiTheme="majorBidi" w:cstheme="majorBidi"/>
                <w:sz w:val="20"/>
                <w:szCs w:val="20"/>
                <w:lang w:val="en-GB"/>
              </w:rPr>
              <w:t xml:space="preserve"> </w:t>
            </w:r>
            <w:r w:rsidR="00094DC4">
              <w:rPr>
                <w:rFonts w:asciiTheme="majorBidi" w:hAnsiTheme="majorBidi" w:cstheme="majorBidi"/>
                <w:sz w:val="20"/>
                <w:szCs w:val="20"/>
                <w:lang w:val="en-GB"/>
              </w:rPr>
              <w:t>while fully taking into account the information owner principle and the legal base of the agencies</w:t>
            </w:r>
            <w:r w:rsidRPr="00AE064D">
              <w:rPr>
                <w:rFonts w:asciiTheme="majorBidi" w:hAnsiTheme="majorBidi" w:cstheme="majorBidi"/>
                <w:sz w:val="20"/>
                <w:szCs w:val="20"/>
                <w:lang w:val="en-GB"/>
              </w:rPr>
              <w:t xml:space="preserve">, facilitating access to hit information). </w:t>
            </w:r>
            <w:r w:rsidR="00CE1690" w:rsidRPr="00CE1690">
              <w:rPr>
                <w:rFonts w:asciiTheme="majorBidi" w:hAnsiTheme="majorBidi" w:cstheme="majorBidi"/>
                <w:sz w:val="20"/>
                <w:szCs w:val="20"/>
                <w:lang w:val="en-GB"/>
              </w:rPr>
              <w:t xml:space="preserve">The revision should include </w:t>
            </w:r>
            <w:r w:rsidR="00994E04">
              <w:rPr>
                <w:rFonts w:asciiTheme="majorBidi" w:hAnsiTheme="majorBidi" w:cstheme="majorBidi"/>
                <w:sz w:val="20"/>
                <w:szCs w:val="20"/>
                <w:lang w:val="en-GB"/>
              </w:rPr>
              <w:t xml:space="preserve">the </w:t>
            </w:r>
            <w:r w:rsidR="00CE1690" w:rsidRPr="00CE1690">
              <w:rPr>
                <w:rFonts w:asciiTheme="majorBidi" w:hAnsiTheme="majorBidi" w:cstheme="majorBidi"/>
                <w:sz w:val="20"/>
                <w:szCs w:val="20"/>
                <w:lang w:val="en-GB"/>
              </w:rPr>
              <w:t>provision for a long</w:t>
            </w:r>
            <w:r w:rsidR="009F71FE">
              <w:rPr>
                <w:rFonts w:asciiTheme="majorBidi" w:hAnsiTheme="majorBidi" w:cstheme="majorBidi"/>
                <w:sz w:val="20"/>
                <w:szCs w:val="20"/>
                <w:lang w:val="en-GB"/>
              </w:rPr>
              <w:t>-</w:t>
            </w:r>
            <w:r w:rsidR="00CE1690" w:rsidRPr="00CE1690">
              <w:rPr>
                <w:rFonts w:asciiTheme="majorBidi" w:hAnsiTheme="majorBidi" w:cstheme="majorBidi"/>
                <w:sz w:val="20"/>
                <w:szCs w:val="20"/>
                <w:lang w:val="en-GB"/>
              </w:rPr>
              <w:t xml:space="preserve">term solution </w:t>
            </w:r>
            <w:r w:rsidR="00994E04">
              <w:rPr>
                <w:rFonts w:asciiTheme="majorBidi" w:hAnsiTheme="majorBidi" w:cstheme="majorBidi"/>
                <w:sz w:val="20"/>
                <w:szCs w:val="20"/>
                <w:lang w:val="en-GB"/>
              </w:rPr>
              <w:t xml:space="preserve">to </w:t>
            </w:r>
            <w:r w:rsidR="00CE1690" w:rsidRPr="00CE1690">
              <w:rPr>
                <w:rFonts w:asciiTheme="majorBidi" w:hAnsiTheme="majorBidi" w:cstheme="majorBidi"/>
                <w:sz w:val="20"/>
                <w:szCs w:val="20"/>
                <w:lang w:val="en-GB"/>
              </w:rPr>
              <w:t>allow the reciprocal exchange of i</w:t>
            </w:r>
            <w:r w:rsidR="00976F7D">
              <w:rPr>
                <w:rFonts w:asciiTheme="majorBidi" w:hAnsiTheme="majorBidi" w:cstheme="majorBidi"/>
                <w:sz w:val="20"/>
                <w:szCs w:val="20"/>
                <w:lang w:val="en-GB"/>
              </w:rPr>
              <w:t xml:space="preserve">nformation between Schengen, </w:t>
            </w:r>
            <w:r w:rsidR="00CE1690" w:rsidRPr="00CE1690">
              <w:rPr>
                <w:rFonts w:asciiTheme="majorBidi" w:hAnsiTheme="majorBidi" w:cstheme="majorBidi"/>
                <w:sz w:val="20"/>
                <w:szCs w:val="20"/>
                <w:lang w:val="en-GB"/>
              </w:rPr>
              <w:t>non-Schengen Member States</w:t>
            </w:r>
            <w:r w:rsidR="00976F7D">
              <w:rPr>
                <w:rFonts w:asciiTheme="majorBidi" w:hAnsiTheme="majorBidi" w:cstheme="majorBidi"/>
                <w:sz w:val="20"/>
                <w:szCs w:val="20"/>
                <w:lang w:val="en-GB"/>
              </w:rPr>
              <w:t xml:space="preserve"> and </w:t>
            </w:r>
            <w:r w:rsidR="00976F7D" w:rsidRPr="00976F7D">
              <w:rPr>
                <w:rFonts w:asciiTheme="majorBidi" w:hAnsiTheme="majorBidi" w:cstheme="majorBidi"/>
                <w:sz w:val="20"/>
                <w:szCs w:val="20"/>
                <w:lang w:val="en-GB"/>
              </w:rPr>
              <w:t xml:space="preserve">Member States who are partially using the instruments associated </w:t>
            </w:r>
            <w:r w:rsidR="009F71FE">
              <w:rPr>
                <w:rFonts w:asciiTheme="majorBidi" w:hAnsiTheme="majorBidi" w:cstheme="majorBidi"/>
                <w:sz w:val="20"/>
                <w:szCs w:val="20"/>
                <w:lang w:val="en-GB"/>
              </w:rPr>
              <w:t>with</w:t>
            </w:r>
            <w:r w:rsidR="009F71FE" w:rsidRPr="00976F7D">
              <w:rPr>
                <w:rFonts w:asciiTheme="majorBidi" w:hAnsiTheme="majorBidi" w:cstheme="majorBidi"/>
                <w:sz w:val="20"/>
                <w:szCs w:val="20"/>
                <w:lang w:val="en-GB"/>
              </w:rPr>
              <w:t xml:space="preserve"> </w:t>
            </w:r>
            <w:r w:rsidR="00976F7D" w:rsidRPr="00976F7D">
              <w:rPr>
                <w:rFonts w:asciiTheme="majorBidi" w:hAnsiTheme="majorBidi" w:cstheme="majorBidi"/>
                <w:sz w:val="20"/>
                <w:szCs w:val="20"/>
                <w:lang w:val="en-GB"/>
              </w:rPr>
              <w:t>Schengen</w:t>
            </w:r>
          </w:p>
          <w:p w14:paraId="32AB67F8" w14:textId="51C4D664" w:rsidR="00204483" w:rsidRDefault="00F374D5" w:rsidP="00FB0F7A">
            <w:pPr>
              <w:pStyle w:val="NormalWeb"/>
              <w:spacing w:before="0" w:beforeAutospacing="0" w:after="0" w:afterAutospacing="0"/>
              <w:rPr>
                <w:rFonts w:asciiTheme="majorBidi" w:hAnsiTheme="majorBidi" w:cstheme="majorBidi"/>
                <w:b/>
                <w:caps/>
                <w:sz w:val="20"/>
                <w:szCs w:val="20"/>
                <w:u w:val="single"/>
                <w:lang w:val="en-GB"/>
              </w:rPr>
            </w:pPr>
            <w:r>
              <w:rPr>
                <w:rFonts w:asciiTheme="majorBidi" w:hAnsiTheme="majorBidi" w:cstheme="majorBidi"/>
                <w:sz w:val="20"/>
                <w:szCs w:val="20"/>
                <w:lang w:val="en-GB"/>
              </w:rPr>
              <w:t xml:space="preserve">Further explore </w:t>
            </w:r>
            <w:r w:rsidR="0078321F">
              <w:rPr>
                <w:rFonts w:asciiTheme="majorBidi" w:hAnsiTheme="majorBidi" w:cstheme="majorBidi"/>
                <w:sz w:val="20"/>
                <w:szCs w:val="20"/>
                <w:lang w:val="en-GB"/>
              </w:rPr>
              <w:t xml:space="preserve">and decide if </w:t>
            </w:r>
            <w:r>
              <w:rPr>
                <w:rFonts w:asciiTheme="majorBidi" w:hAnsiTheme="majorBidi" w:cstheme="majorBidi"/>
                <w:sz w:val="20"/>
                <w:szCs w:val="20"/>
                <w:lang w:val="en-GB"/>
              </w:rPr>
              <w:t>MS return orders can and should be inserted in SIS.</w:t>
            </w:r>
          </w:p>
          <w:p w14:paraId="61C936A4" w14:textId="470AB3C8" w:rsidR="00204483" w:rsidRPr="00E343CA" w:rsidRDefault="00204483" w:rsidP="00976F7D">
            <w:pPr>
              <w:pStyle w:val="NormalWeb"/>
              <w:spacing w:before="0" w:beforeAutospacing="0" w:after="0" w:afterAutospacing="0"/>
              <w:rPr>
                <w:rFonts w:asciiTheme="majorBidi" w:hAnsiTheme="majorBidi" w:cstheme="majorBidi"/>
                <w:i/>
                <w:iCs/>
                <w:sz w:val="20"/>
                <w:szCs w:val="20"/>
                <w:lang w:val="en-GB"/>
              </w:rPr>
            </w:pPr>
            <w:r w:rsidRPr="00E343CA">
              <w:rPr>
                <w:rFonts w:asciiTheme="majorBidi" w:hAnsiTheme="majorBidi" w:cstheme="majorBidi"/>
                <w:i/>
                <w:iCs/>
                <w:sz w:val="20"/>
                <w:szCs w:val="20"/>
                <w:lang w:val="en-GB"/>
              </w:rPr>
              <w:t>Legal changes required</w:t>
            </w:r>
          </w:p>
        </w:tc>
        <w:tc>
          <w:tcPr>
            <w:tcW w:w="550" w:type="pct"/>
          </w:tcPr>
          <w:p w14:paraId="4A51E3A2" w14:textId="4296A0FB" w:rsidR="00147E8B" w:rsidRDefault="00147E8B"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p>
          <w:p w14:paraId="7F422065"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Council</w:t>
            </w:r>
          </w:p>
          <w:p w14:paraId="26E1B555"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European Parliament</w:t>
            </w:r>
          </w:p>
          <w:p w14:paraId="3BF6546C" w14:textId="6C5FFA58" w:rsidR="00BD2BE5" w:rsidRPr="00AE064D" w:rsidRDefault="00BD2BE5" w:rsidP="00147E8B">
            <w:pPr>
              <w:spacing w:before="0" w:after="0" w:line="240" w:lineRule="auto"/>
              <w:rPr>
                <w:rFonts w:asciiTheme="majorBidi" w:hAnsiTheme="majorBidi" w:cstheme="majorBidi"/>
                <w:sz w:val="20"/>
                <w:szCs w:val="20"/>
              </w:rPr>
            </w:pPr>
          </w:p>
          <w:p w14:paraId="74118534" w14:textId="77777777" w:rsidR="00BD2BE5" w:rsidRPr="00AE064D" w:rsidRDefault="00BD2BE5" w:rsidP="00BD2BE5">
            <w:pPr>
              <w:spacing w:before="0" w:after="0" w:line="240" w:lineRule="auto"/>
              <w:rPr>
                <w:rFonts w:asciiTheme="majorBidi" w:hAnsiTheme="majorBidi" w:cstheme="majorBidi"/>
                <w:sz w:val="20"/>
                <w:szCs w:val="20"/>
              </w:rPr>
            </w:pPr>
          </w:p>
          <w:p w14:paraId="5F301127"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Pr>
          <w:p w14:paraId="520EE959"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eu-LISA</w:t>
            </w:r>
          </w:p>
          <w:p w14:paraId="211ACF8E"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Europol</w:t>
            </w:r>
          </w:p>
          <w:p w14:paraId="1C99345C"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w:t>
            </w:r>
          </w:p>
          <w:p w14:paraId="3C7A629F"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Frontex</w:t>
            </w:r>
          </w:p>
          <w:p w14:paraId="3E264641" w14:textId="77777777" w:rsidR="00BD2BE5" w:rsidRPr="00AE064D" w:rsidRDefault="00BD2BE5" w:rsidP="00BD2BE5">
            <w:pPr>
              <w:spacing w:before="0" w:after="0" w:line="240" w:lineRule="auto"/>
              <w:rPr>
                <w:rFonts w:asciiTheme="majorBidi" w:hAnsiTheme="majorBidi" w:cstheme="majorBidi"/>
                <w:sz w:val="20"/>
                <w:szCs w:val="20"/>
              </w:rPr>
            </w:pPr>
          </w:p>
        </w:tc>
        <w:tc>
          <w:tcPr>
            <w:tcW w:w="500" w:type="pct"/>
          </w:tcPr>
          <w:p w14:paraId="522542F1" w14:textId="3913F4FC" w:rsidR="00B07550" w:rsidRDefault="00B2458E"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O</w:t>
            </w:r>
            <w:r w:rsidR="00B07550">
              <w:rPr>
                <w:rFonts w:asciiTheme="majorBidi" w:hAnsiTheme="majorBidi" w:cstheme="majorBidi"/>
                <w:sz w:val="20"/>
                <w:szCs w:val="20"/>
              </w:rPr>
              <w:t>ngoing</w:t>
            </w:r>
            <w:r>
              <w:rPr>
                <w:rFonts w:asciiTheme="majorBidi" w:hAnsiTheme="majorBidi" w:cstheme="majorBidi"/>
                <w:sz w:val="20"/>
                <w:szCs w:val="20"/>
              </w:rPr>
              <w:t>:</w:t>
            </w:r>
          </w:p>
          <w:p w14:paraId="5D61F2F2"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Proposal end 2016</w:t>
            </w:r>
          </w:p>
          <w:p w14:paraId="11B204C2"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Adoption co-legislators 2017</w:t>
            </w:r>
          </w:p>
        </w:tc>
        <w:tc>
          <w:tcPr>
            <w:tcW w:w="551" w:type="pct"/>
          </w:tcPr>
          <w:p w14:paraId="756D4DF5"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Schengen Working Party</w:t>
            </w:r>
            <w:r w:rsidR="00F27175" w:rsidRPr="00AE064D">
              <w:rPr>
                <w:rFonts w:asciiTheme="majorBidi" w:hAnsiTheme="majorBidi" w:cstheme="majorBidi"/>
                <w:sz w:val="20"/>
                <w:szCs w:val="20"/>
              </w:rPr>
              <w:t xml:space="preserve"> (SIS/SIRENE)</w:t>
            </w:r>
            <w:r w:rsidRPr="00AE064D">
              <w:rPr>
                <w:rFonts w:asciiTheme="majorBidi" w:hAnsiTheme="majorBidi" w:cstheme="majorBidi"/>
                <w:sz w:val="20"/>
                <w:szCs w:val="20"/>
              </w:rPr>
              <w:t xml:space="preserve"> configuration</w:t>
            </w:r>
          </w:p>
        </w:tc>
        <w:tc>
          <w:tcPr>
            <w:tcW w:w="561" w:type="pct"/>
          </w:tcPr>
          <w:p w14:paraId="7D5494C7" w14:textId="77777777" w:rsidR="00BD2BE5" w:rsidRPr="00AE064D" w:rsidRDefault="00F2717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 funding in view of implementation</w:t>
            </w:r>
          </w:p>
        </w:tc>
      </w:tr>
    </w:tbl>
    <w:p w14:paraId="1B4C8374" w14:textId="67C5E866" w:rsidR="00BD2BE5" w:rsidRPr="003E0CA8" w:rsidRDefault="007408E7" w:rsidP="00BD2BE5">
      <w:pPr>
        <w:spacing w:before="0" w:after="0" w:line="240" w:lineRule="auto"/>
        <w:rPr>
          <w:rFonts w:asciiTheme="majorBidi" w:hAnsiTheme="majorBidi" w:cstheme="majorBidi"/>
          <w:sz w:val="2"/>
          <w:szCs w:val="2"/>
        </w:rPr>
      </w:pPr>
      <w:r>
        <w:rPr>
          <w:rFonts w:asciiTheme="majorBidi" w:hAnsiTheme="majorBidi" w:cstheme="majorBidi"/>
          <w:sz w:val="22"/>
          <w:szCs w:val="22"/>
        </w:rPr>
        <w:br w:type="page"/>
      </w: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AE064D" w14:paraId="1FFAB4BF" w14:textId="77777777" w:rsidTr="00BD2BE5">
        <w:tc>
          <w:tcPr>
            <w:tcW w:w="229" w:type="pct"/>
            <w:tcBorders>
              <w:top w:val="single" w:sz="4" w:space="0" w:color="auto"/>
            </w:tcBorders>
            <w:shd w:val="clear" w:color="auto" w:fill="C6D9F1" w:themeFill="text2" w:themeFillTint="33"/>
          </w:tcPr>
          <w:p w14:paraId="615BB42F"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161C4E0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56E981E2" w14:textId="77777777" w:rsidR="00BD2BE5" w:rsidRPr="00AE064D" w:rsidRDefault="00BD2BE5" w:rsidP="00BD2BE5">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53BB30D4" w14:textId="44C0E0C7" w:rsidR="00BD2BE5" w:rsidRPr="00E343CA" w:rsidRDefault="00BD2BE5" w:rsidP="00964B00">
            <w:pPr>
              <w:spacing w:before="0" w:after="0" w:line="240" w:lineRule="auto"/>
              <w:rPr>
                <w:rFonts w:asciiTheme="majorBidi" w:hAnsiTheme="majorBidi" w:cstheme="majorBidi"/>
                <w:i/>
                <w:iCs/>
                <w:sz w:val="20"/>
                <w:szCs w:val="20"/>
              </w:rPr>
            </w:pPr>
            <w:r w:rsidRPr="00AE064D">
              <w:rPr>
                <w:rFonts w:asciiTheme="majorBidi" w:hAnsiTheme="majorBidi" w:cstheme="majorBidi"/>
                <w:sz w:val="20"/>
                <w:szCs w:val="20"/>
              </w:rPr>
              <w:t>Action</w:t>
            </w:r>
          </w:p>
        </w:tc>
        <w:tc>
          <w:tcPr>
            <w:tcW w:w="550" w:type="pct"/>
            <w:tcBorders>
              <w:top w:val="single" w:sz="4" w:space="0" w:color="auto"/>
            </w:tcBorders>
            <w:shd w:val="clear" w:color="auto" w:fill="C6D9F1" w:themeFill="text2" w:themeFillTint="33"/>
          </w:tcPr>
          <w:p w14:paraId="4F4D1346"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5AE95199"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43EC4D5F"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5B6119D7"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37292F4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4206F53B" w14:textId="4DAA3A7E" w:rsidR="00BD2BE5"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AE064D" w14:paraId="1FFA4F8F" w14:textId="77777777" w:rsidTr="00BD2BE5">
        <w:tc>
          <w:tcPr>
            <w:tcW w:w="229" w:type="pct"/>
          </w:tcPr>
          <w:p w14:paraId="6FF4D4D5" w14:textId="1692D08A"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13</w:t>
            </w:r>
          </w:p>
        </w:tc>
        <w:tc>
          <w:tcPr>
            <w:tcW w:w="592" w:type="pct"/>
          </w:tcPr>
          <w:p w14:paraId="1E95DA3B"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Full use of Prüm possibilities to exchange fingerprints, </w:t>
            </w:r>
            <w:proofErr w:type="spellStart"/>
            <w:r w:rsidRPr="00AE064D">
              <w:rPr>
                <w:rFonts w:asciiTheme="majorBidi" w:hAnsiTheme="majorBidi" w:cstheme="majorBidi"/>
                <w:sz w:val="20"/>
                <w:szCs w:val="20"/>
              </w:rPr>
              <w:t>dna</w:t>
            </w:r>
            <w:proofErr w:type="spellEnd"/>
            <w:r w:rsidRPr="00AE064D">
              <w:rPr>
                <w:rFonts w:asciiTheme="majorBidi" w:hAnsiTheme="majorBidi" w:cstheme="majorBidi"/>
                <w:sz w:val="20"/>
                <w:szCs w:val="20"/>
              </w:rPr>
              <w:t xml:space="preserve"> and vehicle registration data</w:t>
            </w:r>
          </w:p>
        </w:tc>
        <w:tc>
          <w:tcPr>
            <w:tcW w:w="1467" w:type="pct"/>
          </w:tcPr>
          <w:p w14:paraId="75E1BDCE" w14:textId="1956ECAA" w:rsidR="00BD2BE5" w:rsidRPr="00AE064D" w:rsidRDefault="00C74786" w:rsidP="004018E3">
            <w:pPr>
              <w:pStyle w:val="Pointabc2"/>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A) </w:t>
            </w:r>
            <w:r w:rsidR="00BD2BE5" w:rsidRPr="00AE064D">
              <w:rPr>
                <w:rFonts w:asciiTheme="majorBidi" w:hAnsiTheme="majorBidi" w:cstheme="majorBidi"/>
                <w:sz w:val="20"/>
                <w:szCs w:val="20"/>
              </w:rPr>
              <w:t>Undertake EU pilots and if required follow-up steps to enforce connections of Member States to the Prüm network.</w:t>
            </w:r>
          </w:p>
          <w:p w14:paraId="27535C1F" w14:textId="77777777" w:rsidR="00B2458E" w:rsidRDefault="00B2458E" w:rsidP="004018E3">
            <w:pPr>
              <w:pStyle w:val="Pointabc2"/>
              <w:numPr>
                <w:ilvl w:val="0"/>
                <w:numId w:val="0"/>
              </w:numPr>
              <w:spacing w:before="0" w:after="0" w:line="240" w:lineRule="auto"/>
              <w:rPr>
                <w:rFonts w:asciiTheme="majorBidi" w:hAnsiTheme="majorBidi" w:cstheme="majorBidi"/>
                <w:sz w:val="20"/>
                <w:szCs w:val="20"/>
              </w:rPr>
            </w:pPr>
          </w:p>
          <w:p w14:paraId="703B86C3" w14:textId="77777777" w:rsidR="00BD2BE5" w:rsidRPr="00AE064D" w:rsidRDefault="00C74786" w:rsidP="004018E3">
            <w:pPr>
              <w:pStyle w:val="Pointabc2"/>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B)</w:t>
            </w:r>
            <w:r w:rsidR="00BD2BE5" w:rsidRPr="00AE064D">
              <w:rPr>
                <w:rFonts w:asciiTheme="majorBidi" w:hAnsiTheme="majorBidi" w:cstheme="majorBidi"/>
                <w:sz w:val="20"/>
                <w:szCs w:val="20"/>
              </w:rPr>
              <w:t xml:space="preserve"> Identify key obstacles for:</w:t>
            </w:r>
          </w:p>
          <w:p w14:paraId="36ADDBA7" w14:textId="77777777" w:rsidR="00BD2BE5" w:rsidRPr="00AE064D" w:rsidRDefault="004018E3" w:rsidP="00BD2BE5">
            <w:pPr>
              <w:pStyle w:val="Pointabc1"/>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i: </w:t>
            </w:r>
            <w:r w:rsidR="00BD2BE5" w:rsidRPr="00AE064D">
              <w:rPr>
                <w:rFonts w:asciiTheme="majorBidi" w:hAnsiTheme="majorBidi" w:cstheme="majorBidi"/>
                <w:sz w:val="20"/>
                <w:szCs w:val="20"/>
              </w:rPr>
              <w:t>the connection to the Prüm network</w:t>
            </w:r>
          </w:p>
          <w:p w14:paraId="46D07666" w14:textId="77777777" w:rsidR="00BD2BE5" w:rsidRPr="00AE064D" w:rsidRDefault="00BD2BE5" w:rsidP="00BD2BE5">
            <w:pPr>
              <w:pStyle w:val="Pointabc1"/>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ii: the full use of Prüm possibilities</w:t>
            </w:r>
          </w:p>
          <w:p w14:paraId="6DB069E6" w14:textId="77777777" w:rsidR="00DC77E5" w:rsidRDefault="00BD2BE5" w:rsidP="00DC77E5">
            <w:pPr>
              <w:pStyle w:val="Pointabc1"/>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iii: solve the obstacles</w:t>
            </w:r>
          </w:p>
          <w:p w14:paraId="4401DF90" w14:textId="77777777" w:rsidR="00B2458E" w:rsidRDefault="00B2458E" w:rsidP="00DC77E5">
            <w:pPr>
              <w:pStyle w:val="Pointabc1"/>
              <w:numPr>
                <w:ilvl w:val="0"/>
                <w:numId w:val="0"/>
              </w:numPr>
              <w:spacing w:before="0" w:after="0" w:line="240" w:lineRule="auto"/>
              <w:rPr>
                <w:rFonts w:asciiTheme="majorBidi" w:hAnsiTheme="majorBidi" w:cstheme="majorBidi"/>
                <w:sz w:val="20"/>
                <w:szCs w:val="20"/>
              </w:rPr>
            </w:pPr>
          </w:p>
          <w:p w14:paraId="49F64D7E" w14:textId="7C752F27" w:rsidR="00DC77E5" w:rsidRDefault="00B2458E" w:rsidP="009F71FE">
            <w:pPr>
              <w:pStyle w:val="Pointabc1"/>
              <w:numPr>
                <w:ilvl w:val="0"/>
                <w:numId w:val="0"/>
              </w:numPr>
              <w:spacing w:before="0" w:after="0" w:line="240" w:lineRule="auto"/>
              <w:rPr>
                <w:rFonts w:asciiTheme="majorBidi" w:eastAsia="Times New Roman" w:hAnsiTheme="majorBidi" w:cstheme="majorBidi"/>
                <w:sz w:val="20"/>
                <w:szCs w:val="20"/>
              </w:rPr>
            </w:pPr>
            <w:r>
              <w:rPr>
                <w:rFonts w:asciiTheme="majorBidi" w:hAnsiTheme="majorBidi" w:cstheme="majorBidi"/>
                <w:sz w:val="20"/>
                <w:szCs w:val="20"/>
              </w:rPr>
              <w:t xml:space="preserve">C) </w:t>
            </w:r>
            <w:r w:rsidR="007A0D70">
              <w:rPr>
                <w:rFonts w:asciiTheme="majorBidi" w:hAnsiTheme="majorBidi" w:cstheme="majorBidi"/>
                <w:sz w:val="20"/>
                <w:szCs w:val="20"/>
              </w:rPr>
              <w:t xml:space="preserve">Examine </w:t>
            </w:r>
            <w:r w:rsidR="0048205F">
              <w:rPr>
                <w:rFonts w:asciiTheme="majorBidi" w:hAnsiTheme="majorBidi" w:cstheme="majorBidi"/>
                <w:sz w:val="20"/>
                <w:szCs w:val="20"/>
              </w:rPr>
              <w:t xml:space="preserve">the </w:t>
            </w:r>
            <w:r w:rsidR="007A0D70">
              <w:rPr>
                <w:rFonts w:asciiTheme="majorBidi" w:hAnsiTheme="majorBidi" w:cstheme="majorBidi"/>
                <w:sz w:val="20"/>
                <w:szCs w:val="20"/>
              </w:rPr>
              <w:t>possibilit</w:t>
            </w:r>
            <w:r w:rsidR="0048205F">
              <w:rPr>
                <w:rFonts w:asciiTheme="majorBidi" w:hAnsiTheme="majorBidi" w:cstheme="majorBidi"/>
                <w:sz w:val="20"/>
                <w:szCs w:val="20"/>
              </w:rPr>
              <w:t>y</w:t>
            </w:r>
            <w:r w:rsidR="007A0D70">
              <w:rPr>
                <w:rFonts w:asciiTheme="majorBidi" w:hAnsiTheme="majorBidi" w:cstheme="majorBidi"/>
                <w:sz w:val="20"/>
                <w:szCs w:val="20"/>
              </w:rPr>
              <w:t xml:space="preserve"> for </w:t>
            </w:r>
            <w:r w:rsidR="00DC77E5" w:rsidRPr="00DC77E5">
              <w:rPr>
                <w:rFonts w:asciiTheme="majorBidi" w:hAnsiTheme="majorBidi" w:cstheme="majorBidi"/>
                <w:sz w:val="20"/>
                <w:szCs w:val="20"/>
              </w:rPr>
              <w:t>Europol to become a partner in the Pr</w:t>
            </w:r>
            <w:r w:rsidR="00EB5FB7">
              <w:rPr>
                <w:rFonts w:asciiTheme="majorBidi" w:hAnsiTheme="majorBidi" w:cstheme="majorBidi"/>
                <w:sz w:val="20"/>
                <w:szCs w:val="20"/>
              </w:rPr>
              <w:t>ü</w:t>
            </w:r>
            <w:r w:rsidR="00DC77E5" w:rsidRPr="00DC77E5">
              <w:rPr>
                <w:rFonts w:asciiTheme="majorBidi" w:hAnsiTheme="majorBidi" w:cstheme="majorBidi"/>
                <w:sz w:val="20"/>
                <w:szCs w:val="20"/>
              </w:rPr>
              <w:t xml:space="preserve">m framework </w:t>
            </w:r>
            <w:r w:rsidR="009F71FE">
              <w:rPr>
                <w:rFonts w:asciiTheme="majorBidi" w:hAnsiTheme="majorBidi" w:cstheme="majorBidi"/>
                <w:sz w:val="20"/>
                <w:szCs w:val="20"/>
              </w:rPr>
              <w:t xml:space="preserve">with a </w:t>
            </w:r>
            <w:r w:rsidR="00DC77E5" w:rsidRPr="00DC77E5">
              <w:rPr>
                <w:rFonts w:asciiTheme="majorBidi" w:hAnsiTheme="majorBidi" w:cstheme="majorBidi"/>
                <w:sz w:val="20"/>
                <w:szCs w:val="20"/>
              </w:rPr>
              <w:t xml:space="preserve">view </w:t>
            </w:r>
            <w:r w:rsidR="009F71FE">
              <w:rPr>
                <w:rFonts w:asciiTheme="majorBidi" w:hAnsiTheme="majorBidi" w:cstheme="majorBidi"/>
                <w:sz w:val="20"/>
                <w:szCs w:val="20"/>
              </w:rPr>
              <w:t>to</w:t>
            </w:r>
            <w:r w:rsidR="00DC77E5" w:rsidRPr="00DC77E5">
              <w:rPr>
                <w:rFonts w:asciiTheme="majorBidi" w:hAnsiTheme="majorBidi" w:cstheme="majorBidi"/>
                <w:sz w:val="20"/>
                <w:szCs w:val="20"/>
              </w:rPr>
              <w:t xml:space="preserve"> enabling the cross matching of </w:t>
            </w:r>
            <w:r w:rsidR="009F71FE">
              <w:rPr>
                <w:rFonts w:asciiTheme="majorBidi" w:hAnsiTheme="majorBidi" w:cstheme="majorBidi"/>
                <w:sz w:val="20"/>
                <w:szCs w:val="20"/>
              </w:rPr>
              <w:t>DNA</w:t>
            </w:r>
            <w:r w:rsidR="00DC77E5" w:rsidRPr="00DC77E5">
              <w:rPr>
                <w:rFonts w:asciiTheme="majorBidi" w:hAnsiTheme="majorBidi" w:cstheme="majorBidi"/>
                <w:sz w:val="20"/>
                <w:szCs w:val="20"/>
              </w:rPr>
              <w:t>, finger prints and vehicle registration data with third countries with which Europol has an operational agreement</w:t>
            </w:r>
            <w:r>
              <w:rPr>
                <w:rFonts w:asciiTheme="majorBidi" w:hAnsiTheme="majorBidi" w:cstheme="majorBidi"/>
                <w:sz w:val="20"/>
                <w:szCs w:val="20"/>
              </w:rPr>
              <w:t xml:space="preserve"> while fully taking the information owner principle into account.</w:t>
            </w:r>
          </w:p>
          <w:p w14:paraId="47826693" w14:textId="77777777" w:rsidR="00DC77E5" w:rsidRDefault="00DC77E5" w:rsidP="00DC77E5">
            <w:pPr>
              <w:pStyle w:val="Pointabc1"/>
              <w:numPr>
                <w:ilvl w:val="0"/>
                <w:numId w:val="0"/>
              </w:numPr>
              <w:spacing w:before="0" w:after="0" w:line="240" w:lineRule="auto"/>
              <w:rPr>
                <w:rFonts w:asciiTheme="majorBidi" w:hAnsiTheme="majorBidi" w:cstheme="majorBidi"/>
                <w:sz w:val="20"/>
                <w:szCs w:val="20"/>
              </w:rPr>
            </w:pPr>
          </w:p>
          <w:p w14:paraId="465B1400" w14:textId="20C6043A" w:rsidR="00DC77E5" w:rsidRPr="00E343CA" w:rsidRDefault="00DC77E5" w:rsidP="00DC77E5">
            <w:pPr>
              <w:pStyle w:val="Pointabc1"/>
              <w:numPr>
                <w:ilvl w:val="0"/>
                <w:numId w:val="0"/>
              </w:numPr>
              <w:spacing w:before="0" w:after="0" w:line="240" w:lineRule="auto"/>
              <w:rPr>
                <w:rFonts w:asciiTheme="majorBidi" w:hAnsiTheme="majorBidi" w:cstheme="majorBidi"/>
                <w:i/>
                <w:iCs/>
                <w:sz w:val="20"/>
                <w:szCs w:val="20"/>
              </w:rPr>
            </w:pPr>
            <w:r w:rsidRPr="00E343CA">
              <w:rPr>
                <w:rFonts w:asciiTheme="majorBidi" w:hAnsiTheme="majorBidi" w:cstheme="majorBidi"/>
                <w:i/>
                <w:iCs/>
                <w:sz w:val="20"/>
                <w:szCs w:val="20"/>
              </w:rPr>
              <w:t>A&amp;B: No legal changes required, C: legal changes required</w:t>
            </w:r>
          </w:p>
        </w:tc>
        <w:tc>
          <w:tcPr>
            <w:tcW w:w="550" w:type="pct"/>
          </w:tcPr>
          <w:p w14:paraId="09C5B558" w14:textId="55F2F29A" w:rsidR="00800586" w:rsidRDefault="00B07550" w:rsidP="00B07550">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BD2BE5" w:rsidRPr="00AE064D">
              <w:rPr>
                <w:rFonts w:asciiTheme="majorBidi" w:hAnsiTheme="majorBidi" w:cstheme="majorBidi"/>
                <w:sz w:val="20"/>
                <w:szCs w:val="20"/>
              </w:rPr>
              <w:t xml:space="preserve">) </w:t>
            </w:r>
            <w:r w:rsidR="00783859">
              <w:rPr>
                <w:rFonts w:asciiTheme="majorBidi" w:hAnsiTheme="majorBidi" w:cstheme="majorBidi"/>
                <w:sz w:val="20"/>
                <w:szCs w:val="20"/>
              </w:rPr>
              <w:t>Commission</w:t>
            </w:r>
            <w:r w:rsidR="00BD2BE5" w:rsidRPr="00AE064D">
              <w:rPr>
                <w:rFonts w:asciiTheme="majorBidi" w:hAnsiTheme="majorBidi" w:cstheme="majorBidi"/>
                <w:sz w:val="20"/>
                <w:szCs w:val="20"/>
              </w:rPr>
              <w:t xml:space="preserve"> </w:t>
            </w:r>
            <w:r>
              <w:rPr>
                <w:rFonts w:asciiTheme="majorBidi" w:hAnsiTheme="majorBidi" w:cstheme="majorBidi"/>
                <w:sz w:val="20"/>
                <w:szCs w:val="20"/>
              </w:rPr>
              <w:t>B</w:t>
            </w:r>
            <w:r w:rsidR="00BD2BE5" w:rsidRPr="00AE064D">
              <w:rPr>
                <w:rFonts w:asciiTheme="majorBidi" w:hAnsiTheme="majorBidi" w:cstheme="majorBidi"/>
                <w:sz w:val="20"/>
                <w:szCs w:val="20"/>
              </w:rPr>
              <w:t>) Member States</w:t>
            </w:r>
            <w:r w:rsidR="00800586">
              <w:rPr>
                <w:rFonts w:asciiTheme="majorBidi" w:hAnsiTheme="majorBidi" w:cstheme="majorBidi"/>
                <w:sz w:val="20"/>
                <w:szCs w:val="20"/>
              </w:rPr>
              <w:t>, Commission</w:t>
            </w:r>
          </w:p>
          <w:p w14:paraId="2F1B21E3" w14:textId="6451D649" w:rsidR="00BD2BE5" w:rsidRPr="00AE064D" w:rsidRDefault="00800586" w:rsidP="00B07550">
            <w:pPr>
              <w:spacing w:before="0" w:after="0" w:line="240" w:lineRule="auto"/>
              <w:rPr>
                <w:rFonts w:asciiTheme="majorBidi" w:hAnsiTheme="majorBidi" w:cstheme="majorBidi"/>
                <w:sz w:val="20"/>
                <w:szCs w:val="20"/>
              </w:rPr>
            </w:pPr>
            <w:r>
              <w:rPr>
                <w:rFonts w:asciiTheme="majorBidi" w:hAnsiTheme="majorBidi" w:cstheme="majorBidi"/>
                <w:sz w:val="20"/>
                <w:szCs w:val="20"/>
              </w:rPr>
              <w:t>C) Commission</w:t>
            </w:r>
          </w:p>
          <w:p w14:paraId="3EEFCBCB"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Pr>
          <w:p w14:paraId="106A0BC8" w14:textId="77777777" w:rsidR="00BD2BE5" w:rsidRPr="00AE064D" w:rsidRDefault="00BD2BE5" w:rsidP="00BD2BE5">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Europol</w:t>
            </w:r>
          </w:p>
          <w:p w14:paraId="4F52B3C0" w14:textId="77777777" w:rsidR="00BD2BE5" w:rsidRPr="00AE064D" w:rsidRDefault="00BD2BE5" w:rsidP="00BD2BE5">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Eurojust</w:t>
            </w:r>
          </w:p>
          <w:p w14:paraId="32C69A27" w14:textId="77777777" w:rsidR="00BD2BE5" w:rsidRPr="00AE064D" w:rsidRDefault="00BD2BE5" w:rsidP="00BD2BE5">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Frontex</w:t>
            </w:r>
          </w:p>
          <w:p w14:paraId="08149600" w14:textId="53285D29" w:rsidR="00BD2BE5" w:rsidRPr="00AE064D" w:rsidRDefault="00BD2BE5" w:rsidP="00BD2BE5">
            <w:pPr>
              <w:spacing w:before="0" w:after="0" w:line="240" w:lineRule="auto"/>
              <w:rPr>
                <w:rFonts w:asciiTheme="majorBidi" w:hAnsiTheme="majorBidi" w:cstheme="majorBidi"/>
                <w:sz w:val="20"/>
                <w:szCs w:val="20"/>
                <w:lang w:val="fr-FR"/>
              </w:rPr>
            </w:pPr>
          </w:p>
        </w:tc>
        <w:tc>
          <w:tcPr>
            <w:tcW w:w="500" w:type="pct"/>
          </w:tcPr>
          <w:p w14:paraId="465DB221" w14:textId="2606856B" w:rsidR="00B07550" w:rsidRDefault="00B07550" w:rsidP="00B2458E">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994E04">
              <w:rPr>
                <w:rFonts w:asciiTheme="majorBidi" w:hAnsiTheme="majorBidi" w:cstheme="majorBidi"/>
                <w:sz w:val="20"/>
                <w:szCs w:val="20"/>
              </w:rPr>
              <w:t xml:space="preserve">) </w:t>
            </w:r>
            <w:r w:rsidR="00B2458E">
              <w:rPr>
                <w:rFonts w:asciiTheme="majorBidi" w:hAnsiTheme="majorBidi" w:cstheme="majorBidi"/>
                <w:sz w:val="20"/>
                <w:szCs w:val="20"/>
              </w:rPr>
              <w:t>O</w:t>
            </w:r>
            <w:r>
              <w:rPr>
                <w:rFonts w:asciiTheme="majorBidi" w:hAnsiTheme="majorBidi" w:cstheme="majorBidi"/>
                <w:sz w:val="20"/>
                <w:szCs w:val="20"/>
              </w:rPr>
              <w:t xml:space="preserve">ngoing, </w:t>
            </w:r>
          </w:p>
          <w:p w14:paraId="56F69E15" w14:textId="63391BF5" w:rsidR="00B07550" w:rsidRDefault="00B07550" w:rsidP="00B07550">
            <w:pPr>
              <w:spacing w:before="0" w:after="0" w:line="240" w:lineRule="auto"/>
              <w:rPr>
                <w:rFonts w:asciiTheme="majorBidi" w:hAnsiTheme="majorBidi" w:cstheme="majorBidi"/>
                <w:sz w:val="20"/>
                <w:szCs w:val="20"/>
              </w:rPr>
            </w:pPr>
            <w:r w:rsidRPr="00B07550">
              <w:rPr>
                <w:rFonts w:asciiTheme="majorBidi" w:hAnsiTheme="majorBidi" w:cstheme="majorBidi"/>
                <w:sz w:val="20"/>
                <w:szCs w:val="20"/>
              </w:rPr>
              <w:t>B)</w:t>
            </w:r>
            <w:r>
              <w:rPr>
                <w:rFonts w:asciiTheme="majorBidi" w:hAnsiTheme="majorBidi" w:cstheme="majorBidi"/>
                <w:sz w:val="20"/>
                <w:szCs w:val="20"/>
              </w:rPr>
              <w:t xml:space="preserve"> </w:t>
            </w:r>
            <w:r w:rsidR="00B2458E">
              <w:rPr>
                <w:rFonts w:asciiTheme="majorBidi" w:hAnsiTheme="majorBidi" w:cstheme="majorBidi"/>
                <w:sz w:val="20"/>
                <w:szCs w:val="20"/>
              </w:rPr>
              <w:t>O</w:t>
            </w:r>
            <w:r>
              <w:rPr>
                <w:rFonts w:asciiTheme="majorBidi" w:hAnsiTheme="majorBidi" w:cstheme="majorBidi"/>
                <w:sz w:val="20"/>
                <w:szCs w:val="20"/>
              </w:rPr>
              <w:t>ngoing</w:t>
            </w:r>
          </w:p>
          <w:p w14:paraId="3F35BA35" w14:textId="6FCBECE0" w:rsidR="00B07550" w:rsidRDefault="00B07550" w:rsidP="00B07550">
            <w:pPr>
              <w:spacing w:before="0" w:after="0" w:line="240" w:lineRule="auto"/>
              <w:rPr>
                <w:rFonts w:asciiTheme="majorBidi" w:hAnsiTheme="majorBidi" w:cstheme="majorBidi"/>
                <w:sz w:val="20"/>
                <w:szCs w:val="20"/>
              </w:rPr>
            </w:pPr>
            <w:r>
              <w:rPr>
                <w:rFonts w:asciiTheme="majorBidi" w:hAnsiTheme="majorBidi" w:cstheme="majorBidi"/>
                <w:sz w:val="20"/>
                <w:szCs w:val="20"/>
              </w:rPr>
              <w:t>C)</w:t>
            </w:r>
            <w:r w:rsidR="00B2458E">
              <w:rPr>
                <w:rFonts w:asciiTheme="majorBidi" w:hAnsiTheme="majorBidi" w:cstheme="majorBidi"/>
                <w:sz w:val="20"/>
                <w:szCs w:val="20"/>
              </w:rPr>
              <w:t xml:space="preserve"> </w:t>
            </w:r>
            <w:r>
              <w:rPr>
                <w:rFonts w:asciiTheme="majorBidi" w:hAnsiTheme="majorBidi" w:cstheme="majorBidi"/>
                <w:sz w:val="20"/>
                <w:szCs w:val="20"/>
              </w:rPr>
              <w:t>2018</w:t>
            </w:r>
          </w:p>
          <w:p w14:paraId="18CB2A96" w14:textId="4E8ACCE7" w:rsidR="00BD2BE5" w:rsidRPr="00AE064D" w:rsidRDefault="00BD2BE5" w:rsidP="00BD2BE5">
            <w:pPr>
              <w:spacing w:before="0" w:after="0" w:line="240" w:lineRule="auto"/>
              <w:rPr>
                <w:rFonts w:asciiTheme="majorBidi" w:hAnsiTheme="majorBidi" w:cstheme="majorBidi"/>
                <w:sz w:val="20"/>
                <w:szCs w:val="20"/>
              </w:rPr>
            </w:pPr>
          </w:p>
        </w:tc>
        <w:tc>
          <w:tcPr>
            <w:tcW w:w="551" w:type="pct"/>
          </w:tcPr>
          <w:p w14:paraId="452D72E4" w14:textId="77777777" w:rsidR="00BD2BE5" w:rsidRPr="00AE064D" w:rsidRDefault="00783859"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p>
          <w:p w14:paraId="7B9D69B8"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tc>
        <w:tc>
          <w:tcPr>
            <w:tcW w:w="561" w:type="pct"/>
          </w:tcPr>
          <w:p w14:paraId="36A183EA" w14:textId="0E84656F" w:rsidR="0083491C" w:rsidRPr="00AE064D" w:rsidRDefault="00B07550" w:rsidP="0083491C">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83491C" w:rsidRPr="00AE064D">
              <w:rPr>
                <w:rFonts w:asciiTheme="majorBidi" w:hAnsiTheme="majorBidi" w:cstheme="majorBidi"/>
                <w:sz w:val="20"/>
                <w:szCs w:val="20"/>
              </w:rPr>
              <w:t>&amp;</w:t>
            </w:r>
            <w:r>
              <w:rPr>
                <w:rFonts w:asciiTheme="majorBidi" w:hAnsiTheme="majorBidi" w:cstheme="majorBidi"/>
                <w:sz w:val="20"/>
                <w:szCs w:val="20"/>
              </w:rPr>
              <w:t>B</w:t>
            </w:r>
            <w:r w:rsidR="0083491C" w:rsidRPr="00AE064D">
              <w:rPr>
                <w:rFonts w:asciiTheme="majorBidi" w:hAnsiTheme="majorBidi" w:cstheme="majorBidi"/>
                <w:sz w:val="20"/>
                <w:szCs w:val="20"/>
              </w:rPr>
              <w:t xml:space="preserve"> (</w:t>
            </w:r>
            <w:proofErr w:type="spellStart"/>
            <w:r w:rsidR="0083491C" w:rsidRPr="00AE064D">
              <w:rPr>
                <w:rFonts w:asciiTheme="majorBidi" w:hAnsiTheme="majorBidi" w:cstheme="majorBidi"/>
                <w:sz w:val="20"/>
                <w:szCs w:val="20"/>
              </w:rPr>
              <w:t>i</w:t>
            </w:r>
            <w:proofErr w:type="spellEnd"/>
            <w:r w:rsidR="0083491C" w:rsidRPr="00AE064D">
              <w:rPr>
                <w:rFonts w:asciiTheme="majorBidi" w:hAnsiTheme="majorBidi" w:cstheme="majorBidi"/>
                <w:sz w:val="20"/>
                <w:szCs w:val="20"/>
              </w:rPr>
              <w:t xml:space="preserve"> and ii)</w:t>
            </w:r>
          </w:p>
          <w:p w14:paraId="49915B89" w14:textId="1E73A044" w:rsidR="0083491C" w:rsidRDefault="00BD2BE5" w:rsidP="0083491C">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Not applicable </w:t>
            </w:r>
          </w:p>
          <w:p w14:paraId="60658555" w14:textId="08341DE2" w:rsidR="00BD2BE5" w:rsidRDefault="00B07550" w:rsidP="0083491C">
            <w:pPr>
              <w:spacing w:before="0" w:after="0" w:line="240" w:lineRule="auto"/>
              <w:rPr>
                <w:rFonts w:asciiTheme="majorBidi" w:hAnsiTheme="majorBidi" w:cstheme="majorBidi"/>
                <w:sz w:val="20"/>
                <w:szCs w:val="20"/>
              </w:rPr>
            </w:pPr>
            <w:r>
              <w:rPr>
                <w:rFonts w:asciiTheme="majorBidi" w:hAnsiTheme="majorBidi" w:cstheme="majorBidi"/>
                <w:sz w:val="20"/>
                <w:szCs w:val="20"/>
              </w:rPr>
              <w:t>B</w:t>
            </w:r>
            <w:r w:rsidR="00BD2BE5" w:rsidRPr="00AE064D">
              <w:rPr>
                <w:rFonts w:asciiTheme="majorBidi" w:hAnsiTheme="majorBidi" w:cstheme="majorBidi"/>
                <w:sz w:val="20"/>
                <w:szCs w:val="20"/>
              </w:rPr>
              <w:t xml:space="preserve"> (iii): ISF funding national programmes</w:t>
            </w:r>
          </w:p>
          <w:p w14:paraId="1992635B" w14:textId="539207F7" w:rsidR="003710CE" w:rsidRPr="00AE064D" w:rsidRDefault="003710CE" w:rsidP="0083491C">
            <w:pPr>
              <w:spacing w:before="0" w:after="0" w:line="240" w:lineRule="auto"/>
              <w:rPr>
                <w:rFonts w:asciiTheme="majorBidi" w:hAnsiTheme="majorBidi" w:cstheme="majorBidi"/>
                <w:sz w:val="20"/>
                <w:szCs w:val="20"/>
              </w:rPr>
            </w:pPr>
            <w:r>
              <w:rPr>
                <w:rFonts w:asciiTheme="majorBidi" w:hAnsiTheme="majorBidi" w:cstheme="majorBidi"/>
                <w:sz w:val="20"/>
                <w:szCs w:val="20"/>
              </w:rPr>
              <w:t>C</w:t>
            </w:r>
            <w:r w:rsidR="005D13B6">
              <w:rPr>
                <w:rFonts w:asciiTheme="majorBidi" w:hAnsiTheme="majorBidi" w:cstheme="majorBidi"/>
                <w:sz w:val="20"/>
                <w:szCs w:val="20"/>
              </w:rPr>
              <w:t xml:space="preserve"> </w:t>
            </w:r>
            <w:proofErr w:type="spellStart"/>
            <w:r w:rsidR="005D13B6">
              <w:rPr>
                <w:rFonts w:asciiTheme="majorBidi" w:hAnsiTheme="majorBidi" w:cstheme="majorBidi"/>
                <w:sz w:val="20"/>
                <w:szCs w:val="20"/>
              </w:rPr>
              <w:t>n.a</w:t>
            </w:r>
            <w:proofErr w:type="spellEnd"/>
            <w:r w:rsidR="005D13B6">
              <w:rPr>
                <w:rFonts w:asciiTheme="majorBidi" w:hAnsiTheme="majorBidi" w:cstheme="majorBidi"/>
                <w:sz w:val="20"/>
                <w:szCs w:val="20"/>
              </w:rPr>
              <w:t>.</w:t>
            </w:r>
          </w:p>
        </w:tc>
      </w:tr>
    </w:tbl>
    <w:p w14:paraId="60CAEEF3" w14:textId="0B3559BA" w:rsidR="00E8726B" w:rsidRPr="00EC7A1F" w:rsidRDefault="00E8726B" w:rsidP="00BD2BE5">
      <w:pPr>
        <w:spacing w:before="0" w:after="0" w:line="240" w:lineRule="auto"/>
        <w:rPr>
          <w:rFonts w:asciiTheme="majorBidi" w:hAnsiTheme="majorBidi" w:cstheme="majorBidi"/>
          <w:sz w:val="12"/>
          <w:szCs w:val="12"/>
        </w:rPr>
      </w:pPr>
    </w:p>
    <w:p w14:paraId="2F9B3CC0" w14:textId="1828B922" w:rsidR="00E8726B" w:rsidRDefault="00C9582E" w:rsidP="009F71FE">
      <w:pPr>
        <w:spacing w:before="0" w:after="0" w:line="240" w:lineRule="auto"/>
        <w:rPr>
          <w:rFonts w:asciiTheme="majorBidi" w:hAnsiTheme="majorBidi" w:cstheme="majorBidi"/>
        </w:rPr>
      </w:pPr>
      <w:r>
        <w:rPr>
          <w:rFonts w:asciiTheme="majorBidi" w:hAnsiTheme="majorBidi" w:cstheme="majorBidi"/>
        </w:rPr>
        <w:t xml:space="preserve">Additional remarks: </w:t>
      </w:r>
      <w:r w:rsidR="004018E3">
        <w:rPr>
          <w:rFonts w:asciiTheme="majorBidi" w:hAnsiTheme="majorBidi" w:cstheme="majorBidi"/>
        </w:rPr>
        <w:t xml:space="preserve">DNA, fingerprints </w:t>
      </w:r>
      <w:r w:rsidR="00BD2BE5" w:rsidRPr="00BD2BE5">
        <w:rPr>
          <w:rFonts w:asciiTheme="majorBidi" w:hAnsiTheme="majorBidi" w:cstheme="majorBidi"/>
        </w:rPr>
        <w:t>and vehicle registration data are key identifiers in criminal investigations and possibly provide evidence for criminal proceedings. In view of the ever increasing international dimension of organised crime, terrorism and other security risks, it is vital that all Member States are as soon as possible fully connected to the Prüm automated data exchange. Moreover, Member States should prioritise operational connect</w:t>
      </w:r>
      <w:r w:rsidR="009F71FE">
        <w:rPr>
          <w:rFonts w:asciiTheme="majorBidi" w:hAnsiTheme="majorBidi" w:cstheme="majorBidi"/>
        </w:rPr>
        <w:t>ions</w:t>
      </w:r>
      <w:r w:rsidR="00BD2BE5" w:rsidRPr="00BD2BE5">
        <w:rPr>
          <w:rFonts w:asciiTheme="majorBidi" w:hAnsiTheme="majorBidi" w:cstheme="majorBidi"/>
        </w:rPr>
        <w:t xml:space="preserve"> with other Member States. Implementation obstacles should be addressed as soon as possible.</w:t>
      </w:r>
    </w:p>
    <w:p w14:paraId="5A541FAC" w14:textId="62AEAD3F" w:rsidR="0061484B" w:rsidRPr="003E0CA8" w:rsidRDefault="007408E7" w:rsidP="00BD2BE5">
      <w:pPr>
        <w:spacing w:before="0" w:after="0" w:line="240" w:lineRule="auto"/>
        <w:rPr>
          <w:rFonts w:asciiTheme="majorBidi" w:hAnsiTheme="majorBidi" w:cstheme="majorBidi"/>
          <w:sz w:val="2"/>
          <w:szCs w:val="2"/>
        </w:rPr>
      </w:pPr>
      <w:r>
        <w:rPr>
          <w:rFonts w:asciiTheme="majorBidi" w:hAnsiTheme="majorBidi" w:cstheme="majorBidi"/>
        </w:rPr>
        <w:br w:type="page"/>
      </w: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4E8B4806" w14:textId="77777777" w:rsidTr="00BD2BE5">
        <w:tc>
          <w:tcPr>
            <w:tcW w:w="229" w:type="pct"/>
            <w:tcBorders>
              <w:top w:val="single" w:sz="4" w:space="0" w:color="auto"/>
            </w:tcBorders>
            <w:shd w:val="clear" w:color="auto" w:fill="C6D9F1" w:themeFill="text2" w:themeFillTint="33"/>
          </w:tcPr>
          <w:p w14:paraId="71767181"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67ED674F"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19A12EDF" w14:textId="77777777" w:rsidR="00BD2BE5" w:rsidRPr="00AE064D" w:rsidRDefault="00BD2BE5" w:rsidP="00E8726B">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317D699C" w14:textId="4F6BCBB7" w:rsidR="00BD2BE5" w:rsidRPr="00E343CA" w:rsidRDefault="00BD2BE5" w:rsidP="00964B00">
            <w:pPr>
              <w:spacing w:before="0" w:after="0" w:line="240" w:lineRule="auto"/>
              <w:rPr>
                <w:rFonts w:asciiTheme="majorBidi" w:hAnsiTheme="majorBidi" w:cstheme="majorBidi"/>
                <w:i/>
                <w:iCs/>
                <w:sz w:val="20"/>
                <w:szCs w:val="20"/>
              </w:rPr>
            </w:pPr>
            <w:r w:rsidRPr="00AE064D">
              <w:rPr>
                <w:rFonts w:asciiTheme="majorBidi" w:hAnsiTheme="majorBidi" w:cstheme="majorBidi"/>
                <w:sz w:val="20"/>
                <w:szCs w:val="20"/>
              </w:rPr>
              <w:t>Action</w:t>
            </w:r>
          </w:p>
        </w:tc>
        <w:tc>
          <w:tcPr>
            <w:tcW w:w="550" w:type="pct"/>
            <w:tcBorders>
              <w:top w:val="single" w:sz="4" w:space="0" w:color="auto"/>
            </w:tcBorders>
            <w:shd w:val="clear" w:color="auto" w:fill="C6D9F1" w:themeFill="text2" w:themeFillTint="33"/>
          </w:tcPr>
          <w:p w14:paraId="33495D90"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209739A0" w14:textId="77777777" w:rsidR="00BD2BE5" w:rsidRPr="00AE064D" w:rsidRDefault="00BD2BE5" w:rsidP="00E8726B">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648A8092"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30734BE3"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52331E0D" w14:textId="77777777" w:rsidR="00BD2BE5" w:rsidRPr="00AE064D" w:rsidRDefault="00BD2BE5"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0E14C9B8" w14:textId="705DA327" w:rsidR="00BD2BE5"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proofErr w:type="spellStart"/>
            <w:r>
              <w:rPr>
                <w:rFonts w:asciiTheme="majorBidi" w:hAnsiTheme="majorBidi" w:cstheme="majorBidi"/>
                <w:sz w:val="20"/>
                <w:szCs w:val="20"/>
              </w:rPr>
              <w:t>Ff</w:t>
            </w:r>
            <w:r w:rsidR="00BD2BE5" w:rsidRPr="00AE064D">
              <w:rPr>
                <w:rFonts w:asciiTheme="majorBidi" w:hAnsiTheme="majorBidi" w:cstheme="majorBidi"/>
                <w:sz w:val="20"/>
                <w:szCs w:val="20"/>
              </w:rPr>
              <w:t>nancial</w:t>
            </w:r>
            <w:proofErr w:type="spellEnd"/>
            <w:r w:rsidR="00BD2BE5" w:rsidRPr="00AE064D">
              <w:rPr>
                <w:rFonts w:asciiTheme="majorBidi" w:hAnsiTheme="majorBidi" w:cstheme="majorBidi"/>
                <w:sz w:val="20"/>
                <w:szCs w:val="20"/>
              </w:rPr>
              <w:t xml:space="preserve"> support</w:t>
            </w:r>
          </w:p>
        </w:tc>
      </w:tr>
      <w:tr w:rsidR="00CE1690" w:rsidRPr="00BD2BE5" w14:paraId="19EB940E" w14:textId="77777777" w:rsidTr="00BD2BE5">
        <w:tc>
          <w:tcPr>
            <w:tcW w:w="229" w:type="pct"/>
          </w:tcPr>
          <w:p w14:paraId="5056E027" w14:textId="5349040E" w:rsidR="00CE1690" w:rsidRPr="00AE064D" w:rsidRDefault="007B64A4"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14</w:t>
            </w:r>
          </w:p>
        </w:tc>
        <w:tc>
          <w:tcPr>
            <w:tcW w:w="592" w:type="pct"/>
          </w:tcPr>
          <w:p w14:paraId="2FE20712" w14:textId="5AED1443" w:rsidR="00CE1690" w:rsidRPr="00AE064D" w:rsidRDefault="00CE1690" w:rsidP="00E8726B">
            <w:pPr>
              <w:spacing w:before="0" w:after="0" w:line="240" w:lineRule="auto"/>
              <w:rPr>
                <w:rFonts w:asciiTheme="majorBidi" w:hAnsiTheme="majorBidi" w:cstheme="majorBidi"/>
                <w:sz w:val="20"/>
                <w:szCs w:val="20"/>
              </w:rPr>
            </w:pPr>
            <w:r w:rsidRPr="00CE1690">
              <w:rPr>
                <w:rFonts w:asciiTheme="majorBidi" w:hAnsiTheme="majorBidi" w:cstheme="majorBidi"/>
                <w:sz w:val="20"/>
                <w:szCs w:val="20"/>
              </w:rPr>
              <w:t>Improve the sharing of criminal records, particularly relating to terrorism convictions</w:t>
            </w:r>
          </w:p>
        </w:tc>
        <w:tc>
          <w:tcPr>
            <w:tcW w:w="1467" w:type="pct"/>
          </w:tcPr>
          <w:p w14:paraId="5CC9563C" w14:textId="77777777" w:rsidR="00F65A7A" w:rsidRDefault="00CE1690" w:rsidP="00F65A7A">
            <w:pPr>
              <w:pStyle w:val="Pointabc1"/>
              <w:numPr>
                <w:ilvl w:val="0"/>
                <w:numId w:val="0"/>
              </w:numPr>
              <w:spacing w:before="0" w:after="0" w:line="240" w:lineRule="auto"/>
              <w:rPr>
                <w:rFonts w:asciiTheme="majorBidi" w:eastAsia="Calibri" w:hAnsiTheme="majorBidi" w:cstheme="majorBidi"/>
                <w:sz w:val="20"/>
                <w:szCs w:val="20"/>
              </w:rPr>
            </w:pPr>
            <w:r w:rsidRPr="00E343CA">
              <w:rPr>
                <w:rFonts w:asciiTheme="majorBidi" w:eastAsia="Calibri" w:hAnsiTheme="majorBidi" w:cstheme="majorBidi"/>
                <w:sz w:val="20"/>
                <w:szCs w:val="20"/>
              </w:rPr>
              <w:t>A) Facilitate access to ECRIS for all relevant authorities and increase use of the system</w:t>
            </w:r>
          </w:p>
          <w:p w14:paraId="59E9D05E" w14:textId="77777777" w:rsidR="00F65A7A" w:rsidRDefault="00F65A7A" w:rsidP="00F65A7A">
            <w:pPr>
              <w:pStyle w:val="Pointabc1"/>
              <w:numPr>
                <w:ilvl w:val="0"/>
                <w:numId w:val="0"/>
              </w:numPr>
              <w:spacing w:before="0" w:after="0" w:line="240" w:lineRule="auto"/>
              <w:rPr>
                <w:rFonts w:asciiTheme="majorBidi" w:eastAsia="Calibri" w:hAnsiTheme="majorBidi" w:cstheme="majorBidi"/>
                <w:sz w:val="20"/>
                <w:szCs w:val="20"/>
              </w:rPr>
            </w:pPr>
          </w:p>
          <w:p w14:paraId="2ED9095F" w14:textId="1919BF3D" w:rsidR="00F65A7A" w:rsidRPr="00F65A7A" w:rsidRDefault="00CE1690" w:rsidP="007F3FF7">
            <w:pPr>
              <w:pStyle w:val="Pointabc1"/>
              <w:numPr>
                <w:ilvl w:val="0"/>
                <w:numId w:val="0"/>
              </w:numPr>
              <w:spacing w:before="0" w:after="0" w:line="240" w:lineRule="auto"/>
              <w:rPr>
                <w:rFonts w:asciiTheme="majorBidi" w:eastAsia="Calibri" w:hAnsiTheme="majorBidi" w:cstheme="majorBidi"/>
                <w:sz w:val="20"/>
                <w:szCs w:val="20"/>
              </w:rPr>
            </w:pPr>
            <w:r w:rsidRPr="00F65A7A">
              <w:rPr>
                <w:rFonts w:asciiTheme="majorBidi" w:eastAsia="Calibri" w:hAnsiTheme="majorBidi" w:cstheme="majorBidi"/>
                <w:sz w:val="20"/>
                <w:szCs w:val="20"/>
              </w:rPr>
              <w:t xml:space="preserve">B) </w:t>
            </w:r>
            <w:r w:rsidR="00F65A7A" w:rsidRPr="00F65A7A">
              <w:rPr>
                <w:rFonts w:asciiTheme="majorBidi" w:eastAsia="Calibri" w:hAnsiTheme="majorBidi" w:cstheme="majorBidi"/>
                <w:sz w:val="20"/>
                <w:szCs w:val="20"/>
              </w:rPr>
              <w:t>Additionally, consider solutions (other than the ECRIS system) to allow the pro-active sharing of convictions data, in particular relating to terrorism; and, as appropriate, assess the legal and practical feasibility of implement a solution which includes making certain convictions data available to the relevant authorities.</w:t>
            </w:r>
          </w:p>
          <w:p w14:paraId="32330DAE" w14:textId="77777777" w:rsidR="00F65A7A" w:rsidRDefault="00F65A7A" w:rsidP="00752CDE">
            <w:pPr>
              <w:pStyle w:val="Pointabc1"/>
              <w:numPr>
                <w:ilvl w:val="0"/>
                <w:numId w:val="0"/>
              </w:numPr>
              <w:spacing w:before="0" w:after="0" w:line="240" w:lineRule="auto"/>
              <w:rPr>
                <w:rFonts w:asciiTheme="majorBidi" w:eastAsia="Calibri" w:hAnsiTheme="majorBidi" w:cstheme="majorBidi"/>
                <w:sz w:val="20"/>
                <w:szCs w:val="20"/>
              </w:rPr>
            </w:pPr>
          </w:p>
          <w:p w14:paraId="0D35FB49" w14:textId="71E34BF9" w:rsidR="00CE1690" w:rsidRPr="00E343CA" w:rsidRDefault="00DC77E5" w:rsidP="00752CDE">
            <w:pPr>
              <w:pStyle w:val="Pointabc1"/>
              <w:numPr>
                <w:ilvl w:val="0"/>
                <w:numId w:val="0"/>
              </w:numPr>
              <w:spacing w:before="0" w:after="0" w:line="240" w:lineRule="auto"/>
              <w:rPr>
                <w:rFonts w:asciiTheme="majorBidi" w:hAnsiTheme="majorBidi" w:cstheme="majorBidi"/>
                <w:i/>
                <w:iCs/>
                <w:sz w:val="20"/>
                <w:szCs w:val="20"/>
              </w:rPr>
            </w:pPr>
            <w:r w:rsidRPr="00E343CA">
              <w:rPr>
                <w:rFonts w:asciiTheme="majorBidi" w:eastAsia="Calibri" w:hAnsiTheme="majorBidi" w:cstheme="majorBidi"/>
                <w:i/>
                <w:iCs/>
                <w:sz w:val="20"/>
                <w:szCs w:val="20"/>
              </w:rPr>
              <w:t>A: No legal</w:t>
            </w:r>
            <w:r w:rsidRPr="00DC77E5">
              <w:rPr>
                <w:rFonts w:asciiTheme="majorBidi" w:eastAsia="Calibri" w:hAnsiTheme="majorBidi" w:cstheme="majorBidi"/>
                <w:i/>
                <w:iCs/>
                <w:sz w:val="20"/>
                <w:szCs w:val="20"/>
              </w:rPr>
              <w:t xml:space="preserve"> ch</w:t>
            </w:r>
            <w:r w:rsidRPr="00E343CA">
              <w:rPr>
                <w:rFonts w:asciiTheme="majorBidi" w:eastAsia="Calibri" w:hAnsiTheme="majorBidi" w:cstheme="majorBidi"/>
                <w:i/>
                <w:iCs/>
                <w:sz w:val="20"/>
                <w:szCs w:val="20"/>
              </w:rPr>
              <w:t>a</w:t>
            </w:r>
            <w:r>
              <w:rPr>
                <w:rFonts w:asciiTheme="majorBidi" w:eastAsia="Calibri" w:hAnsiTheme="majorBidi" w:cstheme="majorBidi"/>
                <w:i/>
                <w:iCs/>
                <w:sz w:val="20"/>
                <w:szCs w:val="20"/>
              </w:rPr>
              <w:t>n</w:t>
            </w:r>
            <w:r w:rsidRPr="00E343CA">
              <w:rPr>
                <w:rFonts w:asciiTheme="majorBidi" w:eastAsia="Calibri" w:hAnsiTheme="majorBidi" w:cstheme="majorBidi"/>
                <w:i/>
                <w:iCs/>
                <w:sz w:val="20"/>
                <w:szCs w:val="20"/>
              </w:rPr>
              <w:t>ges required, B: Legal ch</w:t>
            </w:r>
            <w:r w:rsidR="00752CDE">
              <w:rPr>
                <w:rFonts w:asciiTheme="majorBidi" w:eastAsia="Calibri" w:hAnsiTheme="majorBidi" w:cstheme="majorBidi"/>
                <w:i/>
                <w:iCs/>
                <w:sz w:val="20"/>
                <w:szCs w:val="20"/>
              </w:rPr>
              <w:t>an</w:t>
            </w:r>
            <w:r w:rsidRPr="00E343CA">
              <w:rPr>
                <w:rFonts w:asciiTheme="majorBidi" w:eastAsia="Calibri" w:hAnsiTheme="majorBidi" w:cstheme="majorBidi"/>
                <w:i/>
                <w:iCs/>
                <w:sz w:val="20"/>
                <w:szCs w:val="20"/>
              </w:rPr>
              <w:t>ges required</w:t>
            </w:r>
          </w:p>
        </w:tc>
        <w:tc>
          <w:tcPr>
            <w:tcW w:w="550" w:type="pct"/>
          </w:tcPr>
          <w:p w14:paraId="6AF5C668" w14:textId="77777777" w:rsidR="00CE1690" w:rsidRPr="00AE064D" w:rsidRDefault="00CE1690"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Member States</w:t>
            </w:r>
          </w:p>
          <w:p w14:paraId="74369772" w14:textId="77777777" w:rsidR="00CE1690" w:rsidRDefault="00CE1690"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w:t>
            </w:r>
          </w:p>
          <w:p w14:paraId="71C96808" w14:textId="569A4F88" w:rsidR="00F374D5" w:rsidRPr="00AE064D" w:rsidRDefault="00F374D5"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Commission</w:t>
            </w:r>
          </w:p>
        </w:tc>
        <w:tc>
          <w:tcPr>
            <w:tcW w:w="550" w:type="pct"/>
          </w:tcPr>
          <w:p w14:paraId="56A8FC9B" w14:textId="77777777" w:rsidR="00CE1690" w:rsidRPr="00E343CA" w:rsidRDefault="00CE1690" w:rsidP="00E8726B">
            <w:pPr>
              <w:spacing w:before="0" w:after="0" w:line="240" w:lineRule="auto"/>
              <w:rPr>
                <w:rFonts w:asciiTheme="majorBidi" w:hAnsiTheme="majorBidi" w:cstheme="majorBidi"/>
                <w:sz w:val="20"/>
                <w:szCs w:val="20"/>
                <w:lang w:val="fr-FR"/>
              </w:rPr>
            </w:pPr>
            <w:r w:rsidRPr="00E343CA">
              <w:rPr>
                <w:rFonts w:asciiTheme="majorBidi" w:hAnsiTheme="majorBidi" w:cstheme="majorBidi"/>
                <w:sz w:val="20"/>
                <w:szCs w:val="20"/>
                <w:lang w:val="fr-FR"/>
              </w:rPr>
              <w:t>Europol</w:t>
            </w:r>
          </w:p>
          <w:p w14:paraId="2BEFB055" w14:textId="77777777" w:rsidR="00CE1690" w:rsidRPr="00E343CA" w:rsidRDefault="00CE1690" w:rsidP="00E8726B">
            <w:pPr>
              <w:spacing w:before="0" w:after="0" w:line="240" w:lineRule="auto"/>
              <w:rPr>
                <w:rFonts w:asciiTheme="majorBidi" w:hAnsiTheme="majorBidi" w:cstheme="majorBidi"/>
                <w:sz w:val="20"/>
                <w:szCs w:val="20"/>
                <w:lang w:val="fr-FR"/>
              </w:rPr>
            </w:pPr>
            <w:r w:rsidRPr="00E343CA">
              <w:rPr>
                <w:rFonts w:asciiTheme="majorBidi" w:hAnsiTheme="majorBidi" w:cstheme="majorBidi"/>
                <w:sz w:val="20"/>
                <w:szCs w:val="20"/>
                <w:lang w:val="fr-FR"/>
              </w:rPr>
              <w:t>Frontex</w:t>
            </w:r>
          </w:p>
          <w:p w14:paraId="56ABA5A3" w14:textId="77777777" w:rsidR="00CE1690" w:rsidRPr="00E343CA" w:rsidRDefault="00CE1690" w:rsidP="00E8726B">
            <w:pPr>
              <w:spacing w:before="0" w:after="0" w:line="240" w:lineRule="auto"/>
              <w:rPr>
                <w:rFonts w:asciiTheme="majorBidi" w:hAnsiTheme="majorBidi" w:cstheme="majorBidi"/>
                <w:sz w:val="20"/>
                <w:szCs w:val="20"/>
                <w:lang w:val="fr-FR"/>
              </w:rPr>
            </w:pPr>
            <w:r w:rsidRPr="00E343CA">
              <w:rPr>
                <w:rFonts w:asciiTheme="majorBidi" w:hAnsiTheme="majorBidi" w:cstheme="majorBidi"/>
                <w:sz w:val="20"/>
                <w:szCs w:val="20"/>
                <w:lang w:val="fr-FR"/>
              </w:rPr>
              <w:t>OLAF</w:t>
            </w:r>
          </w:p>
          <w:p w14:paraId="254C878B" w14:textId="2066365F" w:rsidR="00CE1690" w:rsidRPr="00E343CA" w:rsidRDefault="00CE1690" w:rsidP="00E8726B">
            <w:pPr>
              <w:spacing w:before="0" w:after="0" w:line="240" w:lineRule="auto"/>
              <w:rPr>
                <w:rFonts w:asciiTheme="majorBidi" w:hAnsiTheme="majorBidi" w:cstheme="majorBidi"/>
                <w:sz w:val="20"/>
                <w:szCs w:val="20"/>
                <w:lang w:val="fr-FR"/>
              </w:rPr>
            </w:pPr>
            <w:r w:rsidRPr="00E343CA">
              <w:rPr>
                <w:rFonts w:asciiTheme="majorBidi" w:hAnsiTheme="majorBidi" w:cstheme="majorBidi"/>
                <w:sz w:val="20"/>
                <w:szCs w:val="20"/>
                <w:lang w:val="fr-FR"/>
              </w:rPr>
              <w:t>eu-LISA</w:t>
            </w:r>
          </w:p>
        </w:tc>
        <w:tc>
          <w:tcPr>
            <w:tcW w:w="500" w:type="pct"/>
          </w:tcPr>
          <w:p w14:paraId="52CA0A93" w14:textId="2FD6CB18" w:rsidR="00CE1690" w:rsidRDefault="00B07550" w:rsidP="00B2458E">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83491C">
              <w:rPr>
                <w:rFonts w:asciiTheme="majorBidi" w:hAnsiTheme="majorBidi" w:cstheme="majorBidi"/>
                <w:sz w:val="20"/>
                <w:szCs w:val="20"/>
              </w:rPr>
              <w:t xml:space="preserve">) </w:t>
            </w:r>
            <w:r w:rsidR="00B2458E">
              <w:rPr>
                <w:rFonts w:asciiTheme="majorBidi" w:hAnsiTheme="majorBidi" w:cstheme="majorBidi"/>
                <w:sz w:val="20"/>
                <w:szCs w:val="20"/>
              </w:rPr>
              <w:t>O</w:t>
            </w:r>
            <w:r>
              <w:rPr>
                <w:rFonts w:asciiTheme="majorBidi" w:hAnsiTheme="majorBidi" w:cstheme="majorBidi"/>
                <w:sz w:val="20"/>
                <w:szCs w:val="20"/>
              </w:rPr>
              <w:t>ngo</w:t>
            </w:r>
            <w:r w:rsidR="00B2458E">
              <w:rPr>
                <w:rFonts w:asciiTheme="majorBidi" w:hAnsiTheme="majorBidi" w:cstheme="majorBidi"/>
                <w:sz w:val="20"/>
                <w:szCs w:val="20"/>
              </w:rPr>
              <w:t>i</w:t>
            </w:r>
            <w:r>
              <w:rPr>
                <w:rFonts w:asciiTheme="majorBidi" w:hAnsiTheme="majorBidi" w:cstheme="majorBidi"/>
                <w:sz w:val="20"/>
                <w:szCs w:val="20"/>
              </w:rPr>
              <w:t>ng</w:t>
            </w:r>
          </w:p>
          <w:p w14:paraId="03F8B119" w14:textId="5E3A1216" w:rsidR="0083491C" w:rsidRPr="00AE064D" w:rsidRDefault="00B07550"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B</w:t>
            </w:r>
            <w:r w:rsidR="0083491C">
              <w:rPr>
                <w:rFonts w:asciiTheme="majorBidi" w:hAnsiTheme="majorBidi" w:cstheme="majorBidi"/>
                <w:sz w:val="20"/>
                <w:szCs w:val="20"/>
              </w:rPr>
              <w:t>) 2019</w:t>
            </w:r>
          </w:p>
        </w:tc>
        <w:tc>
          <w:tcPr>
            <w:tcW w:w="551" w:type="pct"/>
          </w:tcPr>
          <w:p w14:paraId="76AEB823" w14:textId="77777777" w:rsidR="00CE1690" w:rsidRPr="00AE064D" w:rsidRDefault="00CE1690" w:rsidP="00E8726B">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COPEN</w:t>
            </w:r>
          </w:p>
        </w:tc>
        <w:tc>
          <w:tcPr>
            <w:tcW w:w="561" w:type="pct"/>
          </w:tcPr>
          <w:p w14:paraId="7C8D8BF8" w14:textId="74D4C2EF" w:rsidR="00CE1690" w:rsidRDefault="00B07550"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A</w:t>
            </w:r>
            <w:r w:rsidR="0083491C">
              <w:rPr>
                <w:rFonts w:asciiTheme="majorBidi" w:hAnsiTheme="majorBidi" w:cstheme="majorBidi"/>
                <w:sz w:val="20"/>
                <w:szCs w:val="20"/>
              </w:rPr>
              <w:t xml:space="preserve">) </w:t>
            </w:r>
            <w:proofErr w:type="spellStart"/>
            <w:r w:rsidR="00CE1690" w:rsidRPr="00AE064D">
              <w:rPr>
                <w:rFonts w:asciiTheme="majorBidi" w:hAnsiTheme="majorBidi" w:cstheme="majorBidi"/>
                <w:sz w:val="20"/>
                <w:szCs w:val="20"/>
              </w:rPr>
              <w:t>n.a</w:t>
            </w:r>
            <w:proofErr w:type="spellEnd"/>
            <w:r w:rsidR="00CE1690" w:rsidRPr="00AE064D">
              <w:rPr>
                <w:rFonts w:asciiTheme="majorBidi" w:hAnsiTheme="majorBidi" w:cstheme="majorBidi"/>
                <w:sz w:val="20"/>
                <w:szCs w:val="20"/>
              </w:rPr>
              <w:t>.</w:t>
            </w:r>
          </w:p>
          <w:p w14:paraId="27DB0F6D" w14:textId="21474F13" w:rsidR="0083491C" w:rsidRPr="00AE064D" w:rsidRDefault="00B07550" w:rsidP="00E8726B">
            <w:pPr>
              <w:spacing w:before="0" w:after="0" w:line="240" w:lineRule="auto"/>
              <w:rPr>
                <w:rFonts w:asciiTheme="majorBidi" w:hAnsiTheme="majorBidi" w:cstheme="majorBidi"/>
                <w:sz w:val="20"/>
                <w:szCs w:val="20"/>
              </w:rPr>
            </w:pPr>
            <w:r>
              <w:rPr>
                <w:rFonts w:asciiTheme="majorBidi" w:hAnsiTheme="majorBidi" w:cstheme="majorBidi"/>
                <w:sz w:val="20"/>
                <w:szCs w:val="20"/>
              </w:rPr>
              <w:t>B</w:t>
            </w:r>
            <w:r w:rsidR="0083491C">
              <w:rPr>
                <w:rFonts w:asciiTheme="majorBidi" w:hAnsiTheme="majorBidi" w:cstheme="majorBidi"/>
                <w:sz w:val="20"/>
                <w:szCs w:val="20"/>
              </w:rPr>
              <w:t>) to be determined</w:t>
            </w:r>
          </w:p>
        </w:tc>
      </w:tr>
    </w:tbl>
    <w:p w14:paraId="7D9B8D30" w14:textId="77777777" w:rsidR="00E8726B" w:rsidRPr="00EC7A1F" w:rsidRDefault="00E8726B" w:rsidP="00BD2BE5">
      <w:pPr>
        <w:spacing w:before="0" w:after="0" w:line="240" w:lineRule="auto"/>
        <w:rPr>
          <w:rFonts w:asciiTheme="majorBidi" w:hAnsiTheme="majorBidi" w:cstheme="majorBidi"/>
          <w:sz w:val="12"/>
          <w:szCs w:val="12"/>
        </w:rPr>
      </w:pPr>
    </w:p>
    <w:p w14:paraId="53845BCE" w14:textId="33586C0F" w:rsidR="00BD2BE5" w:rsidRDefault="004E2E33" w:rsidP="006E1E43">
      <w:pPr>
        <w:spacing w:before="0" w:after="0" w:line="240" w:lineRule="auto"/>
        <w:rPr>
          <w:rFonts w:asciiTheme="majorBidi" w:hAnsiTheme="majorBidi" w:cstheme="majorBidi"/>
        </w:rPr>
      </w:pPr>
      <w:r>
        <w:rPr>
          <w:rFonts w:asciiTheme="majorBidi" w:hAnsiTheme="majorBidi" w:cstheme="majorBidi"/>
        </w:rPr>
        <w:t xml:space="preserve">Additional remarks: </w:t>
      </w:r>
      <w:r w:rsidR="00BD2BE5" w:rsidRPr="00BD2BE5">
        <w:rPr>
          <w:rFonts w:asciiTheme="majorBidi" w:hAnsiTheme="majorBidi" w:cstheme="majorBidi"/>
        </w:rPr>
        <w:t>Member States should invest in facilitating the access to ECRIS at national level to ensure the increase</w:t>
      </w:r>
      <w:r w:rsidR="006E1E43">
        <w:rPr>
          <w:rFonts w:asciiTheme="majorBidi" w:hAnsiTheme="majorBidi" w:cstheme="majorBidi"/>
        </w:rPr>
        <w:t>d</w:t>
      </w:r>
      <w:r w:rsidR="00BD2BE5" w:rsidRPr="00BD2BE5">
        <w:rPr>
          <w:rFonts w:asciiTheme="majorBidi" w:hAnsiTheme="majorBidi" w:cstheme="majorBidi"/>
        </w:rPr>
        <w:t xml:space="preserve"> use of ECRIS. In urgent cases, Member States should reach out to Eurojust to facilitate the obtaining of criminal records. </w:t>
      </w:r>
      <w:r w:rsidR="006E1E43">
        <w:rPr>
          <w:rFonts w:asciiTheme="majorBidi" w:hAnsiTheme="majorBidi" w:cstheme="majorBidi"/>
        </w:rPr>
        <w:t xml:space="preserve">When the access has not yet been established Member States should exchange information on the basis of Framework Decision 2009/315/JHA. </w:t>
      </w:r>
      <w:r w:rsidR="00BD2BE5" w:rsidRPr="00BD2BE5">
        <w:rPr>
          <w:rFonts w:asciiTheme="majorBidi" w:hAnsiTheme="majorBidi" w:cstheme="majorBidi"/>
        </w:rPr>
        <w:t>After the adoption of the legislative proposal on the complementation of ECRIS with an index system to enable national authorities to determine which M</w:t>
      </w:r>
      <w:r>
        <w:rPr>
          <w:rFonts w:asciiTheme="majorBidi" w:hAnsiTheme="majorBidi" w:cstheme="majorBidi"/>
        </w:rPr>
        <w:t xml:space="preserve">ember </w:t>
      </w:r>
      <w:r w:rsidR="00BD2BE5" w:rsidRPr="00BD2BE5">
        <w:rPr>
          <w:rFonts w:asciiTheme="majorBidi" w:hAnsiTheme="majorBidi" w:cstheme="majorBidi"/>
        </w:rPr>
        <w:t>S</w:t>
      </w:r>
      <w:r>
        <w:rPr>
          <w:rFonts w:asciiTheme="majorBidi" w:hAnsiTheme="majorBidi" w:cstheme="majorBidi"/>
        </w:rPr>
        <w:t>tate</w:t>
      </w:r>
      <w:r w:rsidR="00BD2BE5" w:rsidRPr="00BD2BE5">
        <w:rPr>
          <w:rFonts w:asciiTheme="majorBidi" w:hAnsiTheme="majorBidi" w:cstheme="majorBidi"/>
        </w:rPr>
        <w:t xml:space="preserve"> holds criminal records of a third-country national, Member States are invited to make full use of this possibility.</w:t>
      </w:r>
    </w:p>
    <w:p w14:paraId="0C34410B" w14:textId="2648FF6A" w:rsidR="00B34585" w:rsidRPr="003E0CA8" w:rsidRDefault="00B61A50" w:rsidP="006E1E43">
      <w:pPr>
        <w:spacing w:before="0" w:after="0" w:line="240" w:lineRule="auto"/>
        <w:rPr>
          <w:rFonts w:asciiTheme="majorBidi" w:hAnsiTheme="majorBidi" w:cstheme="majorBidi"/>
          <w:sz w:val="2"/>
          <w:szCs w:val="2"/>
        </w:rPr>
      </w:pPr>
      <w:r>
        <w:rPr>
          <w:rFonts w:asciiTheme="majorBidi" w:hAnsiTheme="majorBidi" w:cstheme="majorBidi"/>
        </w:rPr>
        <w:br w:type="page"/>
      </w:r>
    </w:p>
    <w:p w14:paraId="17C2C0EF" w14:textId="1CFA4441" w:rsidR="00A4326F" w:rsidRPr="007408E7" w:rsidRDefault="00A4326F" w:rsidP="00BD2BE5">
      <w:pPr>
        <w:spacing w:before="0" w:after="0" w:line="240" w:lineRule="auto"/>
        <w:rPr>
          <w:rFonts w:asciiTheme="majorBidi" w:hAnsiTheme="majorBidi" w:cstheme="majorBidi"/>
          <w:sz w:val="2"/>
          <w:szCs w:val="2"/>
        </w:rPr>
      </w:pPr>
    </w:p>
    <w:p w14:paraId="25705529" w14:textId="77777777" w:rsidR="00BD2BE5" w:rsidRPr="00E8726B" w:rsidRDefault="00BD2BE5" w:rsidP="00BD2BE5">
      <w:pPr>
        <w:spacing w:before="0" w:after="0" w:line="240" w:lineRule="auto"/>
        <w:jc w:val="both"/>
        <w:rPr>
          <w:rFonts w:asciiTheme="majorBidi" w:hAnsiTheme="majorBidi" w:cstheme="majorBidi"/>
          <w:sz w:val="2"/>
          <w:szCs w:val="2"/>
        </w:rPr>
      </w:pP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E8726B" w14:paraId="4FCCE401" w14:textId="77777777" w:rsidTr="00BD2BE5">
        <w:tc>
          <w:tcPr>
            <w:tcW w:w="229" w:type="pct"/>
            <w:tcBorders>
              <w:top w:val="single" w:sz="4" w:space="0" w:color="auto"/>
            </w:tcBorders>
            <w:shd w:val="clear" w:color="auto" w:fill="C6D9F1" w:themeFill="text2" w:themeFillTint="33"/>
          </w:tcPr>
          <w:p w14:paraId="617FD28B"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7FBD17BA"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144436BB" w14:textId="77777777" w:rsidR="00BD2BE5" w:rsidRPr="00AE064D" w:rsidRDefault="00BD2BE5" w:rsidP="00BD2BE5">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17F456AA"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13AD6A1D" w14:textId="77777777" w:rsidR="00BD2BE5" w:rsidRPr="00AE064D" w:rsidRDefault="00BD2BE5" w:rsidP="00BD2BE5">
            <w:pPr>
              <w:spacing w:before="0" w:after="0" w:line="240" w:lineRule="auto"/>
              <w:rPr>
                <w:rFonts w:asciiTheme="majorBidi" w:hAnsiTheme="majorBidi" w:cstheme="majorBidi"/>
                <w:sz w:val="20"/>
                <w:szCs w:val="20"/>
              </w:rPr>
            </w:pPr>
          </w:p>
          <w:p w14:paraId="7ECC9068" w14:textId="47B1564E" w:rsidR="00BD2BE5" w:rsidRPr="00E343CA" w:rsidRDefault="00BD2BE5" w:rsidP="00B07550">
            <w:pPr>
              <w:spacing w:before="0" w:after="0" w:line="240" w:lineRule="auto"/>
              <w:rPr>
                <w:rFonts w:asciiTheme="majorBidi" w:hAnsiTheme="majorBidi" w:cstheme="majorBidi"/>
                <w:i/>
                <w:iCs/>
                <w:sz w:val="20"/>
                <w:szCs w:val="20"/>
              </w:rPr>
            </w:pPr>
          </w:p>
        </w:tc>
        <w:tc>
          <w:tcPr>
            <w:tcW w:w="550" w:type="pct"/>
            <w:tcBorders>
              <w:top w:val="single" w:sz="4" w:space="0" w:color="auto"/>
            </w:tcBorders>
            <w:shd w:val="clear" w:color="auto" w:fill="C6D9F1" w:themeFill="text2" w:themeFillTint="33"/>
          </w:tcPr>
          <w:p w14:paraId="08CCD6A1"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355280E2"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39271FE4"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2CFF33BD"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55709F31"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5C980A38" w14:textId="7948D655" w:rsidR="00BD2BE5" w:rsidRPr="00AE064D" w:rsidRDefault="00555B8F" w:rsidP="00BD2BE5">
            <w:pPr>
              <w:spacing w:before="0" w:after="0" w:line="240" w:lineRule="auto"/>
              <w:rPr>
                <w:rFonts w:asciiTheme="majorBidi" w:hAnsiTheme="majorBidi" w:cstheme="majorBidi"/>
                <w:sz w:val="20"/>
                <w:szCs w:val="20"/>
              </w:rPr>
            </w:pPr>
            <w:r>
              <w:t xml:space="preserve"> </w:t>
            </w: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E8726B" w14:paraId="1CC8DBCC" w14:textId="77777777" w:rsidTr="00BD2BE5">
        <w:tc>
          <w:tcPr>
            <w:tcW w:w="229" w:type="pct"/>
          </w:tcPr>
          <w:p w14:paraId="0253D628" w14:textId="7A537F93"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15</w:t>
            </w:r>
          </w:p>
        </w:tc>
        <w:tc>
          <w:tcPr>
            <w:tcW w:w="592" w:type="pct"/>
          </w:tcPr>
          <w:p w14:paraId="654B5D3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Enhance the coordination and monitoring capabilities of Eurojust Members</w:t>
            </w:r>
          </w:p>
          <w:p w14:paraId="17434EDD" w14:textId="77777777" w:rsidR="00BD2BE5" w:rsidRPr="00AE064D" w:rsidRDefault="00BD2BE5" w:rsidP="00BD2BE5">
            <w:pPr>
              <w:spacing w:before="0" w:after="0" w:line="240" w:lineRule="auto"/>
              <w:rPr>
                <w:rFonts w:asciiTheme="majorBidi" w:hAnsiTheme="majorBidi" w:cstheme="majorBidi"/>
                <w:sz w:val="20"/>
                <w:szCs w:val="20"/>
              </w:rPr>
            </w:pPr>
          </w:p>
        </w:tc>
        <w:tc>
          <w:tcPr>
            <w:tcW w:w="1467" w:type="pct"/>
          </w:tcPr>
          <w:p w14:paraId="0C353CE5" w14:textId="77777777" w:rsidR="00BD2BE5" w:rsidRPr="00AE064D" w:rsidRDefault="00BD2BE5" w:rsidP="00BD2BE5">
            <w:pPr>
              <w:pStyle w:val="Pointabc1"/>
              <w:numPr>
                <w:ilvl w:val="0"/>
                <w:numId w:val="0"/>
              </w:num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Enable the </w:t>
            </w:r>
            <w:r w:rsidR="00A4326F" w:rsidRPr="00AE064D">
              <w:rPr>
                <w:rFonts w:asciiTheme="majorBidi" w:hAnsiTheme="majorBidi" w:cstheme="majorBidi"/>
                <w:sz w:val="20"/>
                <w:szCs w:val="20"/>
              </w:rPr>
              <w:t xml:space="preserve">setting up and </w:t>
            </w:r>
            <w:r w:rsidRPr="00AE064D">
              <w:rPr>
                <w:rFonts w:asciiTheme="majorBidi" w:hAnsiTheme="majorBidi" w:cstheme="majorBidi"/>
                <w:sz w:val="20"/>
                <w:szCs w:val="20"/>
              </w:rPr>
              <w:t>connection of the members of the Eurojust National Coordination System (ENCS) to the Eurojust’s Case Management System (CMS)</w:t>
            </w:r>
          </w:p>
          <w:p w14:paraId="15E15F14" w14:textId="77777777" w:rsidR="00BD2BE5" w:rsidRDefault="00BD2BE5" w:rsidP="00BD2BE5">
            <w:pPr>
              <w:pStyle w:val="Pointabc1"/>
              <w:numPr>
                <w:ilvl w:val="0"/>
                <w:numId w:val="0"/>
              </w:numPr>
              <w:spacing w:before="0" w:after="0" w:line="240" w:lineRule="auto"/>
              <w:rPr>
                <w:rFonts w:asciiTheme="majorBidi" w:hAnsiTheme="majorBidi" w:cstheme="majorBidi"/>
                <w:sz w:val="20"/>
                <w:szCs w:val="20"/>
              </w:rPr>
            </w:pPr>
          </w:p>
          <w:p w14:paraId="716DD10A" w14:textId="04ADFA85" w:rsidR="00394E4A" w:rsidRPr="00E343CA" w:rsidRDefault="00394E4A" w:rsidP="00BD2BE5">
            <w:pPr>
              <w:pStyle w:val="Pointabc1"/>
              <w:numPr>
                <w:ilvl w:val="0"/>
                <w:numId w:val="0"/>
              </w:numPr>
              <w:spacing w:before="0" w:after="0" w:line="240" w:lineRule="auto"/>
              <w:rPr>
                <w:rFonts w:asciiTheme="majorBidi" w:hAnsiTheme="majorBidi" w:cstheme="majorBidi"/>
                <w:i/>
                <w:iCs/>
                <w:sz w:val="20"/>
                <w:szCs w:val="20"/>
              </w:rPr>
            </w:pPr>
            <w:r w:rsidRPr="00E343CA">
              <w:rPr>
                <w:rFonts w:asciiTheme="majorBidi" w:hAnsiTheme="majorBidi" w:cstheme="majorBidi"/>
                <w:i/>
                <w:iCs/>
                <w:sz w:val="20"/>
                <w:szCs w:val="20"/>
              </w:rPr>
              <w:t>No legal changes required</w:t>
            </w:r>
          </w:p>
        </w:tc>
        <w:tc>
          <w:tcPr>
            <w:tcW w:w="550" w:type="pct"/>
          </w:tcPr>
          <w:p w14:paraId="1CF96126"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Member States</w:t>
            </w:r>
          </w:p>
          <w:p w14:paraId="2610B3AA"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w:t>
            </w:r>
          </w:p>
        </w:tc>
        <w:tc>
          <w:tcPr>
            <w:tcW w:w="550" w:type="pct"/>
          </w:tcPr>
          <w:p w14:paraId="69C957D2"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Europol</w:t>
            </w:r>
          </w:p>
          <w:p w14:paraId="6C3B1609"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Frontex</w:t>
            </w:r>
          </w:p>
          <w:p w14:paraId="31C9560D"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OLAF</w:t>
            </w:r>
          </w:p>
        </w:tc>
        <w:tc>
          <w:tcPr>
            <w:tcW w:w="500" w:type="pct"/>
          </w:tcPr>
          <w:p w14:paraId="45D71EE5" w14:textId="08B898D9" w:rsidR="00B07550" w:rsidRDefault="00B2458E" w:rsidP="00835073">
            <w:pPr>
              <w:spacing w:before="0" w:after="0" w:line="240" w:lineRule="auto"/>
              <w:rPr>
                <w:rFonts w:asciiTheme="majorBidi" w:hAnsiTheme="majorBidi" w:cstheme="majorBidi"/>
                <w:sz w:val="20"/>
                <w:szCs w:val="20"/>
              </w:rPr>
            </w:pPr>
            <w:r>
              <w:rPr>
                <w:rFonts w:asciiTheme="majorBidi" w:hAnsiTheme="majorBidi" w:cstheme="majorBidi"/>
                <w:sz w:val="20"/>
                <w:szCs w:val="20"/>
              </w:rPr>
              <w:t>O</w:t>
            </w:r>
            <w:r w:rsidR="00B07550">
              <w:rPr>
                <w:rFonts w:asciiTheme="majorBidi" w:hAnsiTheme="majorBidi" w:cstheme="majorBidi"/>
                <w:sz w:val="20"/>
                <w:szCs w:val="20"/>
              </w:rPr>
              <w:t>ngoing</w:t>
            </w:r>
            <w:r>
              <w:rPr>
                <w:rFonts w:asciiTheme="majorBidi" w:hAnsiTheme="majorBidi" w:cstheme="majorBidi"/>
                <w:sz w:val="20"/>
                <w:szCs w:val="20"/>
              </w:rPr>
              <w:t xml:space="preserve"> in view of </w:t>
            </w:r>
            <w:r w:rsidR="00835073">
              <w:rPr>
                <w:rFonts w:asciiTheme="majorBidi" w:hAnsiTheme="majorBidi" w:cstheme="majorBidi"/>
                <w:sz w:val="20"/>
                <w:szCs w:val="20"/>
              </w:rPr>
              <w:t xml:space="preserve">completion </w:t>
            </w:r>
            <w:r>
              <w:rPr>
                <w:rFonts w:asciiTheme="majorBidi" w:hAnsiTheme="majorBidi" w:cstheme="majorBidi"/>
                <w:sz w:val="20"/>
                <w:szCs w:val="20"/>
              </w:rPr>
              <w:t>in</w:t>
            </w:r>
          </w:p>
          <w:p w14:paraId="13F6F117"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2017/2018</w:t>
            </w:r>
          </w:p>
          <w:p w14:paraId="038BB3F6" w14:textId="77777777" w:rsidR="00BD2BE5" w:rsidRPr="00AE064D" w:rsidRDefault="00BD2BE5" w:rsidP="00BD2BE5">
            <w:pPr>
              <w:spacing w:before="0" w:after="0" w:line="240" w:lineRule="auto"/>
              <w:rPr>
                <w:rFonts w:asciiTheme="majorBidi" w:hAnsiTheme="majorBidi" w:cstheme="majorBidi"/>
                <w:sz w:val="20"/>
                <w:szCs w:val="20"/>
              </w:rPr>
            </w:pPr>
          </w:p>
        </w:tc>
        <w:tc>
          <w:tcPr>
            <w:tcW w:w="551" w:type="pct"/>
          </w:tcPr>
          <w:p w14:paraId="2183851D"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College of Eurojust</w:t>
            </w:r>
          </w:p>
          <w:p w14:paraId="4D966B79" w14:textId="77777777" w:rsidR="00BD2BE5" w:rsidRPr="00AE064D" w:rsidRDefault="00BD2BE5" w:rsidP="00BD2BE5">
            <w:pPr>
              <w:spacing w:before="0" w:after="0" w:line="240" w:lineRule="auto"/>
              <w:rPr>
                <w:rFonts w:asciiTheme="majorBidi" w:hAnsiTheme="majorBidi" w:cstheme="majorBidi"/>
                <w:sz w:val="20"/>
                <w:szCs w:val="20"/>
              </w:rPr>
            </w:pPr>
          </w:p>
        </w:tc>
        <w:tc>
          <w:tcPr>
            <w:tcW w:w="561" w:type="pct"/>
          </w:tcPr>
          <w:p w14:paraId="1EA5D4CE" w14:textId="77777777" w:rsidR="00BD2BE5" w:rsidRPr="00AE064D" w:rsidRDefault="00A4326F"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 funding</w:t>
            </w:r>
          </w:p>
          <w:p w14:paraId="5AE1A020" w14:textId="77777777" w:rsidR="00BD2BE5" w:rsidRPr="00AE064D" w:rsidRDefault="00BD2BE5" w:rsidP="00BD2BE5">
            <w:pPr>
              <w:spacing w:before="0" w:after="0" w:line="240" w:lineRule="auto"/>
              <w:rPr>
                <w:rFonts w:asciiTheme="majorBidi" w:hAnsiTheme="majorBidi" w:cstheme="majorBidi"/>
                <w:sz w:val="20"/>
                <w:szCs w:val="20"/>
              </w:rPr>
            </w:pPr>
          </w:p>
        </w:tc>
      </w:tr>
    </w:tbl>
    <w:p w14:paraId="08352228" w14:textId="77777777" w:rsidR="00B2458E" w:rsidRPr="00EC7A1F" w:rsidRDefault="00B2458E" w:rsidP="00BD2BE5">
      <w:pPr>
        <w:spacing w:before="0" w:after="0" w:line="240" w:lineRule="auto"/>
        <w:jc w:val="both"/>
        <w:rPr>
          <w:rFonts w:asciiTheme="majorBidi" w:hAnsiTheme="majorBidi" w:cstheme="majorBidi"/>
          <w:sz w:val="12"/>
          <w:szCs w:val="12"/>
        </w:rPr>
      </w:pPr>
    </w:p>
    <w:p w14:paraId="6C486B59" w14:textId="2492D3D8" w:rsidR="00BD2BE5" w:rsidRDefault="00F61011" w:rsidP="003E0CA8">
      <w:pPr>
        <w:spacing w:before="0" w:after="0" w:line="240" w:lineRule="auto"/>
        <w:rPr>
          <w:rFonts w:asciiTheme="majorBidi" w:hAnsiTheme="majorBidi" w:cstheme="majorBidi"/>
        </w:rPr>
      </w:pPr>
      <w:r>
        <w:rPr>
          <w:rFonts w:asciiTheme="majorBidi" w:hAnsiTheme="majorBidi" w:cstheme="majorBidi"/>
        </w:rPr>
        <w:t xml:space="preserve">Additional remarks: </w:t>
      </w:r>
      <w:r w:rsidR="009F71FE">
        <w:rPr>
          <w:rFonts w:asciiTheme="majorBidi" w:hAnsiTheme="majorBidi" w:cstheme="majorBidi"/>
        </w:rPr>
        <w:t>t</w:t>
      </w:r>
      <w:r w:rsidR="00BD2BE5" w:rsidRPr="00BD2BE5">
        <w:rPr>
          <w:rFonts w:asciiTheme="majorBidi" w:hAnsiTheme="majorBidi" w:cstheme="majorBidi"/>
        </w:rPr>
        <w:t xml:space="preserve">he Case Management System (CMS) is designed to store and process case-related data referred to Eurojust for assistance. To improve its functionality and operational performance, two upgraded versions of the CMS were released in 2015 to support implementing the connection of members of the ENCS from each Member State to the CMS, as envisaged by Article 12 of the Eurojust Council Decision. Secure network connections have been set up with a number of Member States, ensuring the secure exchange of information between Eurojust and the Member States. The added value of well-functioning Eurojust National Coordination Systems (ENCS) has become particularly evident in the field of counter-terrorism. </w:t>
      </w:r>
    </w:p>
    <w:p w14:paraId="1FED9A6F" w14:textId="597B4E90" w:rsidR="0061484B" w:rsidRPr="003E0CA8" w:rsidRDefault="00B61A50" w:rsidP="00BD2BE5">
      <w:pPr>
        <w:spacing w:before="0" w:after="0" w:line="240" w:lineRule="auto"/>
        <w:jc w:val="both"/>
        <w:rPr>
          <w:rFonts w:asciiTheme="majorBidi" w:hAnsiTheme="majorBidi" w:cstheme="majorBidi"/>
          <w:sz w:val="2"/>
          <w:szCs w:val="2"/>
        </w:rPr>
      </w:pPr>
      <w:r>
        <w:rPr>
          <w:rFonts w:asciiTheme="majorBidi" w:hAnsiTheme="majorBidi" w:cstheme="majorBidi"/>
        </w:rPr>
        <w:br w:type="page"/>
      </w:r>
    </w:p>
    <w:tbl>
      <w:tblPr>
        <w:tblStyle w:val="TableGrid"/>
        <w:tblW w:w="5000" w:type="pct"/>
        <w:tblLayout w:type="fixed"/>
        <w:tblLook w:val="04A0" w:firstRow="1" w:lastRow="0" w:firstColumn="1" w:lastColumn="0" w:noHBand="0" w:noVBand="1"/>
      </w:tblPr>
      <w:tblGrid>
        <w:gridCol w:w="678"/>
        <w:gridCol w:w="1751"/>
        <w:gridCol w:w="4338"/>
        <w:gridCol w:w="1626"/>
        <w:gridCol w:w="1626"/>
        <w:gridCol w:w="1479"/>
        <w:gridCol w:w="1629"/>
        <w:gridCol w:w="1659"/>
      </w:tblGrid>
      <w:tr w:rsidR="00BD2BE5" w:rsidRPr="00BD2BE5" w14:paraId="3BE736B6" w14:textId="77777777" w:rsidTr="00BD2BE5">
        <w:tc>
          <w:tcPr>
            <w:tcW w:w="229" w:type="pct"/>
            <w:tcBorders>
              <w:top w:val="single" w:sz="4" w:space="0" w:color="auto"/>
            </w:tcBorders>
            <w:shd w:val="clear" w:color="auto" w:fill="C6D9F1" w:themeFill="text2" w:themeFillTint="33"/>
          </w:tcPr>
          <w:p w14:paraId="314B19D0"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592" w:type="pct"/>
            <w:tcBorders>
              <w:top w:val="single" w:sz="4" w:space="0" w:color="auto"/>
            </w:tcBorders>
            <w:shd w:val="clear" w:color="auto" w:fill="C6D9F1" w:themeFill="text2" w:themeFillTint="33"/>
          </w:tcPr>
          <w:p w14:paraId="292A0A5E"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p w14:paraId="4CDC8EC4" w14:textId="77777777" w:rsidR="00BD2BE5" w:rsidRPr="00AE064D" w:rsidRDefault="00BD2BE5" w:rsidP="00BD2BE5">
            <w:pPr>
              <w:pStyle w:val="NormalWeb"/>
              <w:spacing w:before="0" w:beforeAutospacing="0" w:after="0" w:afterAutospacing="0"/>
              <w:rPr>
                <w:rFonts w:asciiTheme="majorBidi" w:hAnsiTheme="majorBidi" w:cstheme="majorBidi"/>
                <w:sz w:val="20"/>
                <w:szCs w:val="20"/>
                <w:lang w:val="en-GB"/>
              </w:rPr>
            </w:pPr>
          </w:p>
        </w:tc>
        <w:tc>
          <w:tcPr>
            <w:tcW w:w="1467" w:type="pct"/>
            <w:tcBorders>
              <w:top w:val="single" w:sz="4" w:space="0" w:color="auto"/>
            </w:tcBorders>
            <w:shd w:val="clear" w:color="auto" w:fill="C6D9F1" w:themeFill="text2" w:themeFillTint="33"/>
          </w:tcPr>
          <w:p w14:paraId="445DCE25"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p w14:paraId="5DBA2C38" w14:textId="77777777" w:rsidR="00BD2BE5" w:rsidRPr="00AE064D" w:rsidRDefault="00BD2BE5" w:rsidP="00BD2BE5">
            <w:pPr>
              <w:spacing w:before="0" w:after="0" w:line="240" w:lineRule="auto"/>
              <w:rPr>
                <w:rFonts w:asciiTheme="majorBidi" w:hAnsiTheme="majorBidi" w:cstheme="majorBidi"/>
                <w:sz w:val="20"/>
                <w:szCs w:val="20"/>
              </w:rPr>
            </w:pPr>
          </w:p>
          <w:p w14:paraId="4A3F44D3"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78401C61"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p w14:paraId="4E8DAB40" w14:textId="77777777" w:rsidR="00BD2BE5" w:rsidRPr="00AE064D" w:rsidRDefault="00BD2BE5" w:rsidP="00BD2BE5">
            <w:pPr>
              <w:spacing w:before="0" w:after="0" w:line="240" w:lineRule="auto"/>
              <w:rPr>
                <w:rFonts w:asciiTheme="majorBidi" w:hAnsiTheme="majorBidi" w:cstheme="majorBidi"/>
                <w:sz w:val="20"/>
                <w:szCs w:val="20"/>
              </w:rPr>
            </w:pPr>
          </w:p>
        </w:tc>
        <w:tc>
          <w:tcPr>
            <w:tcW w:w="550" w:type="pct"/>
            <w:tcBorders>
              <w:top w:val="single" w:sz="4" w:space="0" w:color="auto"/>
            </w:tcBorders>
            <w:shd w:val="clear" w:color="auto" w:fill="C6D9F1" w:themeFill="text2" w:themeFillTint="33"/>
          </w:tcPr>
          <w:p w14:paraId="2BEF936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00" w:type="pct"/>
            <w:tcBorders>
              <w:top w:val="single" w:sz="4" w:space="0" w:color="auto"/>
            </w:tcBorders>
            <w:shd w:val="clear" w:color="auto" w:fill="C6D9F1" w:themeFill="text2" w:themeFillTint="33"/>
          </w:tcPr>
          <w:p w14:paraId="20F60E57"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551" w:type="pct"/>
            <w:tcBorders>
              <w:top w:val="single" w:sz="4" w:space="0" w:color="auto"/>
            </w:tcBorders>
            <w:shd w:val="clear" w:color="auto" w:fill="C6D9F1" w:themeFill="text2" w:themeFillTint="33"/>
          </w:tcPr>
          <w:p w14:paraId="1A90DD20"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61" w:type="pct"/>
            <w:tcBorders>
              <w:top w:val="single" w:sz="4" w:space="0" w:color="auto"/>
            </w:tcBorders>
            <w:shd w:val="clear" w:color="auto" w:fill="C6D9F1" w:themeFill="text2" w:themeFillTint="33"/>
          </w:tcPr>
          <w:p w14:paraId="427FCCF9" w14:textId="196D62C0" w:rsidR="00BD2BE5"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BD2BE5" w:rsidRPr="00AE064D">
              <w:rPr>
                <w:rFonts w:asciiTheme="majorBidi" w:hAnsiTheme="majorBidi" w:cstheme="majorBidi"/>
                <w:sz w:val="20"/>
                <w:szCs w:val="20"/>
              </w:rPr>
              <w:t>inancial support</w:t>
            </w:r>
          </w:p>
        </w:tc>
      </w:tr>
      <w:tr w:rsidR="00BD2BE5" w:rsidRPr="00BD2BE5" w14:paraId="3BFAEA3A" w14:textId="77777777" w:rsidTr="00BD2BE5">
        <w:tc>
          <w:tcPr>
            <w:tcW w:w="229" w:type="pct"/>
          </w:tcPr>
          <w:p w14:paraId="302ABE2F" w14:textId="796951F1" w:rsidR="00BD2BE5" w:rsidRPr="00AE064D" w:rsidRDefault="007B64A4"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16</w:t>
            </w:r>
          </w:p>
        </w:tc>
        <w:tc>
          <w:tcPr>
            <w:tcW w:w="592" w:type="pct"/>
          </w:tcPr>
          <w:p w14:paraId="72CED149"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lang w:val="en-US"/>
              </w:rPr>
              <w:t>Streamlining and speeding up international information exchange by automation of manual procedures</w:t>
            </w:r>
          </w:p>
        </w:tc>
        <w:tc>
          <w:tcPr>
            <w:tcW w:w="1467" w:type="pct"/>
          </w:tcPr>
          <w:p w14:paraId="664CAB07" w14:textId="33BC123C" w:rsidR="00BD2BE5" w:rsidRDefault="000C3D06" w:rsidP="0083491C">
            <w:pPr>
              <w:pStyle w:val="Pointabc1"/>
              <w:numPr>
                <w:ilvl w:val="0"/>
                <w:numId w:val="0"/>
              </w:numPr>
              <w:spacing w:before="0" w:after="0" w:line="240" w:lineRule="auto"/>
              <w:rPr>
                <w:rFonts w:asciiTheme="majorBidi" w:hAnsiTheme="majorBidi" w:cstheme="majorBidi"/>
                <w:sz w:val="20"/>
                <w:szCs w:val="20"/>
              </w:rPr>
            </w:pPr>
            <w:r>
              <w:rPr>
                <w:rFonts w:asciiTheme="majorBidi" w:hAnsiTheme="majorBidi" w:cstheme="majorBidi"/>
                <w:sz w:val="20"/>
                <w:szCs w:val="20"/>
              </w:rPr>
              <w:t>Develop</w:t>
            </w:r>
            <w:r w:rsidRPr="00AE064D">
              <w:rPr>
                <w:rFonts w:asciiTheme="majorBidi" w:hAnsiTheme="majorBidi" w:cstheme="majorBidi"/>
                <w:sz w:val="20"/>
                <w:szCs w:val="20"/>
              </w:rPr>
              <w:t xml:space="preserve"> </w:t>
            </w:r>
            <w:r w:rsidR="00BD2BE5" w:rsidRPr="00AE064D">
              <w:rPr>
                <w:rFonts w:asciiTheme="majorBidi" w:hAnsiTheme="majorBidi" w:cstheme="majorBidi"/>
                <w:sz w:val="20"/>
                <w:szCs w:val="20"/>
              </w:rPr>
              <w:t>the Automation of Data Exchange Process (ADEP) project</w:t>
            </w:r>
          </w:p>
          <w:p w14:paraId="2C0A86B7" w14:textId="77777777" w:rsidR="000C3D06" w:rsidRDefault="000C3D06" w:rsidP="00BD2BE5">
            <w:pPr>
              <w:pStyle w:val="Pointabc1"/>
              <w:numPr>
                <w:ilvl w:val="0"/>
                <w:numId w:val="0"/>
              </w:numPr>
              <w:spacing w:before="0" w:after="0" w:line="240" w:lineRule="auto"/>
              <w:rPr>
                <w:rFonts w:asciiTheme="majorBidi" w:hAnsiTheme="majorBidi" w:cstheme="majorBidi"/>
                <w:sz w:val="20"/>
                <w:szCs w:val="20"/>
              </w:rPr>
            </w:pPr>
          </w:p>
          <w:p w14:paraId="3C7DA209" w14:textId="2CCC6CF0" w:rsidR="000C3D06" w:rsidRDefault="000C3D06" w:rsidP="00DB657B">
            <w:pPr>
              <w:pStyle w:val="Pointabc1"/>
              <w:numPr>
                <w:ilvl w:val="0"/>
                <w:numId w:val="0"/>
              </w:numPr>
              <w:spacing w:before="0" w:after="0" w:line="240" w:lineRule="auto"/>
              <w:rPr>
                <w:rFonts w:asciiTheme="majorBidi" w:hAnsiTheme="majorBidi" w:cstheme="majorBidi"/>
                <w:sz w:val="20"/>
                <w:szCs w:val="20"/>
              </w:rPr>
            </w:pPr>
            <w:r>
              <w:rPr>
                <w:rFonts w:asciiTheme="majorBidi" w:hAnsiTheme="majorBidi" w:cstheme="majorBidi"/>
                <w:sz w:val="20"/>
                <w:szCs w:val="20"/>
              </w:rPr>
              <w:t xml:space="preserve">The project </w:t>
            </w:r>
            <w:r w:rsidR="00DB657B">
              <w:rPr>
                <w:rFonts w:asciiTheme="majorBidi" w:hAnsiTheme="majorBidi" w:cstheme="majorBidi"/>
                <w:sz w:val="20"/>
                <w:szCs w:val="20"/>
              </w:rPr>
              <w:t>must</w:t>
            </w:r>
            <w:r>
              <w:rPr>
                <w:rFonts w:asciiTheme="majorBidi" w:hAnsiTheme="majorBidi" w:cstheme="majorBidi"/>
                <w:sz w:val="20"/>
                <w:szCs w:val="20"/>
              </w:rPr>
              <w:t xml:space="preserve"> ensure complementarity with existing information management solutions </w:t>
            </w:r>
            <w:r w:rsidR="00DB657B">
              <w:rPr>
                <w:rFonts w:asciiTheme="majorBidi" w:hAnsiTheme="majorBidi" w:cstheme="majorBidi"/>
                <w:sz w:val="20"/>
                <w:szCs w:val="20"/>
              </w:rPr>
              <w:t xml:space="preserve">especially with regard to </w:t>
            </w:r>
            <w:r>
              <w:rPr>
                <w:rFonts w:asciiTheme="majorBidi" w:hAnsiTheme="majorBidi" w:cstheme="majorBidi"/>
                <w:sz w:val="20"/>
                <w:szCs w:val="20"/>
              </w:rPr>
              <w:t xml:space="preserve">Europol </w:t>
            </w:r>
            <w:r w:rsidR="00DB657B">
              <w:rPr>
                <w:rFonts w:asciiTheme="majorBidi" w:hAnsiTheme="majorBidi" w:cstheme="majorBidi"/>
                <w:sz w:val="20"/>
                <w:szCs w:val="20"/>
              </w:rPr>
              <w:t xml:space="preserve">(EIS), </w:t>
            </w:r>
            <w:r>
              <w:rPr>
                <w:rFonts w:asciiTheme="majorBidi" w:hAnsiTheme="majorBidi" w:cstheme="majorBidi"/>
                <w:sz w:val="20"/>
                <w:szCs w:val="20"/>
              </w:rPr>
              <w:t>as well as seek a low-cost, legally proof and user</w:t>
            </w:r>
            <w:r w:rsidR="00147E8B">
              <w:rPr>
                <w:rFonts w:asciiTheme="majorBidi" w:hAnsiTheme="majorBidi" w:cstheme="majorBidi"/>
                <w:sz w:val="20"/>
                <w:szCs w:val="20"/>
              </w:rPr>
              <w:t>-</w:t>
            </w:r>
            <w:r>
              <w:rPr>
                <w:rFonts w:asciiTheme="majorBidi" w:hAnsiTheme="majorBidi" w:cstheme="majorBidi"/>
                <w:sz w:val="20"/>
                <w:szCs w:val="20"/>
              </w:rPr>
              <w:t>friendly solution.</w:t>
            </w:r>
          </w:p>
          <w:p w14:paraId="69C2613A" w14:textId="77777777" w:rsidR="00394E4A" w:rsidRDefault="00394E4A" w:rsidP="000C3D06">
            <w:pPr>
              <w:pStyle w:val="Pointabc1"/>
              <w:numPr>
                <w:ilvl w:val="0"/>
                <w:numId w:val="0"/>
              </w:numPr>
              <w:spacing w:before="0" w:after="0" w:line="240" w:lineRule="auto"/>
              <w:rPr>
                <w:rFonts w:asciiTheme="majorBidi" w:hAnsiTheme="majorBidi" w:cstheme="majorBidi"/>
                <w:sz w:val="20"/>
                <w:szCs w:val="20"/>
              </w:rPr>
            </w:pPr>
          </w:p>
          <w:p w14:paraId="033FD0EA" w14:textId="3EB6E76A" w:rsidR="00394E4A" w:rsidRPr="00E343CA" w:rsidRDefault="00394E4A" w:rsidP="00FB0F7A">
            <w:pPr>
              <w:pStyle w:val="Pointabc1"/>
              <w:numPr>
                <w:ilvl w:val="0"/>
                <w:numId w:val="0"/>
              </w:numPr>
              <w:spacing w:before="0" w:after="0" w:line="240" w:lineRule="auto"/>
              <w:rPr>
                <w:rFonts w:asciiTheme="majorBidi" w:eastAsia="Times New Roman" w:hAnsiTheme="majorBidi" w:cstheme="majorBidi"/>
                <w:b/>
                <w:i/>
                <w:iCs/>
                <w:caps/>
                <w:sz w:val="20"/>
                <w:szCs w:val="20"/>
                <w:u w:val="single"/>
              </w:rPr>
            </w:pPr>
            <w:r>
              <w:rPr>
                <w:rFonts w:asciiTheme="majorBidi" w:hAnsiTheme="majorBidi" w:cstheme="majorBidi"/>
                <w:i/>
                <w:iCs/>
                <w:sz w:val="20"/>
                <w:szCs w:val="20"/>
              </w:rPr>
              <w:t>Legal</w:t>
            </w:r>
            <w:r w:rsidRPr="00E343CA">
              <w:rPr>
                <w:rFonts w:asciiTheme="majorBidi" w:hAnsiTheme="majorBidi" w:cstheme="majorBidi"/>
                <w:i/>
                <w:iCs/>
                <w:sz w:val="20"/>
                <w:szCs w:val="20"/>
              </w:rPr>
              <w:t xml:space="preserve"> changes </w:t>
            </w:r>
            <w:r w:rsidR="00F374D5">
              <w:rPr>
                <w:rFonts w:asciiTheme="majorBidi" w:hAnsiTheme="majorBidi" w:cstheme="majorBidi"/>
                <w:i/>
                <w:iCs/>
                <w:sz w:val="20"/>
                <w:szCs w:val="20"/>
              </w:rPr>
              <w:t xml:space="preserve">possibly </w:t>
            </w:r>
            <w:r w:rsidRPr="00E343CA">
              <w:rPr>
                <w:rFonts w:asciiTheme="majorBidi" w:hAnsiTheme="majorBidi" w:cstheme="majorBidi"/>
                <w:i/>
                <w:iCs/>
                <w:sz w:val="20"/>
                <w:szCs w:val="20"/>
              </w:rPr>
              <w:t>required</w:t>
            </w:r>
            <w:r>
              <w:rPr>
                <w:rFonts w:asciiTheme="majorBidi" w:hAnsiTheme="majorBidi" w:cstheme="majorBidi"/>
                <w:i/>
                <w:iCs/>
                <w:sz w:val="20"/>
                <w:szCs w:val="20"/>
              </w:rPr>
              <w:t xml:space="preserve"> particular when implementing</w:t>
            </w:r>
          </w:p>
        </w:tc>
        <w:tc>
          <w:tcPr>
            <w:tcW w:w="550" w:type="pct"/>
          </w:tcPr>
          <w:p w14:paraId="423E49FE"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Member States</w:t>
            </w:r>
          </w:p>
        </w:tc>
        <w:tc>
          <w:tcPr>
            <w:tcW w:w="550" w:type="pct"/>
          </w:tcPr>
          <w:p w14:paraId="6AA97CD3"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Europol</w:t>
            </w:r>
          </w:p>
        </w:tc>
        <w:tc>
          <w:tcPr>
            <w:tcW w:w="500" w:type="pct"/>
          </w:tcPr>
          <w:p w14:paraId="00904A4F" w14:textId="09C7963E" w:rsidR="00B07550" w:rsidRDefault="00B07550" w:rsidP="00BD2BE5">
            <w:pPr>
              <w:spacing w:before="0" w:after="0" w:line="240" w:lineRule="auto"/>
              <w:rPr>
                <w:rFonts w:asciiTheme="majorBidi" w:hAnsiTheme="majorBidi" w:cstheme="majorBidi"/>
                <w:sz w:val="20"/>
                <w:szCs w:val="20"/>
              </w:rPr>
            </w:pPr>
            <w:r>
              <w:rPr>
                <w:rFonts w:asciiTheme="majorBidi" w:hAnsiTheme="majorBidi" w:cstheme="majorBidi"/>
                <w:sz w:val="20"/>
                <w:szCs w:val="20"/>
              </w:rPr>
              <w:t>Ongoing</w:t>
            </w:r>
            <w:r w:rsidR="00B2458E">
              <w:rPr>
                <w:rFonts w:asciiTheme="majorBidi" w:hAnsiTheme="majorBidi" w:cstheme="majorBidi"/>
                <w:sz w:val="20"/>
                <w:szCs w:val="20"/>
              </w:rPr>
              <w:t xml:space="preserve"> in accordance with the current IMS project.</w:t>
            </w:r>
          </w:p>
          <w:p w14:paraId="03269C8C" w14:textId="789DA37F" w:rsidR="00BD2BE5" w:rsidRPr="00AE064D" w:rsidRDefault="00BD2BE5" w:rsidP="00BD2BE5">
            <w:pPr>
              <w:spacing w:before="0" w:after="0" w:line="240" w:lineRule="auto"/>
              <w:rPr>
                <w:rFonts w:asciiTheme="majorBidi" w:hAnsiTheme="majorBidi" w:cstheme="majorBidi"/>
                <w:sz w:val="20"/>
                <w:szCs w:val="20"/>
              </w:rPr>
            </w:pPr>
          </w:p>
        </w:tc>
        <w:tc>
          <w:tcPr>
            <w:tcW w:w="551" w:type="pct"/>
          </w:tcPr>
          <w:p w14:paraId="7B505DEE"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DAPIX WP</w:t>
            </w:r>
          </w:p>
        </w:tc>
        <w:tc>
          <w:tcPr>
            <w:tcW w:w="561" w:type="pct"/>
          </w:tcPr>
          <w:p w14:paraId="553060B5" w14:textId="77777777" w:rsidR="00BD2BE5" w:rsidRPr="00AE064D" w:rsidRDefault="00BD2BE5" w:rsidP="00BD2BE5">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ISF funded project</w:t>
            </w:r>
          </w:p>
        </w:tc>
      </w:tr>
    </w:tbl>
    <w:p w14:paraId="1CFF2264" w14:textId="77777777" w:rsidR="003E0CA8" w:rsidRPr="003E0CA8" w:rsidRDefault="003E0CA8" w:rsidP="009F71FE">
      <w:pPr>
        <w:spacing w:before="0" w:after="0" w:line="240" w:lineRule="auto"/>
        <w:rPr>
          <w:rFonts w:asciiTheme="majorBidi" w:hAnsiTheme="majorBidi" w:cstheme="majorBidi"/>
          <w:sz w:val="12"/>
          <w:szCs w:val="12"/>
        </w:rPr>
      </w:pPr>
    </w:p>
    <w:p w14:paraId="6C71CAE8" w14:textId="38BCC434" w:rsidR="004900A5" w:rsidRDefault="0089592C" w:rsidP="009F71FE">
      <w:pPr>
        <w:spacing w:before="0" w:after="0" w:line="240" w:lineRule="auto"/>
        <w:rPr>
          <w:rFonts w:asciiTheme="majorBidi" w:hAnsiTheme="majorBidi" w:cstheme="majorBidi"/>
        </w:rPr>
      </w:pPr>
      <w:r>
        <w:rPr>
          <w:rFonts w:asciiTheme="majorBidi" w:hAnsiTheme="majorBidi" w:cstheme="majorBidi"/>
        </w:rPr>
        <w:t xml:space="preserve">Additional remarks: </w:t>
      </w:r>
      <w:r w:rsidR="009F71FE">
        <w:rPr>
          <w:rFonts w:asciiTheme="majorBidi" w:hAnsiTheme="majorBidi" w:cstheme="majorBidi"/>
        </w:rPr>
        <w:t>r</w:t>
      </w:r>
      <w:r w:rsidR="00BD2BE5" w:rsidRPr="00BD2BE5">
        <w:rPr>
          <w:rFonts w:asciiTheme="majorBidi" w:hAnsiTheme="majorBidi" w:cstheme="majorBidi"/>
        </w:rPr>
        <w:t xml:space="preserve">apid and </w:t>
      </w:r>
      <w:r w:rsidR="004018E3">
        <w:rPr>
          <w:rFonts w:asciiTheme="majorBidi" w:hAnsiTheme="majorBidi" w:cstheme="majorBidi"/>
        </w:rPr>
        <w:t xml:space="preserve">efficient </w:t>
      </w:r>
      <w:r w:rsidR="00BD2BE5" w:rsidRPr="00BD2BE5">
        <w:rPr>
          <w:rFonts w:asciiTheme="majorBidi" w:hAnsiTheme="majorBidi" w:cstheme="majorBidi"/>
        </w:rPr>
        <w:t>information exchange is essential to ensure fast follow-up actions in investigations, control actions and other activities. Hence it is important to determine swiftly where vital information is present and to address oneself to the right party. The Automation of Data Exchange Process (ADEP) aims at addressing this need and thereby providing a contribution to the goals of Council Framewo</w:t>
      </w:r>
      <w:r w:rsidR="00E8726B">
        <w:rPr>
          <w:rFonts w:asciiTheme="majorBidi" w:hAnsiTheme="majorBidi" w:cstheme="majorBidi"/>
        </w:rPr>
        <w:t xml:space="preserve">rk Decision 2006/960/JHA (SFD). </w:t>
      </w:r>
      <w:r w:rsidR="00BD2BE5" w:rsidRPr="00BD2BE5">
        <w:rPr>
          <w:rFonts w:asciiTheme="majorBidi" w:hAnsiTheme="majorBidi" w:cstheme="majorBidi"/>
        </w:rPr>
        <w:t xml:space="preserve">The technical development of ADEP </w:t>
      </w:r>
      <w:r w:rsidR="009F71FE">
        <w:rPr>
          <w:rFonts w:asciiTheme="majorBidi" w:hAnsiTheme="majorBidi" w:cstheme="majorBidi"/>
        </w:rPr>
        <w:t>takes</w:t>
      </w:r>
      <w:r w:rsidR="00BD2BE5" w:rsidRPr="00BD2BE5">
        <w:rPr>
          <w:rFonts w:asciiTheme="majorBidi" w:hAnsiTheme="majorBidi" w:cstheme="majorBidi"/>
        </w:rPr>
        <w:t xml:space="preserve"> into account Annex A on categories of offences o</w:t>
      </w:r>
      <w:r w:rsidR="00E8726B">
        <w:rPr>
          <w:rFonts w:asciiTheme="majorBidi" w:hAnsiTheme="majorBidi" w:cstheme="majorBidi"/>
        </w:rPr>
        <w:t>f Decision 2009/316/JHA (ECRIS)</w:t>
      </w:r>
      <w:r w:rsidR="00BD2BE5" w:rsidRPr="00BD2BE5">
        <w:rPr>
          <w:rFonts w:asciiTheme="majorBidi" w:hAnsiTheme="majorBidi" w:cstheme="majorBidi"/>
        </w:rPr>
        <w:t>.</w:t>
      </w:r>
    </w:p>
    <w:p w14:paraId="78ECF368" w14:textId="3532960A" w:rsidR="00544216" w:rsidRPr="00AE064D" w:rsidRDefault="004900A5" w:rsidP="008D0D7C">
      <w:pPr>
        <w:spacing w:before="0" w:after="0" w:line="240" w:lineRule="auto"/>
        <w:rPr>
          <w:b/>
          <w:bCs/>
        </w:rPr>
      </w:pPr>
      <w:r>
        <w:rPr>
          <w:rFonts w:asciiTheme="majorBidi" w:hAnsiTheme="majorBidi" w:cstheme="majorBidi"/>
        </w:rPr>
        <w:br w:type="page"/>
      </w:r>
      <w:r w:rsidR="00544216" w:rsidRPr="00AE064D">
        <w:rPr>
          <w:b/>
          <w:bCs/>
        </w:rPr>
        <w:lastRenderedPageBreak/>
        <w:t>CHAPTER 3</w:t>
      </w:r>
      <w:r w:rsidR="008D0D7C">
        <w:rPr>
          <w:b/>
          <w:bCs/>
        </w:rPr>
        <w:t>:</w:t>
      </w:r>
      <w:r w:rsidR="000A5597">
        <w:rPr>
          <w:b/>
          <w:bCs/>
        </w:rPr>
        <w:t xml:space="preserve"> </w:t>
      </w:r>
      <w:r w:rsidR="00544216" w:rsidRPr="00AE064D">
        <w:rPr>
          <w:b/>
          <w:bCs/>
        </w:rPr>
        <w:t>STRENGTHEN THE COLLECTION, CHECKING AND CONNECTION OF INFORMATION FOR THE DETECTION OF PERSONS INVOLVED IN TERRORISM AND TERRORISM RELATED ACTIVITY AND THEIR TRAVEL MOVEMENTS</w:t>
      </w:r>
    </w:p>
    <w:p w14:paraId="62A88FE8" w14:textId="77777777" w:rsidR="00544216" w:rsidRPr="002843E4" w:rsidRDefault="00544216" w:rsidP="003E0CA8">
      <w:pPr>
        <w:spacing w:before="360" w:after="0"/>
        <w:rPr>
          <w:rFonts w:cstheme="minorHAnsi"/>
          <w:b/>
          <w:bCs/>
          <w:i/>
          <w:iCs/>
        </w:rPr>
      </w:pPr>
      <w:r w:rsidRPr="002843E4">
        <w:rPr>
          <w:rFonts w:cstheme="minorHAnsi"/>
          <w:b/>
          <w:bCs/>
          <w:i/>
          <w:iCs/>
        </w:rPr>
        <w:t>Theme 1 Improving existing instruments – quantity, quality and timeliness</w:t>
      </w:r>
    </w:p>
    <w:p w14:paraId="77A5B1B6" w14:textId="3D4FF302" w:rsidR="00544216" w:rsidRPr="00ED34FE" w:rsidRDefault="00544216" w:rsidP="00544216">
      <w:pPr>
        <w:spacing w:after="0" w:line="240" w:lineRule="auto"/>
        <w:rPr>
          <w:rFonts w:cstheme="minorHAnsi"/>
          <w:b/>
          <w:bCs/>
        </w:rPr>
      </w:pPr>
      <w:r w:rsidRPr="00ED34FE">
        <w:rPr>
          <w:rFonts w:cstheme="minorHAnsi"/>
          <w:b/>
          <w:bCs/>
        </w:rPr>
        <w:t>SIS</w:t>
      </w:r>
    </w:p>
    <w:p w14:paraId="2A9F8BAE" w14:textId="77777777" w:rsidR="00544216" w:rsidRPr="005B5946" w:rsidRDefault="00544216" w:rsidP="00544216">
      <w:pPr>
        <w:spacing w:before="0" w:after="0" w:line="240" w:lineRule="auto"/>
        <w:rPr>
          <w:rFonts w:cstheme="minorHAnsi"/>
        </w:rPr>
      </w:pPr>
    </w:p>
    <w:tbl>
      <w:tblPr>
        <w:tblStyle w:val="TableGrid"/>
        <w:tblW w:w="14850" w:type="dxa"/>
        <w:tblLook w:val="04A0" w:firstRow="1" w:lastRow="0" w:firstColumn="1" w:lastColumn="0" w:noHBand="0" w:noVBand="1"/>
      </w:tblPr>
      <w:tblGrid>
        <w:gridCol w:w="805"/>
        <w:gridCol w:w="1713"/>
        <w:gridCol w:w="4253"/>
        <w:gridCol w:w="1559"/>
        <w:gridCol w:w="1701"/>
        <w:gridCol w:w="1417"/>
        <w:gridCol w:w="1701"/>
        <w:gridCol w:w="1701"/>
      </w:tblGrid>
      <w:tr w:rsidR="00544216" w:rsidRPr="00B0664E" w14:paraId="2051612C" w14:textId="77777777" w:rsidTr="005B7174">
        <w:tc>
          <w:tcPr>
            <w:tcW w:w="805" w:type="dxa"/>
            <w:tcBorders>
              <w:top w:val="single" w:sz="4" w:space="0" w:color="auto"/>
            </w:tcBorders>
            <w:shd w:val="clear" w:color="auto" w:fill="C6D9F1" w:themeFill="text2" w:themeFillTint="33"/>
          </w:tcPr>
          <w:p w14:paraId="45BE4FB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713" w:type="dxa"/>
            <w:tcBorders>
              <w:top w:val="single" w:sz="4" w:space="0" w:color="auto"/>
            </w:tcBorders>
            <w:shd w:val="clear" w:color="auto" w:fill="C6D9F1" w:themeFill="text2" w:themeFillTint="33"/>
          </w:tcPr>
          <w:p w14:paraId="3105714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tcBorders>
              <w:top w:val="single" w:sz="4" w:space="0" w:color="auto"/>
            </w:tcBorders>
            <w:shd w:val="clear" w:color="auto" w:fill="C6D9F1" w:themeFill="text2" w:themeFillTint="33"/>
          </w:tcPr>
          <w:p w14:paraId="38D7A16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tcBorders>
              <w:top w:val="single" w:sz="4" w:space="0" w:color="auto"/>
            </w:tcBorders>
            <w:shd w:val="clear" w:color="auto" w:fill="C6D9F1" w:themeFill="text2" w:themeFillTint="33"/>
          </w:tcPr>
          <w:p w14:paraId="4358133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tcBorders>
              <w:top w:val="single" w:sz="4" w:space="0" w:color="auto"/>
            </w:tcBorders>
            <w:shd w:val="clear" w:color="auto" w:fill="C6D9F1" w:themeFill="text2" w:themeFillTint="33"/>
          </w:tcPr>
          <w:p w14:paraId="24E5BED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Stakeholders </w:t>
            </w:r>
          </w:p>
        </w:tc>
        <w:tc>
          <w:tcPr>
            <w:tcW w:w="1417" w:type="dxa"/>
            <w:tcBorders>
              <w:top w:val="single" w:sz="4" w:space="0" w:color="auto"/>
            </w:tcBorders>
            <w:shd w:val="clear" w:color="auto" w:fill="C6D9F1" w:themeFill="text2" w:themeFillTint="33"/>
          </w:tcPr>
          <w:p w14:paraId="1CD6BE6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701" w:type="dxa"/>
            <w:tcBorders>
              <w:top w:val="single" w:sz="4" w:space="0" w:color="auto"/>
            </w:tcBorders>
            <w:shd w:val="clear" w:color="auto" w:fill="C6D9F1" w:themeFill="text2" w:themeFillTint="33"/>
          </w:tcPr>
          <w:p w14:paraId="75536B2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701" w:type="dxa"/>
            <w:tcBorders>
              <w:top w:val="single" w:sz="4" w:space="0" w:color="auto"/>
            </w:tcBorders>
            <w:shd w:val="clear" w:color="auto" w:fill="C6D9F1" w:themeFill="text2" w:themeFillTint="33"/>
          </w:tcPr>
          <w:p w14:paraId="1C41B88B" w14:textId="52962FD4"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0D6DD174" w14:textId="77777777" w:rsidTr="005B7174">
        <w:tc>
          <w:tcPr>
            <w:tcW w:w="805" w:type="dxa"/>
          </w:tcPr>
          <w:p w14:paraId="6D09A30F" w14:textId="66B5B90C"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17</w:t>
            </w:r>
          </w:p>
        </w:tc>
        <w:tc>
          <w:tcPr>
            <w:tcW w:w="1713" w:type="dxa"/>
          </w:tcPr>
          <w:p w14:paraId="25C15AA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Create a joint understanding of when a person should be entered in the SIS regarding terrorism and terrorism related activity </w:t>
            </w:r>
          </w:p>
        </w:tc>
        <w:tc>
          <w:tcPr>
            <w:tcW w:w="4253" w:type="dxa"/>
          </w:tcPr>
          <w:p w14:paraId="05BEA6C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Agree on indicative criteria for inserting terrorism related SIS alerts</w:t>
            </w:r>
          </w:p>
        </w:tc>
        <w:tc>
          <w:tcPr>
            <w:tcW w:w="1559" w:type="dxa"/>
          </w:tcPr>
          <w:p w14:paraId="7E112DC1" w14:textId="62CBE057" w:rsidR="00544216" w:rsidRPr="00AE064D" w:rsidRDefault="00544216" w:rsidP="000F049D">
            <w:pPr>
              <w:spacing w:before="0" w:after="0" w:line="240" w:lineRule="auto"/>
              <w:rPr>
                <w:rFonts w:asciiTheme="majorBidi" w:hAnsiTheme="majorBidi" w:cstheme="majorBidi"/>
                <w:sz w:val="20"/>
                <w:szCs w:val="20"/>
              </w:rPr>
            </w:pPr>
            <w:r>
              <w:rPr>
                <w:rFonts w:asciiTheme="majorBidi" w:hAnsiTheme="majorBidi" w:cstheme="majorBidi"/>
                <w:sz w:val="20"/>
                <w:szCs w:val="20"/>
              </w:rPr>
              <w:t>Member States</w:t>
            </w:r>
            <w:r w:rsidRPr="00AE064D">
              <w:rPr>
                <w:rFonts w:asciiTheme="majorBidi" w:hAnsiTheme="majorBidi" w:cstheme="majorBidi"/>
                <w:sz w:val="20"/>
                <w:szCs w:val="20"/>
              </w:rPr>
              <w:t xml:space="preserve">, TWP, SIS </w:t>
            </w:r>
            <w:r w:rsidR="000F049D">
              <w:rPr>
                <w:rFonts w:asciiTheme="majorBidi" w:hAnsiTheme="majorBidi" w:cstheme="majorBidi"/>
                <w:sz w:val="20"/>
                <w:szCs w:val="20"/>
              </w:rPr>
              <w:t>VIS</w:t>
            </w:r>
            <w:r w:rsidRPr="00AE064D">
              <w:rPr>
                <w:rFonts w:asciiTheme="majorBidi" w:hAnsiTheme="majorBidi" w:cstheme="majorBidi"/>
                <w:sz w:val="20"/>
                <w:szCs w:val="20"/>
              </w:rPr>
              <w:t xml:space="preserve"> Committee </w:t>
            </w:r>
          </w:p>
        </w:tc>
        <w:tc>
          <w:tcPr>
            <w:tcW w:w="1701" w:type="dxa"/>
          </w:tcPr>
          <w:p w14:paraId="741542EA" w14:textId="6462BBAA" w:rsidR="00544216" w:rsidRPr="00544216" w:rsidRDefault="00544216" w:rsidP="005B7174">
            <w:pPr>
              <w:spacing w:before="0" w:after="0" w:line="240" w:lineRule="auto"/>
              <w:rPr>
                <w:rFonts w:asciiTheme="majorBidi" w:hAnsiTheme="majorBidi" w:cstheme="majorBidi"/>
                <w:sz w:val="20"/>
                <w:szCs w:val="20"/>
                <w:lang w:val="fr-FR"/>
              </w:rPr>
            </w:pPr>
            <w:r w:rsidRPr="00544216">
              <w:rPr>
                <w:rFonts w:asciiTheme="majorBidi" w:hAnsiTheme="majorBidi" w:cstheme="majorBidi"/>
                <w:sz w:val="20"/>
                <w:szCs w:val="20"/>
                <w:lang w:val="fr-FR"/>
              </w:rPr>
              <w:t>MS (SIRENE Bureau)</w:t>
            </w:r>
          </w:p>
          <w:p w14:paraId="6EB50A4F" w14:textId="77777777" w:rsidR="00544216" w:rsidRPr="00544216" w:rsidRDefault="00544216" w:rsidP="005B7174">
            <w:pPr>
              <w:spacing w:before="0" w:after="0" w:line="240" w:lineRule="auto"/>
              <w:rPr>
                <w:rFonts w:asciiTheme="majorBidi" w:hAnsiTheme="majorBidi" w:cstheme="majorBidi"/>
                <w:sz w:val="20"/>
                <w:szCs w:val="20"/>
                <w:lang w:val="fr-FR"/>
              </w:rPr>
            </w:pPr>
            <w:r w:rsidRPr="00544216">
              <w:rPr>
                <w:rFonts w:asciiTheme="majorBidi" w:hAnsiTheme="majorBidi" w:cstheme="majorBidi"/>
                <w:sz w:val="20"/>
                <w:szCs w:val="20"/>
                <w:lang w:val="fr-FR"/>
              </w:rPr>
              <w:t>eu-LISA</w:t>
            </w:r>
          </w:p>
        </w:tc>
        <w:tc>
          <w:tcPr>
            <w:tcW w:w="1417" w:type="dxa"/>
          </w:tcPr>
          <w:p w14:paraId="325969EB" w14:textId="3AC64E83"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p>
        </w:tc>
        <w:tc>
          <w:tcPr>
            <w:tcW w:w="1701" w:type="dxa"/>
          </w:tcPr>
          <w:p w14:paraId="2B41218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701" w:type="dxa"/>
          </w:tcPr>
          <w:p w14:paraId="7CB02AF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490902C4" w14:textId="77777777" w:rsidR="00544216" w:rsidRPr="00EC7A1F" w:rsidRDefault="00544216" w:rsidP="00544216">
      <w:pPr>
        <w:spacing w:before="0" w:after="0" w:line="240" w:lineRule="auto"/>
        <w:rPr>
          <w:rFonts w:asciiTheme="majorBidi" w:hAnsiTheme="majorBidi" w:cstheme="majorBidi"/>
          <w:bCs/>
          <w:sz w:val="12"/>
          <w:szCs w:val="12"/>
        </w:rPr>
      </w:pPr>
    </w:p>
    <w:p w14:paraId="3B4514B6" w14:textId="7EF8F115" w:rsidR="00544216" w:rsidRDefault="007815D5">
      <w:pPr>
        <w:spacing w:before="0" w:after="0" w:line="240" w:lineRule="auto"/>
        <w:rPr>
          <w:rFonts w:asciiTheme="majorBidi" w:hAnsiTheme="majorBidi" w:cstheme="majorBidi"/>
          <w:bCs/>
        </w:rPr>
      </w:pPr>
      <w:r>
        <w:rPr>
          <w:rFonts w:asciiTheme="majorBidi" w:hAnsiTheme="majorBidi" w:cstheme="majorBidi"/>
          <w:bCs/>
        </w:rPr>
        <w:t xml:space="preserve">Additional remarks: </w:t>
      </w:r>
      <w:r w:rsidR="00F374D5">
        <w:rPr>
          <w:rFonts w:asciiTheme="majorBidi" w:hAnsiTheme="majorBidi" w:cstheme="majorBidi"/>
          <w:bCs/>
        </w:rPr>
        <w:t xml:space="preserve">SIS already is a valuable tool, common criteria to define </w:t>
      </w:r>
      <w:r w:rsidR="00544216">
        <w:rPr>
          <w:rFonts w:asciiTheme="majorBidi" w:hAnsiTheme="majorBidi" w:cstheme="majorBidi"/>
          <w:bCs/>
        </w:rPr>
        <w:t xml:space="preserve">whether a person is involved in terrorism or terrorism related </w:t>
      </w:r>
      <w:r w:rsidR="009F71FE">
        <w:rPr>
          <w:rFonts w:asciiTheme="majorBidi" w:hAnsiTheme="majorBidi" w:cstheme="majorBidi"/>
          <w:bCs/>
        </w:rPr>
        <w:t>activity</w:t>
      </w:r>
      <w:r w:rsidR="009614DD">
        <w:rPr>
          <w:rFonts w:asciiTheme="majorBidi" w:hAnsiTheme="majorBidi" w:cstheme="majorBidi"/>
          <w:bCs/>
        </w:rPr>
        <w:t xml:space="preserve"> </w:t>
      </w:r>
      <w:r w:rsidR="00544216" w:rsidRPr="00B0664E">
        <w:rPr>
          <w:rFonts w:asciiTheme="majorBidi" w:hAnsiTheme="majorBidi" w:cstheme="majorBidi"/>
          <w:bCs/>
        </w:rPr>
        <w:t>in the Member States</w:t>
      </w:r>
      <w:r w:rsidR="00F374D5">
        <w:rPr>
          <w:rFonts w:asciiTheme="majorBidi" w:hAnsiTheme="majorBidi" w:cstheme="majorBidi"/>
          <w:bCs/>
        </w:rPr>
        <w:t xml:space="preserve"> will be of added value. This will positively affect </w:t>
      </w:r>
      <w:r w:rsidR="00544216" w:rsidRPr="00B0664E">
        <w:rPr>
          <w:rFonts w:asciiTheme="majorBidi" w:hAnsiTheme="majorBidi" w:cstheme="majorBidi"/>
          <w:bCs/>
        </w:rPr>
        <w:t xml:space="preserve">the upload of alerts </w:t>
      </w:r>
      <w:r w:rsidR="00544216">
        <w:rPr>
          <w:rFonts w:asciiTheme="majorBidi" w:hAnsiTheme="majorBidi" w:cstheme="majorBidi"/>
          <w:bCs/>
        </w:rPr>
        <w:t xml:space="preserve">in the SIS </w:t>
      </w:r>
      <w:r w:rsidR="00544216" w:rsidRPr="00B0664E">
        <w:rPr>
          <w:rFonts w:asciiTheme="majorBidi" w:hAnsiTheme="majorBidi" w:cstheme="majorBidi"/>
          <w:bCs/>
        </w:rPr>
        <w:t>and action by end user</w:t>
      </w:r>
      <w:r w:rsidR="00544216">
        <w:rPr>
          <w:rFonts w:asciiTheme="majorBidi" w:hAnsiTheme="majorBidi" w:cstheme="majorBidi"/>
          <w:bCs/>
        </w:rPr>
        <w:t>s</w:t>
      </w:r>
      <w:r w:rsidR="00544216" w:rsidRPr="00B0664E">
        <w:rPr>
          <w:rFonts w:asciiTheme="majorBidi" w:hAnsiTheme="majorBidi" w:cstheme="majorBidi"/>
          <w:bCs/>
        </w:rPr>
        <w:t xml:space="preserve"> on a hit. Differences in national procedures for adding ‘terrorism related activity’</w:t>
      </w:r>
      <w:r w:rsidR="00544216" w:rsidRPr="00B0664E">
        <w:rPr>
          <w:rFonts w:asciiTheme="majorBidi" w:hAnsiTheme="majorBidi" w:cstheme="majorBidi"/>
          <w:b/>
          <w:bCs/>
        </w:rPr>
        <w:t xml:space="preserve"> </w:t>
      </w:r>
      <w:r w:rsidR="00544216" w:rsidRPr="00B0664E">
        <w:rPr>
          <w:rFonts w:asciiTheme="majorBidi" w:hAnsiTheme="majorBidi" w:cstheme="majorBidi"/>
          <w:bCs/>
        </w:rPr>
        <w:t xml:space="preserve">as a type of offence make it difficult to establish any clear typology for these individuals. The definition of terrorism in the revised </w:t>
      </w:r>
      <w:r w:rsidR="00544216" w:rsidRPr="00B0664E">
        <w:rPr>
          <w:rFonts w:asciiTheme="majorBidi" w:hAnsiTheme="majorBidi" w:cstheme="majorBidi"/>
        </w:rPr>
        <w:t>Council Framework Decision 2002/475/JHA provides guidance for further efforts to come to more harmonised applications.</w:t>
      </w:r>
      <w:r w:rsidR="00544216" w:rsidRPr="00B0664E">
        <w:rPr>
          <w:rFonts w:asciiTheme="majorBidi" w:hAnsiTheme="majorBidi" w:cstheme="majorBidi"/>
          <w:bCs/>
        </w:rPr>
        <w:t xml:space="preserve"> In order to provide </w:t>
      </w:r>
      <w:r w:rsidR="00544216" w:rsidRPr="00B0664E">
        <w:rPr>
          <w:rFonts w:asciiTheme="majorBidi" w:hAnsiTheme="majorBidi" w:cstheme="majorBidi"/>
        </w:rPr>
        <w:t xml:space="preserve">clear expectations </w:t>
      </w:r>
      <w:r w:rsidR="009F71FE">
        <w:rPr>
          <w:rFonts w:asciiTheme="majorBidi" w:hAnsiTheme="majorBidi" w:cstheme="majorBidi"/>
        </w:rPr>
        <w:t>as regards</w:t>
      </w:r>
      <w:r w:rsidR="009F71FE" w:rsidRPr="00B0664E">
        <w:rPr>
          <w:rFonts w:asciiTheme="majorBidi" w:hAnsiTheme="majorBidi" w:cstheme="majorBidi"/>
        </w:rPr>
        <w:t xml:space="preserve"> </w:t>
      </w:r>
      <w:r w:rsidR="00544216" w:rsidRPr="00B0664E">
        <w:rPr>
          <w:rFonts w:asciiTheme="majorBidi" w:hAnsiTheme="majorBidi" w:cstheme="majorBidi"/>
        </w:rPr>
        <w:t>actions to be taken</w:t>
      </w:r>
      <w:r w:rsidR="00544216" w:rsidRPr="00B0664E">
        <w:rPr>
          <w:rFonts w:asciiTheme="majorBidi" w:hAnsiTheme="majorBidi" w:cstheme="majorBidi"/>
          <w:bCs/>
        </w:rPr>
        <w:t xml:space="preserve"> and </w:t>
      </w:r>
      <w:r w:rsidR="009F71FE">
        <w:rPr>
          <w:rFonts w:asciiTheme="majorBidi" w:hAnsiTheme="majorBidi" w:cstheme="majorBidi"/>
          <w:bCs/>
        </w:rPr>
        <w:t xml:space="preserve">the </w:t>
      </w:r>
      <w:r w:rsidR="00544216" w:rsidRPr="00B0664E">
        <w:rPr>
          <w:rFonts w:asciiTheme="majorBidi" w:hAnsiTheme="majorBidi" w:cstheme="majorBidi"/>
          <w:bCs/>
        </w:rPr>
        <w:t xml:space="preserve">necessary response with regard to SIS alerts and information sharing, indicative criteria are set regarding the exchange and sharing of information on individuals attracted to areas of conflict, whether to fight or to support terrorist groups. </w:t>
      </w:r>
      <w:r w:rsidR="001E6247">
        <w:rPr>
          <w:rFonts w:asciiTheme="majorBidi" w:hAnsiTheme="majorBidi" w:cstheme="majorBidi"/>
          <w:bCs/>
        </w:rPr>
        <w:t>This action is related to</w:t>
      </w:r>
      <w:r w:rsidR="00EE77E7">
        <w:rPr>
          <w:rFonts w:asciiTheme="majorBidi" w:hAnsiTheme="majorBidi" w:cstheme="majorBidi"/>
          <w:bCs/>
        </w:rPr>
        <w:t xml:space="preserve"> action 20.</w:t>
      </w:r>
    </w:p>
    <w:p w14:paraId="60C1924C" w14:textId="6A81C7F8" w:rsidR="00544216" w:rsidRDefault="00B61A50" w:rsidP="00544216">
      <w:pPr>
        <w:spacing w:before="0" w:after="0" w:line="240" w:lineRule="auto"/>
        <w:rPr>
          <w:rFonts w:asciiTheme="majorBidi" w:hAnsiTheme="majorBidi" w:cstheme="majorBidi"/>
          <w:bCs/>
        </w:rPr>
      </w:pPr>
      <w:r>
        <w:rPr>
          <w:rFonts w:asciiTheme="majorBidi" w:hAnsiTheme="majorBidi" w:cstheme="majorBidi"/>
          <w:bCs/>
        </w:rPr>
        <w:br w:type="page"/>
      </w:r>
      <w:r w:rsidR="00544216" w:rsidRPr="00B0664E">
        <w:rPr>
          <w:rFonts w:asciiTheme="majorBidi" w:hAnsiTheme="majorBidi" w:cstheme="majorBidi"/>
          <w:bCs/>
        </w:rPr>
        <w:lastRenderedPageBreak/>
        <w:t>The Group of Most Affected Member States previously agreed on a list of criteria in an Annex to the Milan conclusions of July 7</w:t>
      </w:r>
      <w:r w:rsidR="00544216" w:rsidRPr="00B0664E">
        <w:rPr>
          <w:rFonts w:asciiTheme="majorBidi" w:hAnsiTheme="majorBidi" w:cstheme="majorBidi"/>
          <w:bCs/>
          <w:vertAlign w:val="superscript"/>
        </w:rPr>
        <w:t>th</w:t>
      </w:r>
      <w:r w:rsidR="00544216" w:rsidRPr="00B0664E">
        <w:rPr>
          <w:rFonts w:asciiTheme="majorBidi" w:hAnsiTheme="majorBidi" w:cstheme="majorBidi"/>
          <w:bCs/>
        </w:rPr>
        <w:t xml:space="preserve"> 2014</w:t>
      </w:r>
      <w:r w:rsidR="00544216">
        <w:rPr>
          <w:rFonts w:asciiTheme="majorBidi" w:hAnsiTheme="majorBidi" w:cstheme="majorBidi"/>
          <w:bCs/>
        </w:rPr>
        <w:t xml:space="preserve"> (see annex)</w:t>
      </w:r>
      <w:r w:rsidR="00544216" w:rsidRPr="00B0664E">
        <w:rPr>
          <w:rFonts w:asciiTheme="majorBidi" w:hAnsiTheme="majorBidi" w:cstheme="majorBidi"/>
          <w:bCs/>
        </w:rPr>
        <w:t>.</w:t>
      </w:r>
      <w:r w:rsidR="00544216">
        <w:rPr>
          <w:rStyle w:val="FootnoteReference"/>
          <w:rFonts w:asciiTheme="majorBidi" w:hAnsiTheme="majorBidi" w:cstheme="majorBidi"/>
          <w:bCs/>
        </w:rPr>
        <w:footnoteReference w:id="23"/>
      </w:r>
      <w:r w:rsidR="00544216" w:rsidRPr="00B0664E">
        <w:rPr>
          <w:rFonts w:asciiTheme="majorBidi" w:hAnsiTheme="majorBidi" w:cstheme="majorBidi"/>
          <w:bCs/>
        </w:rPr>
        <w:t xml:space="preserve"> </w:t>
      </w:r>
      <w:r w:rsidR="00544216">
        <w:rPr>
          <w:rFonts w:asciiTheme="majorBidi" w:hAnsiTheme="majorBidi" w:cstheme="majorBidi"/>
          <w:bCs/>
        </w:rPr>
        <w:t>Indicative criteria will be agreed upon on the basis of t</w:t>
      </w:r>
      <w:r w:rsidR="007408E7">
        <w:rPr>
          <w:rFonts w:asciiTheme="majorBidi" w:hAnsiTheme="majorBidi" w:cstheme="majorBidi"/>
          <w:bCs/>
        </w:rPr>
        <w:t>his list</w:t>
      </w:r>
      <w:r w:rsidR="00544216">
        <w:rPr>
          <w:rFonts w:asciiTheme="majorBidi" w:hAnsiTheme="majorBidi" w:cstheme="majorBidi"/>
          <w:bCs/>
        </w:rPr>
        <w:t xml:space="preserve"> as well as</w:t>
      </w:r>
      <w:r w:rsidR="00544216" w:rsidRPr="00B0664E">
        <w:rPr>
          <w:rFonts w:asciiTheme="majorBidi" w:hAnsiTheme="majorBidi" w:cstheme="majorBidi"/>
          <w:bCs/>
        </w:rPr>
        <w:t xml:space="preserve"> up-to-date information and other indicators such as the common risk indicators for the performance of border checks </w:t>
      </w:r>
      <w:r w:rsidR="00544216">
        <w:rPr>
          <w:rFonts w:asciiTheme="majorBidi" w:hAnsiTheme="majorBidi" w:cstheme="majorBidi"/>
          <w:bCs/>
        </w:rPr>
        <w:t>(</w:t>
      </w:r>
      <w:r w:rsidR="00544216" w:rsidRPr="00B0664E">
        <w:rPr>
          <w:rFonts w:asciiTheme="majorBidi" w:hAnsiTheme="majorBidi" w:cstheme="majorBidi"/>
          <w:bCs/>
        </w:rPr>
        <w:t>as developed by Frontex and the Dumas Working Group</w:t>
      </w:r>
      <w:r w:rsidR="00544216">
        <w:rPr>
          <w:rFonts w:asciiTheme="majorBidi" w:hAnsiTheme="majorBidi" w:cstheme="majorBidi"/>
          <w:bCs/>
        </w:rPr>
        <w:t>)</w:t>
      </w:r>
      <w:r w:rsidR="00544216" w:rsidRPr="00B0664E">
        <w:rPr>
          <w:rFonts w:asciiTheme="majorBidi" w:hAnsiTheme="majorBidi" w:cstheme="majorBidi"/>
          <w:bCs/>
        </w:rPr>
        <w:t>.</w:t>
      </w:r>
    </w:p>
    <w:p w14:paraId="7D1658FA" w14:textId="45A0E94E" w:rsidR="00544216" w:rsidRDefault="00544216" w:rsidP="003E0CA8">
      <w:pPr>
        <w:spacing w:before="240" w:line="240" w:lineRule="auto"/>
        <w:rPr>
          <w:rFonts w:asciiTheme="majorBidi" w:hAnsiTheme="majorBidi" w:cstheme="majorBidi"/>
          <w:bCs/>
        </w:rPr>
      </w:pPr>
      <w:r w:rsidRPr="00B0664E">
        <w:rPr>
          <w:rFonts w:asciiTheme="majorBidi" w:hAnsiTheme="majorBidi" w:cstheme="majorBidi"/>
          <w:bCs/>
        </w:rPr>
        <w:t xml:space="preserve">These criteria can also be taken into consideration for the sharing of information with Europol, for example with the Europol Information System and the Focal Point Travellers. This action </w:t>
      </w:r>
      <w:r w:rsidR="009F71FE">
        <w:rPr>
          <w:rFonts w:asciiTheme="majorBidi" w:hAnsiTheme="majorBidi" w:cstheme="majorBidi"/>
          <w:bCs/>
        </w:rPr>
        <w:t>is closely connected with</w:t>
      </w:r>
      <w:r w:rsidRPr="00B0664E">
        <w:rPr>
          <w:rFonts w:asciiTheme="majorBidi" w:hAnsiTheme="majorBidi" w:cstheme="majorBidi"/>
          <w:bCs/>
        </w:rPr>
        <w:t xml:space="preserve"> action </w:t>
      </w:r>
      <w:r w:rsidR="003853F1">
        <w:rPr>
          <w:rFonts w:asciiTheme="majorBidi" w:hAnsiTheme="majorBidi" w:cstheme="majorBidi"/>
          <w:bCs/>
        </w:rPr>
        <w:t>24</w:t>
      </w:r>
      <w:r w:rsidRPr="00B0664E">
        <w:rPr>
          <w:rFonts w:asciiTheme="majorBidi" w:hAnsiTheme="majorBidi" w:cstheme="majorBidi"/>
          <w:bCs/>
        </w:rPr>
        <w:t>with regard to the (quality) of information given with an alert via the M-form.</w:t>
      </w:r>
    </w:p>
    <w:p w14:paraId="0BE72990" w14:textId="77777777" w:rsidR="003E0CA8" w:rsidRPr="003E0CA8" w:rsidRDefault="003E0CA8" w:rsidP="003E0CA8">
      <w:pPr>
        <w:spacing w:before="0" w:after="0" w:line="240" w:lineRule="auto"/>
        <w:rPr>
          <w:rFonts w:asciiTheme="majorBidi" w:hAnsiTheme="majorBidi" w:cstheme="majorBidi"/>
          <w:bCs/>
          <w:sz w:val="12"/>
          <w:szCs w:val="12"/>
        </w:rPr>
      </w:pPr>
    </w:p>
    <w:tbl>
      <w:tblPr>
        <w:tblStyle w:val="TableGrid"/>
        <w:tblW w:w="0" w:type="auto"/>
        <w:tblLook w:val="04A0" w:firstRow="1" w:lastRow="0" w:firstColumn="1" w:lastColumn="0" w:noHBand="0" w:noVBand="1"/>
      </w:tblPr>
      <w:tblGrid>
        <w:gridCol w:w="816"/>
        <w:gridCol w:w="1702"/>
        <w:gridCol w:w="4253"/>
        <w:gridCol w:w="1559"/>
        <w:gridCol w:w="1701"/>
        <w:gridCol w:w="1417"/>
        <w:gridCol w:w="1560"/>
        <w:gridCol w:w="1701"/>
      </w:tblGrid>
      <w:tr w:rsidR="00544216" w:rsidRPr="00B0664E" w14:paraId="341DF43D" w14:textId="77777777" w:rsidTr="005B7174">
        <w:tc>
          <w:tcPr>
            <w:tcW w:w="816" w:type="dxa"/>
            <w:shd w:val="clear" w:color="auto" w:fill="C6D9F1" w:themeFill="text2" w:themeFillTint="33"/>
          </w:tcPr>
          <w:p w14:paraId="7AF8C84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702" w:type="dxa"/>
            <w:shd w:val="clear" w:color="auto" w:fill="C6D9F1" w:themeFill="text2" w:themeFillTint="33"/>
          </w:tcPr>
          <w:p w14:paraId="3528C4E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7817B6A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40C6F67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2BEB00B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417" w:type="dxa"/>
            <w:shd w:val="clear" w:color="auto" w:fill="C6D9F1" w:themeFill="text2" w:themeFillTint="33"/>
          </w:tcPr>
          <w:p w14:paraId="718818A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560" w:type="dxa"/>
            <w:shd w:val="clear" w:color="auto" w:fill="C6D9F1" w:themeFill="text2" w:themeFillTint="33"/>
          </w:tcPr>
          <w:p w14:paraId="0D263E7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701" w:type="dxa"/>
            <w:shd w:val="clear" w:color="auto" w:fill="C6D9F1" w:themeFill="text2" w:themeFillTint="33"/>
          </w:tcPr>
          <w:p w14:paraId="0F36606D" w14:textId="066187C6"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4547CDF8" w14:textId="77777777" w:rsidTr="005B7174">
        <w:tc>
          <w:tcPr>
            <w:tcW w:w="816" w:type="dxa"/>
          </w:tcPr>
          <w:p w14:paraId="7C2F9C4D" w14:textId="66A26575"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18</w:t>
            </w:r>
          </w:p>
        </w:tc>
        <w:tc>
          <w:tcPr>
            <w:tcW w:w="1702" w:type="dxa"/>
          </w:tcPr>
          <w:p w14:paraId="498C3580" w14:textId="515993BF" w:rsidR="00544216" w:rsidRPr="00AE064D" w:rsidRDefault="00544216" w:rsidP="000F049D">
            <w:pPr>
              <w:tabs>
                <w:tab w:val="left" w:pos="975"/>
              </w:tabs>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structural information to SIRENE Bureau</w:t>
            </w:r>
            <w:r w:rsidR="000F049D">
              <w:rPr>
                <w:rFonts w:asciiTheme="majorBidi" w:hAnsiTheme="majorBidi" w:cstheme="majorBidi"/>
                <w:sz w:val="20"/>
                <w:szCs w:val="20"/>
              </w:rPr>
              <w:t>x</w:t>
            </w:r>
            <w:r w:rsidRPr="00AE064D">
              <w:rPr>
                <w:rFonts w:asciiTheme="majorBidi" w:hAnsiTheme="majorBidi" w:cstheme="majorBidi"/>
                <w:sz w:val="20"/>
                <w:szCs w:val="20"/>
              </w:rPr>
              <w:t xml:space="preserve"> and SIS </w:t>
            </w:r>
            <w:r w:rsidR="00234DD7">
              <w:rPr>
                <w:rFonts w:asciiTheme="majorBidi" w:hAnsiTheme="majorBidi" w:cstheme="majorBidi"/>
                <w:sz w:val="20"/>
                <w:szCs w:val="20"/>
              </w:rPr>
              <w:t>e</w:t>
            </w:r>
            <w:r w:rsidRPr="00AE064D">
              <w:rPr>
                <w:rFonts w:asciiTheme="majorBidi" w:hAnsiTheme="majorBidi" w:cstheme="majorBidi"/>
                <w:sz w:val="20"/>
                <w:szCs w:val="20"/>
              </w:rPr>
              <w:t xml:space="preserve">nd users </w:t>
            </w:r>
            <w:r w:rsidR="000F049D">
              <w:rPr>
                <w:rFonts w:asciiTheme="majorBidi" w:hAnsiTheme="majorBidi" w:cstheme="majorBidi"/>
                <w:sz w:val="20"/>
                <w:szCs w:val="20"/>
              </w:rPr>
              <w:t xml:space="preserve">on </w:t>
            </w:r>
            <w:r w:rsidRPr="00AE064D">
              <w:rPr>
                <w:rFonts w:asciiTheme="majorBidi" w:hAnsiTheme="majorBidi" w:cstheme="majorBidi"/>
                <w:sz w:val="20"/>
                <w:szCs w:val="20"/>
              </w:rPr>
              <w:t xml:space="preserve">persons involved of terrorism or terrorism related activity </w:t>
            </w:r>
          </w:p>
        </w:tc>
        <w:tc>
          <w:tcPr>
            <w:tcW w:w="4253" w:type="dxa"/>
          </w:tcPr>
          <w:p w14:paraId="22ED4F56" w14:textId="07A0299B" w:rsidR="00544216" w:rsidRPr="00AE064D" w:rsidRDefault="000F049D" w:rsidP="005B7174">
            <w:pPr>
              <w:tabs>
                <w:tab w:val="left" w:pos="975"/>
              </w:tabs>
              <w:spacing w:before="0" w:after="0" w:line="240" w:lineRule="auto"/>
              <w:rPr>
                <w:rFonts w:asciiTheme="majorBidi" w:hAnsiTheme="majorBidi" w:cstheme="majorBidi"/>
                <w:sz w:val="20"/>
                <w:szCs w:val="20"/>
              </w:rPr>
            </w:pPr>
            <w:r w:rsidRPr="000F049D">
              <w:rPr>
                <w:rFonts w:asciiTheme="majorBidi" w:hAnsiTheme="majorBidi" w:cstheme="majorBidi"/>
                <w:sz w:val="20"/>
                <w:szCs w:val="20"/>
              </w:rPr>
              <w:t>Member States will create alerts once criteria are met (unless there are operational reasons not to)</w:t>
            </w:r>
          </w:p>
        </w:tc>
        <w:tc>
          <w:tcPr>
            <w:tcW w:w="1559" w:type="dxa"/>
          </w:tcPr>
          <w:p w14:paraId="050955EF" w14:textId="77777777" w:rsidR="00544216" w:rsidRPr="00AE064D" w:rsidRDefault="00544216"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Member States</w:t>
            </w:r>
          </w:p>
        </w:tc>
        <w:tc>
          <w:tcPr>
            <w:tcW w:w="1701" w:type="dxa"/>
          </w:tcPr>
          <w:p w14:paraId="5232746F" w14:textId="5DD0FA42"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SIRENE Bureau</w:t>
            </w:r>
            <w:r w:rsidR="000F049D">
              <w:rPr>
                <w:rFonts w:asciiTheme="majorBidi" w:hAnsiTheme="majorBidi" w:cstheme="majorBidi"/>
                <w:sz w:val="20"/>
                <w:szCs w:val="20"/>
              </w:rPr>
              <w:t>x</w:t>
            </w:r>
          </w:p>
        </w:tc>
        <w:tc>
          <w:tcPr>
            <w:tcW w:w="1417" w:type="dxa"/>
          </w:tcPr>
          <w:p w14:paraId="74A9B28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r w:rsidRPr="00AE064D">
              <w:rPr>
                <w:rFonts w:asciiTheme="majorBidi" w:hAnsiTheme="majorBidi" w:cstheme="majorBidi"/>
                <w:sz w:val="20"/>
                <w:szCs w:val="20"/>
              </w:rPr>
              <w:t xml:space="preserve"> </w:t>
            </w:r>
          </w:p>
        </w:tc>
        <w:tc>
          <w:tcPr>
            <w:tcW w:w="1560" w:type="dxa"/>
          </w:tcPr>
          <w:p w14:paraId="2D327D3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701" w:type="dxa"/>
          </w:tcPr>
          <w:p w14:paraId="04FBA72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6EB57E47" w14:textId="77777777" w:rsidR="00544216" w:rsidRPr="00EC7A1F" w:rsidRDefault="00544216" w:rsidP="00544216">
      <w:pPr>
        <w:spacing w:before="0" w:after="0" w:line="240" w:lineRule="auto"/>
        <w:rPr>
          <w:rFonts w:asciiTheme="majorBidi" w:hAnsiTheme="majorBidi" w:cstheme="majorBidi"/>
          <w:bCs/>
          <w:sz w:val="12"/>
          <w:szCs w:val="12"/>
        </w:rPr>
      </w:pPr>
    </w:p>
    <w:p w14:paraId="43BA6C2B" w14:textId="64D370D2" w:rsidR="00544216" w:rsidRDefault="007815D5" w:rsidP="009F71FE">
      <w:pPr>
        <w:spacing w:before="0" w:after="0" w:line="240" w:lineRule="auto"/>
        <w:rPr>
          <w:rFonts w:asciiTheme="majorBidi" w:hAnsiTheme="majorBidi" w:cstheme="majorBidi"/>
          <w:bCs/>
        </w:rPr>
      </w:pPr>
      <w:r w:rsidRPr="007815D5">
        <w:rPr>
          <w:rFonts w:asciiTheme="majorBidi" w:hAnsiTheme="majorBidi" w:cstheme="majorBidi"/>
          <w:bCs/>
        </w:rPr>
        <w:t xml:space="preserve">Additional remarks: </w:t>
      </w:r>
      <w:r w:rsidR="009F71FE">
        <w:rPr>
          <w:rFonts w:asciiTheme="majorBidi" w:hAnsiTheme="majorBidi" w:cstheme="majorBidi"/>
          <w:bCs/>
        </w:rPr>
        <w:t>a</w:t>
      </w:r>
      <w:r w:rsidR="00544216" w:rsidRPr="00B0664E">
        <w:rPr>
          <w:rFonts w:asciiTheme="majorBidi" w:hAnsiTheme="majorBidi" w:cstheme="majorBidi"/>
          <w:bCs/>
        </w:rPr>
        <w:t xml:space="preserve">lerts on persons are made on the basis of </w:t>
      </w:r>
      <w:r w:rsidR="00544216">
        <w:rPr>
          <w:rFonts w:asciiTheme="majorBidi" w:hAnsiTheme="majorBidi" w:cstheme="majorBidi"/>
          <w:bCs/>
        </w:rPr>
        <w:t>the indicative</w:t>
      </w:r>
      <w:r w:rsidR="00544216" w:rsidRPr="00B0664E">
        <w:rPr>
          <w:rFonts w:asciiTheme="majorBidi" w:hAnsiTheme="majorBidi" w:cstheme="majorBidi"/>
          <w:bCs/>
        </w:rPr>
        <w:t xml:space="preserve"> criteria</w:t>
      </w:r>
      <w:r w:rsidR="00544216">
        <w:rPr>
          <w:rFonts w:asciiTheme="majorBidi" w:hAnsiTheme="majorBidi" w:cstheme="majorBidi"/>
          <w:bCs/>
        </w:rPr>
        <w:t xml:space="preserve"> developed under action 1</w:t>
      </w:r>
      <w:r w:rsidR="00544216" w:rsidRPr="00B0664E">
        <w:rPr>
          <w:rFonts w:asciiTheme="majorBidi" w:hAnsiTheme="majorBidi" w:cstheme="majorBidi"/>
          <w:bCs/>
        </w:rPr>
        <w:t xml:space="preserve">. Member States </w:t>
      </w:r>
      <w:r w:rsidR="00544216">
        <w:rPr>
          <w:rFonts w:asciiTheme="majorBidi" w:hAnsiTheme="majorBidi" w:cstheme="majorBidi"/>
          <w:bCs/>
        </w:rPr>
        <w:t>need to</w:t>
      </w:r>
      <w:r w:rsidR="00544216" w:rsidRPr="00B0664E">
        <w:rPr>
          <w:rFonts w:asciiTheme="majorBidi" w:hAnsiTheme="majorBidi" w:cstheme="majorBidi"/>
          <w:bCs/>
        </w:rPr>
        <w:t xml:space="preserve"> use the criteria </w:t>
      </w:r>
      <w:r w:rsidR="00544216">
        <w:rPr>
          <w:rFonts w:asciiTheme="majorBidi" w:hAnsiTheme="majorBidi" w:cstheme="majorBidi"/>
          <w:bCs/>
        </w:rPr>
        <w:t xml:space="preserve">to determine whether </w:t>
      </w:r>
      <w:r w:rsidR="00544216" w:rsidRPr="00B0664E">
        <w:rPr>
          <w:rFonts w:asciiTheme="majorBidi" w:hAnsiTheme="majorBidi" w:cstheme="majorBidi"/>
          <w:bCs/>
        </w:rPr>
        <w:t>an alert</w:t>
      </w:r>
      <w:r w:rsidR="00544216">
        <w:rPr>
          <w:rFonts w:asciiTheme="majorBidi" w:hAnsiTheme="majorBidi" w:cstheme="majorBidi"/>
          <w:bCs/>
        </w:rPr>
        <w:t xml:space="preserve"> should be entered</w:t>
      </w:r>
      <w:r w:rsidR="00544216" w:rsidRPr="00B0664E">
        <w:rPr>
          <w:rFonts w:asciiTheme="majorBidi" w:hAnsiTheme="majorBidi" w:cstheme="majorBidi"/>
          <w:bCs/>
        </w:rPr>
        <w:t xml:space="preserve">. </w:t>
      </w:r>
      <w:r w:rsidR="00544216">
        <w:rPr>
          <w:rFonts w:asciiTheme="majorBidi" w:hAnsiTheme="majorBidi" w:cstheme="majorBidi"/>
          <w:bCs/>
        </w:rPr>
        <w:t>While t</w:t>
      </w:r>
      <w:r w:rsidR="00544216" w:rsidRPr="00B0664E">
        <w:rPr>
          <w:rFonts w:asciiTheme="majorBidi" w:hAnsiTheme="majorBidi" w:cstheme="majorBidi"/>
          <w:bCs/>
        </w:rPr>
        <w:t>hese criteria are not legally binding</w:t>
      </w:r>
      <w:r w:rsidR="00544216">
        <w:rPr>
          <w:rFonts w:asciiTheme="majorBidi" w:hAnsiTheme="majorBidi" w:cstheme="majorBidi"/>
          <w:bCs/>
        </w:rPr>
        <w:t xml:space="preserve"> and</w:t>
      </w:r>
      <w:r w:rsidR="009F71FE">
        <w:rPr>
          <w:rFonts w:asciiTheme="majorBidi" w:hAnsiTheme="majorBidi" w:cstheme="majorBidi"/>
          <w:bCs/>
        </w:rPr>
        <w:t xml:space="preserve"> are</w:t>
      </w:r>
      <w:r w:rsidR="00544216">
        <w:rPr>
          <w:rFonts w:asciiTheme="majorBidi" w:hAnsiTheme="majorBidi" w:cstheme="majorBidi"/>
          <w:bCs/>
        </w:rPr>
        <w:t xml:space="preserve"> non limitative, m</w:t>
      </w:r>
      <w:r w:rsidR="00544216" w:rsidRPr="00B0664E">
        <w:rPr>
          <w:rFonts w:asciiTheme="majorBidi" w:hAnsiTheme="majorBidi" w:cstheme="majorBidi"/>
          <w:bCs/>
        </w:rPr>
        <w:t xml:space="preserve">eeting only one of the criteria listed </w:t>
      </w:r>
      <w:r w:rsidR="00544216">
        <w:rPr>
          <w:rFonts w:asciiTheme="majorBidi" w:hAnsiTheme="majorBidi" w:cstheme="majorBidi"/>
          <w:bCs/>
        </w:rPr>
        <w:t>should lead to</w:t>
      </w:r>
      <w:r w:rsidR="00544216" w:rsidRPr="00B0664E">
        <w:rPr>
          <w:rFonts w:asciiTheme="majorBidi" w:hAnsiTheme="majorBidi" w:cstheme="majorBidi"/>
          <w:bCs/>
        </w:rPr>
        <w:t xml:space="preserve"> the insertion of an alert</w:t>
      </w:r>
      <w:r w:rsidR="00544216">
        <w:rPr>
          <w:rFonts w:asciiTheme="majorBidi" w:hAnsiTheme="majorBidi" w:cstheme="majorBidi"/>
          <w:bCs/>
        </w:rPr>
        <w:t xml:space="preserve"> unless a Member State determines that an exception must be made</w:t>
      </w:r>
      <w:r w:rsidR="00544216" w:rsidRPr="00B0664E">
        <w:rPr>
          <w:rFonts w:asciiTheme="majorBidi" w:hAnsiTheme="majorBidi" w:cstheme="majorBidi"/>
          <w:bCs/>
        </w:rPr>
        <w:t>. Any transmission and sharing of information about the persons referred to remains</w:t>
      </w:r>
      <w:r w:rsidR="009F71FE">
        <w:rPr>
          <w:rFonts w:asciiTheme="majorBidi" w:hAnsiTheme="majorBidi" w:cstheme="majorBidi"/>
          <w:bCs/>
        </w:rPr>
        <w:t>,</w:t>
      </w:r>
      <w:r w:rsidR="00544216" w:rsidRPr="00B0664E">
        <w:rPr>
          <w:rFonts w:asciiTheme="majorBidi" w:hAnsiTheme="majorBidi" w:cstheme="majorBidi"/>
          <w:bCs/>
        </w:rPr>
        <w:t xml:space="preserve"> of course</w:t>
      </w:r>
      <w:r w:rsidR="009F71FE">
        <w:rPr>
          <w:rFonts w:asciiTheme="majorBidi" w:hAnsiTheme="majorBidi" w:cstheme="majorBidi"/>
          <w:bCs/>
        </w:rPr>
        <w:t>,</w:t>
      </w:r>
      <w:r w:rsidR="00544216" w:rsidRPr="00B0664E">
        <w:rPr>
          <w:rFonts w:asciiTheme="majorBidi" w:hAnsiTheme="majorBidi" w:cstheme="majorBidi"/>
          <w:bCs/>
        </w:rPr>
        <w:t xml:space="preserve"> sub</w:t>
      </w:r>
      <w:r w:rsidR="009F71FE">
        <w:rPr>
          <w:rFonts w:asciiTheme="majorBidi" w:hAnsiTheme="majorBidi" w:cstheme="majorBidi"/>
          <w:bCs/>
        </w:rPr>
        <w:t xml:space="preserve">ject </w:t>
      </w:r>
      <w:r w:rsidR="00544216" w:rsidRPr="00B0664E">
        <w:rPr>
          <w:rFonts w:asciiTheme="majorBidi" w:hAnsiTheme="majorBidi" w:cstheme="majorBidi"/>
          <w:bCs/>
        </w:rPr>
        <w:t>to safeguards provided</w:t>
      </w:r>
      <w:r w:rsidR="009F71FE">
        <w:rPr>
          <w:rFonts w:asciiTheme="majorBidi" w:hAnsiTheme="majorBidi" w:cstheme="majorBidi"/>
          <w:bCs/>
        </w:rPr>
        <w:t xml:space="preserve"> for</w:t>
      </w:r>
      <w:r w:rsidR="00544216" w:rsidRPr="00B0664E">
        <w:rPr>
          <w:rFonts w:asciiTheme="majorBidi" w:hAnsiTheme="majorBidi" w:cstheme="majorBidi"/>
          <w:bCs/>
        </w:rPr>
        <w:t xml:space="preserve"> in national and European law. Member States will ensure due consideration is given when an alert after meeting the criteria is not inserted. Member States will share insights into interpretations of legal standards or national operational practices to strengthen mutual understandings and possible good practices</w:t>
      </w:r>
      <w:r w:rsidR="00544216">
        <w:rPr>
          <w:rFonts w:asciiTheme="majorBidi" w:hAnsiTheme="majorBidi" w:cstheme="majorBidi"/>
          <w:bCs/>
        </w:rPr>
        <w:t>.</w:t>
      </w:r>
      <w:r w:rsidR="001E6247">
        <w:rPr>
          <w:rFonts w:asciiTheme="majorBidi" w:hAnsiTheme="majorBidi" w:cstheme="majorBidi"/>
          <w:bCs/>
        </w:rPr>
        <w:t xml:space="preserve"> This actions relates to action 17.</w:t>
      </w:r>
    </w:p>
    <w:p w14:paraId="31AE07EB" w14:textId="4C1DF2D9" w:rsidR="00544216" w:rsidRPr="003E0CA8" w:rsidRDefault="007408E7" w:rsidP="00544216">
      <w:pPr>
        <w:spacing w:before="0" w:after="0" w:line="240" w:lineRule="auto"/>
        <w:rPr>
          <w:rFonts w:asciiTheme="majorBidi" w:hAnsiTheme="majorBidi" w:cstheme="majorBidi"/>
          <w:bCs/>
          <w:sz w:val="2"/>
          <w:szCs w:val="2"/>
        </w:rPr>
      </w:pPr>
      <w:r>
        <w:rPr>
          <w:rFonts w:asciiTheme="majorBidi" w:hAnsiTheme="majorBidi" w:cstheme="majorBidi"/>
          <w:bCs/>
        </w:rPr>
        <w:br w:type="page"/>
      </w:r>
    </w:p>
    <w:tbl>
      <w:tblPr>
        <w:tblStyle w:val="TableGrid"/>
        <w:tblW w:w="0" w:type="auto"/>
        <w:tblLook w:val="04A0" w:firstRow="1" w:lastRow="0" w:firstColumn="1" w:lastColumn="0" w:noHBand="0" w:noVBand="1"/>
      </w:tblPr>
      <w:tblGrid>
        <w:gridCol w:w="761"/>
        <w:gridCol w:w="1757"/>
        <w:gridCol w:w="4253"/>
        <w:gridCol w:w="1559"/>
        <w:gridCol w:w="1701"/>
        <w:gridCol w:w="1417"/>
        <w:gridCol w:w="1560"/>
        <w:gridCol w:w="1701"/>
      </w:tblGrid>
      <w:tr w:rsidR="00544216" w:rsidRPr="00B0664E" w14:paraId="5B9F9759" w14:textId="77777777" w:rsidTr="005B7174">
        <w:tc>
          <w:tcPr>
            <w:tcW w:w="761" w:type="dxa"/>
            <w:shd w:val="clear" w:color="auto" w:fill="C6D9F1" w:themeFill="text2" w:themeFillTint="33"/>
          </w:tcPr>
          <w:p w14:paraId="7C729B7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757" w:type="dxa"/>
            <w:shd w:val="clear" w:color="auto" w:fill="C6D9F1" w:themeFill="text2" w:themeFillTint="33"/>
          </w:tcPr>
          <w:p w14:paraId="53C2D69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74AEEE5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75FB56A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4637273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417" w:type="dxa"/>
            <w:shd w:val="clear" w:color="auto" w:fill="C6D9F1" w:themeFill="text2" w:themeFillTint="33"/>
          </w:tcPr>
          <w:p w14:paraId="4CE95DC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560" w:type="dxa"/>
            <w:shd w:val="clear" w:color="auto" w:fill="C6D9F1" w:themeFill="text2" w:themeFillTint="33"/>
          </w:tcPr>
          <w:p w14:paraId="2FBE5BA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701" w:type="dxa"/>
            <w:shd w:val="clear" w:color="auto" w:fill="C6D9F1" w:themeFill="text2" w:themeFillTint="33"/>
          </w:tcPr>
          <w:p w14:paraId="34CDF0E7" w14:textId="2676015A" w:rsidR="00544216" w:rsidRPr="00AE064D" w:rsidRDefault="00555B8F" w:rsidP="005B7174">
            <w:pPr>
              <w:spacing w:before="0" w:after="0" w:line="240" w:lineRule="auto"/>
              <w:rPr>
                <w:rFonts w:asciiTheme="majorBidi" w:hAnsiTheme="majorBidi" w:cstheme="majorBidi"/>
                <w:sz w:val="20"/>
                <w:szCs w:val="20"/>
              </w:rPr>
            </w:pPr>
            <w:r>
              <w:t xml:space="preserve"> </w:t>
            </w: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3D9F1B10" w14:textId="77777777" w:rsidTr="005B7174">
        <w:tc>
          <w:tcPr>
            <w:tcW w:w="761" w:type="dxa"/>
          </w:tcPr>
          <w:p w14:paraId="147E0B79" w14:textId="181EB26A"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19</w:t>
            </w:r>
          </w:p>
        </w:tc>
        <w:tc>
          <w:tcPr>
            <w:tcW w:w="1757" w:type="dxa"/>
          </w:tcPr>
          <w:p w14:paraId="428AE824" w14:textId="77777777" w:rsidR="00544216" w:rsidRPr="00AE064D" w:rsidRDefault="00544216" w:rsidP="005B7174">
            <w:pPr>
              <w:tabs>
                <w:tab w:val="left" w:pos="975"/>
              </w:tabs>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Ensure clear indication to SIRENE Bureaus and SIS end users that an alert concerns a person involved of terrorism or terrorism related activity </w:t>
            </w:r>
          </w:p>
        </w:tc>
        <w:tc>
          <w:tcPr>
            <w:tcW w:w="4253" w:type="dxa"/>
          </w:tcPr>
          <w:p w14:paraId="65F875FB" w14:textId="34A79E4F" w:rsidR="00544216" w:rsidRPr="00AE064D" w:rsidRDefault="00544216" w:rsidP="000F049D">
            <w:pPr>
              <w:tabs>
                <w:tab w:val="left" w:pos="975"/>
              </w:tabs>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Use of marker ‘terrorism related activity’ </w:t>
            </w:r>
            <w:r w:rsidR="000F049D">
              <w:rPr>
                <w:rFonts w:asciiTheme="majorBidi" w:hAnsiTheme="majorBidi" w:cstheme="majorBidi"/>
                <w:sz w:val="20"/>
                <w:szCs w:val="20"/>
              </w:rPr>
              <w:t>where applicable</w:t>
            </w:r>
          </w:p>
        </w:tc>
        <w:tc>
          <w:tcPr>
            <w:tcW w:w="1559" w:type="dxa"/>
          </w:tcPr>
          <w:p w14:paraId="07D31446" w14:textId="77777777" w:rsidR="00544216" w:rsidRPr="00AE064D" w:rsidRDefault="00544216"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Member States</w:t>
            </w:r>
          </w:p>
        </w:tc>
        <w:tc>
          <w:tcPr>
            <w:tcW w:w="1701" w:type="dxa"/>
          </w:tcPr>
          <w:p w14:paraId="47BD7F18" w14:textId="5977D1ED" w:rsidR="00544216" w:rsidRPr="00544216" w:rsidRDefault="00544216" w:rsidP="005B7174">
            <w:pPr>
              <w:spacing w:before="0" w:after="0" w:line="240" w:lineRule="auto"/>
              <w:rPr>
                <w:rFonts w:asciiTheme="majorBidi" w:hAnsiTheme="majorBidi" w:cstheme="majorBidi"/>
                <w:sz w:val="20"/>
                <w:szCs w:val="20"/>
                <w:lang w:val="fr-FR"/>
              </w:rPr>
            </w:pPr>
            <w:r w:rsidRPr="00544216">
              <w:rPr>
                <w:rFonts w:asciiTheme="majorBidi" w:hAnsiTheme="majorBidi" w:cstheme="majorBidi"/>
                <w:sz w:val="20"/>
                <w:szCs w:val="20"/>
                <w:lang w:val="fr-FR"/>
              </w:rPr>
              <w:t>SIS VIS Committee, SIRENE Bureau</w:t>
            </w:r>
            <w:r w:rsidR="000F049D">
              <w:rPr>
                <w:rFonts w:asciiTheme="majorBidi" w:hAnsiTheme="majorBidi" w:cstheme="majorBidi"/>
                <w:sz w:val="20"/>
                <w:szCs w:val="20"/>
                <w:lang w:val="fr-FR"/>
              </w:rPr>
              <w:t>x</w:t>
            </w:r>
          </w:p>
          <w:p w14:paraId="4BC1A85D" w14:textId="77777777" w:rsidR="00544216" w:rsidRPr="00544216" w:rsidRDefault="00544216" w:rsidP="005B7174">
            <w:pPr>
              <w:spacing w:before="0" w:after="0" w:line="240" w:lineRule="auto"/>
              <w:rPr>
                <w:rFonts w:asciiTheme="majorBidi" w:hAnsiTheme="majorBidi" w:cstheme="majorBidi"/>
                <w:sz w:val="20"/>
                <w:szCs w:val="20"/>
                <w:lang w:val="fr-FR"/>
              </w:rPr>
            </w:pPr>
            <w:r w:rsidRPr="00544216">
              <w:rPr>
                <w:rFonts w:asciiTheme="majorBidi" w:hAnsiTheme="majorBidi" w:cstheme="majorBidi"/>
                <w:sz w:val="20"/>
                <w:szCs w:val="20"/>
                <w:lang w:val="fr-FR"/>
              </w:rPr>
              <w:t>eu-LISA</w:t>
            </w:r>
          </w:p>
        </w:tc>
        <w:tc>
          <w:tcPr>
            <w:tcW w:w="1417" w:type="dxa"/>
          </w:tcPr>
          <w:p w14:paraId="5F64E02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r w:rsidRPr="00AE064D">
              <w:rPr>
                <w:rFonts w:asciiTheme="majorBidi" w:hAnsiTheme="majorBidi" w:cstheme="majorBidi"/>
                <w:sz w:val="20"/>
                <w:szCs w:val="20"/>
              </w:rPr>
              <w:t xml:space="preserve"> </w:t>
            </w:r>
          </w:p>
        </w:tc>
        <w:tc>
          <w:tcPr>
            <w:tcW w:w="1560" w:type="dxa"/>
          </w:tcPr>
          <w:p w14:paraId="3BF85FB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701" w:type="dxa"/>
          </w:tcPr>
          <w:p w14:paraId="427C824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1BDE07E9" w14:textId="77777777" w:rsidR="00544216" w:rsidRPr="00EC7A1F" w:rsidRDefault="00544216" w:rsidP="00544216">
      <w:pPr>
        <w:spacing w:before="0" w:after="0" w:line="240" w:lineRule="auto"/>
        <w:rPr>
          <w:rFonts w:asciiTheme="majorBidi" w:hAnsiTheme="majorBidi" w:cstheme="majorBidi"/>
          <w:bCs/>
          <w:sz w:val="12"/>
          <w:szCs w:val="12"/>
        </w:rPr>
      </w:pPr>
    </w:p>
    <w:p w14:paraId="2FE239FB" w14:textId="0EF9B30A" w:rsidR="00544216" w:rsidRDefault="007815D5" w:rsidP="009F71FE">
      <w:pPr>
        <w:spacing w:before="0" w:after="0" w:line="240" w:lineRule="auto"/>
        <w:rPr>
          <w:rFonts w:asciiTheme="majorBidi" w:hAnsiTheme="majorBidi" w:cstheme="majorBidi"/>
          <w:bCs/>
        </w:rPr>
      </w:pPr>
      <w:r w:rsidRPr="007815D5">
        <w:rPr>
          <w:rFonts w:asciiTheme="majorBidi" w:hAnsiTheme="majorBidi" w:cstheme="majorBidi"/>
          <w:bCs/>
        </w:rPr>
        <w:t xml:space="preserve">Additional remarks: </w:t>
      </w:r>
      <w:r w:rsidR="009F71FE">
        <w:rPr>
          <w:rFonts w:asciiTheme="majorBidi" w:hAnsiTheme="majorBidi" w:cstheme="majorBidi"/>
          <w:bCs/>
        </w:rPr>
        <w:t>t</w:t>
      </w:r>
      <w:r w:rsidR="00544216" w:rsidRPr="00B0664E">
        <w:rPr>
          <w:rFonts w:asciiTheme="majorBidi" w:hAnsiTheme="majorBidi" w:cstheme="majorBidi"/>
          <w:bCs/>
        </w:rPr>
        <w:t>he marker ‘terrorism related activity’ is added with an alert issued on persons to whom this marker is applicable</w:t>
      </w:r>
      <w:r w:rsidR="00B61A50">
        <w:rPr>
          <w:rFonts w:asciiTheme="majorBidi" w:hAnsiTheme="majorBidi" w:cstheme="majorBidi"/>
          <w:bCs/>
        </w:rPr>
        <w:t>.</w:t>
      </w:r>
      <w:r w:rsidR="00544216" w:rsidRPr="00B0664E">
        <w:rPr>
          <w:rFonts w:asciiTheme="majorBidi" w:hAnsiTheme="majorBidi" w:cstheme="majorBidi"/>
          <w:bCs/>
        </w:rPr>
        <w:t xml:space="preserve"> The default setting will be that when </w:t>
      </w:r>
      <w:r w:rsidR="000F049D" w:rsidRPr="000F049D">
        <w:rPr>
          <w:rFonts w:asciiTheme="majorBidi" w:hAnsiTheme="majorBidi" w:cstheme="majorBidi"/>
          <w:bCs/>
        </w:rPr>
        <w:t>discreet o</w:t>
      </w:r>
      <w:r w:rsidR="000F049D">
        <w:rPr>
          <w:rFonts w:asciiTheme="majorBidi" w:hAnsiTheme="majorBidi" w:cstheme="majorBidi"/>
          <w:bCs/>
        </w:rPr>
        <w:t xml:space="preserve">r specific check alert under </w:t>
      </w:r>
      <w:r w:rsidR="000F049D" w:rsidRPr="000F049D">
        <w:rPr>
          <w:rFonts w:asciiTheme="majorBidi" w:hAnsiTheme="majorBidi" w:cstheme="majorBidi"/>
          <w:bCs/>
        </w:rPr>
        <w:t>Articl</w:t>
      </w:r>
      <w:r w:rsidR="00B61A50">
        <w:rPr>
          <w:rFonts w:asciiTheme="majorBidi" w:hAnsiTheme="majorBidi" w:cstheme="majorBidi"/>
          <w:bCs/>
        </w:rPr>
        <w:t xml:space="preserve">e 36 SIS II Decision </w:t>
      </w:r>
      <w:r w:rsidR="00544216" w:rsidRPr="00B0664E">
        <w:rPr>
          <w:rFonts w:asciiTheme="majorBidi" w:hAnsiTheme="majorBidi" w:cstheme="majorBidi"/>
          <w:bCs/>
        </w:rPr>
        <w:t xml:space="preserve">an </w:t>
      </w:r>
      <w:r w:rsidR="009F71FE">
        <w:rPr>
          <w:rFonts w:asciiTheme="majorBidi" w:hAnsiTheme="majorBidi" w:cstheme="majorBidi"/>
          <w:bCs/>
        </w:rPr>
        <w:t>A</w:t>
      </w:r>
      <w:r w:rsidR="00544216" w:rsidRPr="00B0664E">
        <w:rPr>
          <w:rFonts w:asciiTheme="majorBidi" w:hAnsiTheme="majorBidi" w:cstheme="majorBidi"/>
          <w:bCs/>
        </w:rPr>
        <w:t xml:space="preserve">rticle 36 alert is entered on a person </w:t>
      </w:r>
      <w:r w:rsidR="00544216">
        <w:rPr>
          <w:rFonts w:asciiTheme="majorBidi" w:hAnsiTheme="majorBidi" w:cstheme="majorBidi"/>
          <w:bCs/>
        </w:rPr>
        <w:t>involved in terrorism or terrorism</w:t>
      </w:r>
      <w:r w:rsidR="009F71FE">
        <w:rPr>
          <w:rFonts w:asciiTheme="majorBidi" w:hAnsiTheme="majorBidi" w:cstheme="majorBidi"/>
          <w:bCs/>
        </w:rPr>
        <w:t>-</w:t>
      </w:r>
      <w:r w:rsidR="00544216">
        <w:rPr>
          <w:rFonts w:asciiTheme="majorBidi" w:hAnsiTheme="majorBidi" w:cstheme="majorBidi"/>
          <w:bCs/>
        </w:rPr>
        <w:t xml:space="preserve">related activity </w:t>
      </w:r>
      <w:r w:rsidR="00544216" w:rsidRPr="00B0664E">
        <w:rPr>
          <w:rFonts w:asciiTheme="majorBidi" w:hAnsiTheme="majorBidi" w:cstheme="majorBidi"/>
          <w:bCs/>
        </w:rPr>
        <w:t>the marker ‘terrorism related activity’ is always added to the alert</w:t>
      </w:r>
      <w:r w:rsidR="00D4433D">
        <w:rPr>
          <w:rFonts w:asciiTheme="majorBidi" w:hAnsiTheme="majorBidi" w:cstheme="majorBidi"/>
          <w:bCs/>
        </w:rPr>
        <w:t>, when immediate action is required.</w:t>
      </w:r>
      <w:r w:rsidR="00544216" w:rsidRPr="00B0664E">
        <w:rPr>
          <w:rFonts w:asciiTheme="majorBidi" w:hAnsiTheme="majorBidi" w:cstheme="majorBidi"/>
          <w:bCs/>
        </w:rPr>
        <w:t xml:space="preserve"> By using the marker as a default, clarity and consistency in practice can be ensured. In addition to issuing an alert on a person based on the criteria, the use of the marker will provide SIRENE </w:t>
      </w:r>
      <w:r w:rsidR="00544216" w:rsidRPr="00B0664E">
        <w:rPr>
          <w:rFonts w:asciiTheme="majorBidi" w:hAnsiTheme="majorBidi" w:cstheme="majorBidi"/>
        </w:rPr>
        <w:t xml:space="preserve">Bureau and </w:t>
      </w:r>
      <w:r w:rsidR="00544216" w:rsidRPr="00B0664E">
        <w:rPr>
          <w:rFonts w:asciiTheme="majorBidi" w:hAnsiTheme="majorBidi" w:cstheme="majorBidi"/>
          <w:bCs/>
        </w:rPr>
        <w:t>end-users</w:t>
      </w:r>
      <w:r w:rsidR="009F71FE">
        <w:rPr>
          <w:rFonts w:asciiTheme="majorBidi" w:hAnsiTheme="majorBidi" w:cstheme="majorBidi"/>
          <w:bCs/>
        </w:rPr>
        <w:t xml:space="preserve"> with</w:t>
      </w:r>
      <w:r w:rsidR="00544216" w:rsidRPr="00B0664E">
        <w:rPr>
          <w:rFonts w:asciiTheme="majorBidi" w:hAnsiTheme="majorBidi" w:cstheme="majorBidi"/>
          <w:bCs/>
        </w:rPr>
        <w:t xml:space="preserve"> even more insight and assurance as to what is expected of the actions based on the alert. Member States will ensure due (operational) consideration is given when this maker is not added to the alert. Any transmission and sharing of information about the persons referred to, remains of course </w:t>
      </w:r>
      <w:r w:rsidR="009F71FE">
        <w:rPr>
          <w:rFonts w:asciiTheme="majorBidi" w:hAnsiTheme="majorBidi" w:cstheme="majorBidi"/>
          <w:bCs/>
        </w:rPr>
        <w:t xml:space="preserve">subject </w:t>
      </w:r>
      <w:r w:rsidR="00544216" w:rsidRPr="00B0664E">
        <w:rPr>
          <w:rFonts w:asciiTheme="majorBidi" w:hAnsiTheme="majorBidi" w:cstheme="majorBidi"/>
          <w:bCs/>
        </w:rPr>
        <w:t>to safeguards provided</w:t>
      </w:r>
      <w:r w:rsidR="009F71FE">
        <w:rPr>
          <w:rFonts w:asciiTheme="majorBidi" w:hAnsiTheme="majorBidi" w:cstheme="majorBidi"/>
          <w:bCs/>
        </w:rPr>
        <w:t xml:space="preserve"> for</w:t>
      </w:r>
      <w:r w:rsidR="00544216" w:rsidRPr="00B0664E">
        <w:rPr>
          <w:rFonts w:asciiTheme="majorBidi" w:hAnsiTheme="majorBidi" w:cstheme="majorBidi"/>
          <w:bCs/>
        </w:rPr>
        <w:t xml:space="preserve"> in national and European law.</w:t>
      </w:r>
    </w:p>
    <w:p w14:paraId="1BC6CA9E" w14:textId="33FA45FA" w:rsidR="00544216" w:rsidRPr="003E0CA8" w:rsidRDefault="00544216" w:rsidP="00544216">
      <w:pPr>
        <w:spacing w:before="0" w:after="0" w:line="240" w:lineRule="auto"/>
        <w:rPr>
          <w:rFonts w:asciiTheme="majorBidi" w:hAnsiTheme="majorBidi" w:cstheme="majorBidi"/>
          <w:bCs/>
          <w:sz w:val="2"/>
          <w:szCs w:val="2"/>
        </w:rPr>
      </w:pPr>
      <w:r w:rsidRPr="00B0664E">
        <w:rPr>
          <w:rFonts w:asciiTheme="majorBidi" w:hAnsiTheme="majorBidi" w:cstheme="majorBidi"/>
          <w:bCs/>
        </w:rPr>
        <w:t xml:space="preserve"> </w:t>
      </w:r>
      <w:r w:rsidR="007408E7">
        <w:rPr>
          <w:rFonts w:asciiTheme="majorBidi" w:hAnsiTheme="majorBidi" w:cstheme="majorBidi"/>
          <w:bCs/>
        </w:rPr>
        <w:br w:type="page"/>
      </w:r>
    </w:p>
    <w:tbl>
      <w:tblPr>
        <w:tblStyle w:val="TableGrid"/>
        <w:tblW w:w="0" w:type="auto"/>
        <w:tblLayout w:type="fixed"/>
        <w:tblLook w:val="04A0" w:firstRow="1" w:lastRow="0" w:firstColumn="1" w:lastColumn="0" w:noHBand="0" w:noVBand="1"/>
      </w:tblPr>
      <w:tblGrid>
        <w:gridCol w:w="696"/>
        <w:gridCol w:w="1822"/>
        <w:gridCol w:w="4253"/>
        <w:gridCol w:w="1559"/>
        <w:gridCol w:w="1701"/>
        <w:gridCol w:w="1417"/>
        <w:gridCol w:w="1560"/>
        <w:gridCol w:w="1701"/>
      </w:tblGrid>
      <w:tr w:rsidR="00544216" w:rsidRPr="00AF7C27" w14:paraId="21F0DA38" w14:textId="77777777" w:rsidTr="005B7174">
        <w:tc>
          <w:tcPr>
            <w:tcW w:w="696" w:type="dxa"/>
            <w:shd w:val="clear" w:color="auto" w:fill="C6D9F1" w:themeFill="text2" w:themeFillTint="33"/>
          </w:tcPr>
          <w:p w14:paraId="3457BED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22" w:type="dxa"/>
            <w:shd w:val="clear" w:color="auto" w:fill="C6D9F1" w:themeFill="text2" w:themeFillTint="33"/>
          </w:tcPr>
          <w:p w14:paraId="2540A40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3BE198A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58AA1F0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117519A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417" w:type="dxa"/>
            <w:shd w:val="clear" w:color="auto" w:fill="C6D9F1" w:themeFill="text2" w:themeFillTint="33"/>
          </w:tcPr>
          <w:p w14:paraId="5465C16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560" w:type="dxa"/>
            <w:shd w:val="clear" w:color="auto" w:fill="C6D9F1" w:themeFill="text2" w:themeFillTint="33"/>
          </w:tcPr>
          <w:p w14:paraId="5EBA87C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701" w:type="dxa"/>
            <w:shd w:val="clear" w:color="auto" w:fill="C6D9F1" w:themeFill="text2" w:themeFillTint="33"/>
          </w:tcPr>
          <w:p w14:paraId="34F7CFEF" w14:textId="09FBAF80"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AF7C27" w14:paraId="6CE895B1" w14:textId="77777777" w:rsidTr="005B7174">
        <w:tc>
          <w:tcPr>
            <w:tcW w:w="696" w:type="dxa"/>
            <w:shd w:val="clear" w:color="auto" w:fill="auto"/>
          </w:tcPr>
          <w:p w14:paraId="2FF05A61" w14:textId="17887055"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20</w:t>
            </w:r>
          </w:p>
        </w:tc>
        <w:tc>
          <w:tcPr>
            <w:tcW w:w="1822" w:type="dxa"/>
          </w:tcPr>
          <w:p w14:paraId="32C8126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sufficient quality of data in SIS, so that informed follow up actions can be taken</w:t>
            </w:r>
          </w:p>
        </w:tc>
        <w:tc>
          <w:tcPr>
            <w:tcW w:w="4253" w:type="dxa"/>
            <w:shd w:val="clear" w:color="auto" w:fill="auto"/>
          </w:tcPr>
          <w:p w14:paraId="4075F69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Minimum standards for data quality required by SIS should be respected by </w:t>
            </w:r>
            <w:r>
              <w:rPr>
                <w:rFonts w:asciiTheme="majorBidi" w:hAnsiTheme="majorBidi" w:cstheme="majorBidi"/>
                <w:sz w:val="20"/>
                <w:szCs w:val="20"/>
              </w:rPr>
              <w:t>Member States</w:t>
            </w:r>
          </w:p>
        </w:tc>
        <w:tc>
          <w:tcPr>
            <w:tcW w:w="1559" w:type="dxa"/>
            <w:shd w:val="clear" w:color="auto" w:fill="auto"/>
          </w:tcPr>
          <w:p w14:paraId="0881F984" w14:textId="77777777" w:rsidR="00544216" w:rsidRPr="00AE064D" w:rsidRDefault="00544216" w:rsidP="005B7174">
            <w:pPr>
              <w:spacing w:before="0" w:after="0" w:line="240" w:lineRule="auto"/>
              <w:rPr>
                <w:rFonts w:asciiTheme="majorBidi" w:hAnsiTheme="majorBidi" w:cstheme="majorBidi"/>
                <w:sz w:val="20"/>
                <w:szCs w:val="20"/>
                <w:lang w:val="en-US"/>
              </w:rPr>
            </w:pPr>
            <w:r>
              <w:rPr>
                <w:rFonts w:asciiTheme="majorBidi" w:hAnsiTheme="majorBidi" w:cstheme="majorBidi"/>
                <w:sz w:val="20"/>
                <w:szCs w:val="20"/>
                <w:lang w:val="en-US"/>
              </w:rPr>
              <w:t>Member States</w:t>
            </w:r>
            <w:r w:rsidRPr="00AE064D">
              <w:rPr>
                <w:rFonts w:asciiTheme="majorBidi" w:hAnsiTheme="majorBidi" w:cstheme="majorBidi"/>
                <w:sz w:val="20"/>
                <w:szCs w:val="20"/>
                <w:lang w:val="en-US"/>
              </w:rPr>
              <w:t>, SIS/SIRENE, EC, SIS-VIS Committee</w:t>
            </w:r>
          </w:p>
        </w:tc>
        <w:tc>
          <w:tcPr>
            <w:tcW w:w="1701" w:type="dxa"/>
          </w:tcPr>
          <w:p w14:paraId="7D4DFDB0" w14:textId="77777777" w:rsidR="00544216" w:rsidRDefault="00544216" w:rsidP="005B7174">
            <w:pPr>
              <w:spacing w:before="0" w:after="0" w:line="240" w:lineRule="auto"/>
              <w:rPr>
                <w:rFonts w:asciiTheme="majorBidi" w:hAnsiTheme="majorBidi" w:cstheme="majorBidi"/>
                <w:sz w:val="20"/>
                <w:szCs w:val="20"/>
                <w:lang w:val="en-US"/>
              </w:rPr>
            </w:pPr>
            <w:r w:rsidRPr="00AE064D">
              <w:rPr>
                <w:rFonts w:asciiTheme="majorBidi" w:hAnsiTheme="majorBidi" w:cstheme="majorBidi"/>
                <w:sz w:val="20"/>
                <w:szCs w:val="20"/>
                <w:lang w:val="en-US"/>
              </w:rPr>
              <w:t>eu-LISA</w:t>
            </w:r>
          </w:p>
          <w:p w14:paraId="340A46BE" w14:textId="77777777" w:rsidR="00544216" w:rsidRPr="00AE064D" w:rsidRDefault="00544216" w:rsidP="005B7174">
            <w:pPr>
              <w:spacing w:before="0" w:after="0"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SIRENE </w:t>
            </w:r>
            <w:proofErr w:type="spellStart"/>
            <w:r>
              <w:rPr>
                <w:rFonts w:asciiTheme="majorBidi" w:hAnsiTheme="majorBidi" w:cstheme="majorBidi"/>
                <w:sz w:val="20"/>
                <w:szCs w:val="20"/>
                <w:lang w:val="en-US"/>
              </w:rPr>
              <w:t>Bureaux</w:t>
            </w:r>
            <w:proofErr w:type="spellEnd"/>
          </w:p>
        </w:tc>
        <w:tc>
          <w:tcPr>
            <w:tcW w:w="1417" w:type="dxa"/>
            <w:shd w:val="clear" w:color="auto" w:fill="auto"/>
          </w:tcPr>
          <w:p w14:paraId="0948BFF8" w14:textId="77777777" w:rsidR="00544216" w:rsidRPr="00AE064D" w:rsidRDefault="00544216" w:rsidP="005B7174">
            <w:pPr>
              <w:spacing w:before="0" w:after="0" w:line="240" w:lineRule="auto"/>
              <w:rPr>
                <w:rFonts w:asciiTheme="majorBidi" w:hAnsiTheme="majorBidi" w:cstheme="majorBidi"/>
                <w:sz w:val="20"/>
                <w:szCs w:val="20"/>
                <w:lang w:val="en-US"/>
              </w:rPr>
            </w:pPr>
            <w:r w:rsidRPr="00AE064D">
              <w:rPr>
                <w:rFonts w:asciiTheme="majorBidi" w:hAnsiTheme="majorBidi" w:cstheme="majorBidi"/>
                <w:sz w:val="20"/>
                <w:szCs w:val="20"/>
                <w:lang w:val="en-US"/>
              </w:rPr>
              <w:t>2017</w:t>
            </w:r>
            <w:r>
              <w:rPr>
                <w:rFonts w:asciiTheme="majorBidi" w:hAnsiTheme="majorBidi" w:cstheme="majorBidi"/>
                <w:sz w:val="20"/>
                <w:szCs w:val="20"/>
                <w:lang w:val="en-US"/>
              </w:rPr>
              <w:t>, ongoing</w:t>
            </w:r>
          </w:p>
        </w:tc>
        <w:tc>
          <w:tcPr>
            <w:tcW w:w="1560" w:type="dxa"/>
          </w:tcPr>
          <w:p w14:paraId="46F93182" w14:textId="77777777" w:rsidR="00544216" w:rsidRPr="00AE064D" w:rsidRDefault="00544216" w:rsidP="005B7174">
            <w:pPr>
              <w:spacing w:before="0" w:after="0" w:line="240" w:lineRule="auto"/>
              <w:rPr>
                <w:rFonts w:asciiTheme="majorBidi" w:hAnsiTheme="majorBidi" w:cstheme="majorBidi"/>
                <w:sz w:val="20"/>
                <w:szCs w:val="20"/>
                <w:lang w:val="en-US"/>
              </w:rPr>
            </w:pPr>
            <w:r w:rsidRPr="00AE064D">
              <w:rPr>
                <w:rFonts w:asciiTheme="majorBidi" w:hAnsiTheme="majorBidi" w:cstheme="majorBidi"/>
                <w:sz w:val="20"/>
                <w:szCs w:val="20"/>
                <w:lang w:val="en-US"/>
              </w:rPr>
              <w:t>COSI,</w:t>
            </w:r>
          </w:p>
          <w:p w14:paraId="60ED2CB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lang w:val="en-US"/>
              </w:rPr>
              <w:t>eu-LISA</w:t>
            </w:r>
          </w:p>
        </w:tc>
        <w:tc>
          <w:tcPr>
            <w:tcW w:w="1701" w:type="dxa"/>
          </w:tcPr>
          <w:p w14:paraId="05D8E57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31C3AABA" w14:textId="77777777" w:rsidR="00544216" w:rsidRPr="00EC7A1F" w:rsidRDefault="00544216" w:rsidP="00544216">
      <w:pPr>
        <w:spacing w:before="0" w:after="0" w:line="240" w:lineRule="auto"/>
        <w:rPr>
          <w:rFonts w:asciiTheme="majorBidi" w:hAnsiTheme="majorBidi" w:cstheme="majorBidi"/>
          <w:sz w:val="12"/>
          <w:szCs w:val="12"/>
        </w:rPr>
      </w:pPr>
    </w:p>
    <w:p w14:paraId="3A796C20" w14:textId="7E0565D5" w:rsidR="00544216" w:rsidRDefault="007815D5" w:rsidP="009F71FE">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AF7C27">
        <w:rPr>
          <w:rFonts w:asciiTheme="majorBidi" w:hAnsiTheme="majorBidi" w:cstheme="majorBidi"/>
        </w:rPr>
        <w:t xml:space="preserve">Member State authorities need insight into the validity/reliability of information, which is shared in order to follow up effectively after a hit. </w:t>
      </w:r>
      <w:r w:rsidR="009F71FE">
        <w:rPr>
          <w:rFonts w:asciiTheme="majorBidi" w:hAnsiTheme="majorBidi" w:cstheme="majorBidi"/>
        </w:rPr>
        <w:t>The a</w:t>
      </w:r>
      <w:r w:rsidR="00544216" w:rsidRPr="00AF7C27">
        <w:rPr>
          <w:rFonts w:asciiTheme="majorBidi" w:hAnsiTheme="majorBidi" w:cstheme="majorBidi"/>
        </w:rPr>
        <w:t xml:space="preserve">bsence of common standards between Member States diminishes the impact of information sharing and follow-up actions. This is valid for information uploaded in the Schengen Information System (SIS) and in the Europol Information System (EIS) as well as for information shared with Europol’s Focal Point Travellers and Hydra. Member States commit </w:t>
      </w:r>
      <w:r w:rsidR="009F71FE">
        <w:rPr>
          <w:rFonts w:asciiTheme="majorBidi" w:hAnsiTheme="majorBidi" w:cstheme="majorBidi"/>
        </w:rPr>
        <w:t xml:space="preserve">themselves </w:t>
      </w:r>
      <w:r w:rsidR="00544216" w:rsidRPr="00AF7C27">
        <w:rPr>
          <w:rFonts w:asciiTheme="majorBidi" w:hAnsiTheme="majorBidi" w:cstheme="majorBidi"/>
        </w:rPr>
        <w:t>to respect</w:t>
      </w:r>
      <w:r w:rsidR="009F71FE">
        <w:rPr>
          <w:rFonts w:asciiTheme="majorBidi" w:hAnsiTheme="majorBidi" w:cstheme="majorBidi"/>
        </w:rPr>
        <w:t>ing</w:t>
      </w:r>
      <w:r w:rsidR="00544216" w:rsidRPr="00AF7C27">
        <w:rPr>
          <w:rFonts w:asciiTheme="majorBidi" w:hAnsiTheme="majorBidi" w:cstheme="majorBidi"/>
        </w:rPr>
        <w:t xml:space="preserve"> the</w:t>
      </w:r>
      <w:r w:rsidR="00544216" w:rsidRPr="00AF7C27" w:rsidDel="005C3A31">
        <w:rPr>
          <w:rFonts w:asciiTheme="majorBidi" w:hAnsiTheme="majorBidi" w:cstheme="majorBidi"/>
        </w:rPr>
        <w:t xml:space="preserve"> </w:t>
      </w:r>
      <w:r w:rsidR="00544216" w:rsidRPr="00AF7C27">
        <w:rPr>
          <w:rFonts w:asciiTheme="majorBidi" w:hAnsiTheme="majorBidi" w:cstheme="majorBidi"/>
        </w:rPr>
        <w:t xml:space="preserve">commonly agreed operational and technical requirements </w:t>
      </w:r>
      <w:r w:rsidR="009F71FE">
        <w:rPr>
          <w:rFonts w:asciiTheme="majorBidi" w:hAnsiTheme="majorBidi" w:cstheme="majorBidi"/>
        </w:rPr>
        <w:t>regarding</w:t>
      </w:r>
      <w:r w:rsidR="009F71FE" w:rsidRPr="00AF7C27">
        <w:rPr>
          <w:rFonts w:asciiTheme="majorBidi" w:hAnsiTheme="majorBidi" w:cstheme="majorBidi"/>
        </w:rPr>
        <w:t xml:space="preserve"> </w:t>
      </w:r>
      <w:r w:rsidR="00544216" w:rsidRPr="00AF7C27">
        <w:rPr>
          <w:rFonts w:asciiTheme="majorBidi" w:hAnsiTheme="majorBidi" w:cstheme="majorBidi"/>
        </w:rPr>
        <w:t>data quality. Regular discussions will be held, detailing</w:t>
      </w:r>
      <w:r w:rsidR="009F71FE">
        <w:rPr>
          <w:rFonts w:asciiTheme="majorBidi" w:hAnsiTheme="majorBidi" w:cstheme="majorBidi"/>
        </w:rPr>
        <w:t>,</w:t>
      </w:r>
      <w:r w:rsidR="00544216" w:rsidRPr="00AF7C27">
        <w:rPr>
          <w:rFonts w:asciiTheme="majorBidi" w:hAnsiTheme="majorBidi" w:cstheme="majorBidi"/>
        </w:rPr>
        <w:t xml:space="preserve"> for example, the importance and the exact purpose of </w:t>
      </w:r>
      <w:r w:rsidR="009F71FE">
        <w:rPr>
          <w:rFonts w:asciiTheme="majorBidi" w:hAnsiTheme="majorBidi" w:cstheme="majorBidi"/>
        </w:rPr>
        <w:t xml:space="preserve">data </w:t>
      </w:r>
      <w:r w:rsidR="00B61A50">
        <w:rPr>
          <w:rFonts w:asciiTheme="majorBidi" w:hAnsiTheme="majorBidi" w:cstheme="majorBidi"/>
        </w:rPr>
        <w:t>provided and received</w:t>
      </w:r>
      <w:r w:rsidR="00544216" w:rsidRPr="00AF7C27">
        <w:rPr>
          <w:rFonts w:asciiTheme="majorBidi" w:hAnsiTheme="majorBidi" w:cstheme="majorBidi"/>
        </w:rPr>
        <w:t xml:space="preserve">, </w:t>
      </w:r>
      <w:r w:rsidR="009F71FE">
        <w:rPr>
          <w:rFonts w:asciiTheme="majorBidi" w:hAnsiTheme="majorBidi" w:cstheme="majorBidi"/>
        </w:rPr>
        <w:t xml:space="preserve">of </w:t>
      </w:r>
      <w:r w:rsidR="00544216" w:rsidRPr="00AF7C27">
        <w:rPr>
          <w:rFonts w:asciiTheme="majorBidi" w:hAnsiTheme="majorBidi" w:cstheme="majorBidi"/>
        </w:rPr>
        <w:t>data transfer in a commonly agreed language, and</w:t>
      </w:r>
      <w:r w:rsidR="009F71FE">
        <w:rPr>
          <w:rFonts w:asciiTheme="majorBidi" w:hAnsiTheme="majorBidi" w:cstheme="majorBidi"/>
        </w:rPr>
        <w:t xml:space="preserve"> of </w:t>
      </w:r>
      <w:r w:rsidR="00544216" w:rsidRPr="00AF7C27">
        <w:rPr>
          <w:rFonts w:asciiTheme="majorBidi" w:hAnsiTheme="majorBidi" w:cstheme="majorBidi"/>
        </w:rPr>
        <w:t>enabling prioritising actions. Technical solutions in the SIS to support compliance are explored and implemented by eu-LISA with a view to provid</w:t>
      </w:r>
      <w:r w:rsidR="009F71FE">
        <w:rPr>
          <w:rFonts w:asciiTheme="majorBidi" w:hAnsiTheme="majorBidi" w:cstheme="majorBidi"/>
        </w:rPr>
        <w:t>ing</w:t>
      </w:r>
      <w:r w:rsidR="00544216" w:rsidRPr="00AF7C27">
        <w:rPr>
          <w:rFonts w:asciiTheme="majorBidi" w:hAnsiTheme="majorBidi" w:cstheme="majorBidi"/>
        </w:rPr>
        <w:t xml:space="preserve"> regular feedback to </w:t>
      </w:r>
      <w:r w:rsidR="00544216">
        <w:rPr>
          <w:rFonts w:asciiTheme="majorBidi" w:hAnsiTheme="majorBidi" w:cstheme="majorBidi"/>
        </w:rPr>
        <w:t>Member States</w:t>
      </w:r>
      <w:r w:rsidR="00544216" w:rsidRPr="00AF7C27">
        <w:rPr>
          <w:rFonts w:asciiTheme="majorBidi" w:hAnsiTheme="majorBidi" w:cstheme="majorBidi"/>
        </w:rPr>
        <w:t xml:space="preserve"> on data quality. High level abstract reports will be sent to the Commission. A special SIRENE form should be developed for the exchange of supplementary information including predefined multiple choice fields. In the meantime Member States should provide in the M-form at least minimum information on the reasons and circumstances </w:t>
      </w:r>
      <w:r w:rsidR="009F71FE">
        <w:rPr>
          <w:rFonts w:asciiTheme="majorBidi" w:hAnsiTheme="majorBidi" w:cstheme="majorBidi"/>
        </w:rPr>
        <w:t xml:space="preserve">governing the sharing of </w:t>
      </w:r>
      <w:r w:rsidR="00544216" w:rsidRPr="00AF7C27">
        <w:rPr>
          <w:rFonts w:asciiTheme="majorBidi" w:hAnsiTheme="majorBidi" w:cstheme="majorBidi"/>
        </w:rPr>
        <w:t>information. Simply sending an almost empty form does not match the operational needs. This will be added to the existing predefined fields and free text areas and they should be filled</w:t>
      </w:r>
      <w:r w:rsidR="009F71FE">
        <w:rPr>
          <w:rFonts w:asciiTheme="majorBidi" w:hAnsiTheme="majorBidi" w:cstheme="majorBidi"/>
        </w:rPr>
        <w:t xml:space="preserve"> </w:t>
      </w:r>
      <w:r w:rsidR="00544216" w:rsidRPr="00AF7C27">
        <w:rPr>
          <w:rFonts w:asciiTheme="majorBidi" w:hAnsiTheme="majorBidi" w:cstheme="majorBidi"/>
        </w:rPr>
        <w:t xml:space="preserve">in to be able to finalise the M-form. Regarding the systems under the competence of eu-LISA, these actions are covered by the </w:t>
      </w:r>
      <w:r w:rsidR="00544216">
        <w:rPr>
          <w:rFonts w:asciiTheme="majorBidi" w:hAnsiTheme="majorBidi" w:cstheme="majorBidi"/>
        </w:rPr>
        <w:t>action plan on information management and exchange in the area of law enforcement</w:t>
      </w:r>
      <w:r w:rsidR="00544216" w:rsidRPr="00AF7C27">
        <w:rPr>
          <w:rFonts w:asciiTheme="majorBidi" w:hAnsiTheme="majorBidi" w:cstheme="majorBidi"/>
        </w:rPr>
        <w:t>.</w:t>
      </w:r>
    </w:p>
    <w:p w14:paraId="2F8D959F" w14:textId="235B44D0" w:rsidR="00544216" w:rsidRPr="007408E7" w:rsidRDefault="00544216" w:rsidP="00544216">
      <w:pPr>
        <w:spacing w:before="0" w:after="0" w:line="240" w:lineRule="auto"/>
        <w:rPr>
          <w:rFonts w:asciiTheme="majorBidi" w:hAnsiTheme="majorBidi" w:cstheme="majorBidi"/>
          <w:sz w:val="2"/>
          <w:szCs w:val="2"/>
        </w:rPr>
      </w:pPr>
      <w:r w:rsidRPr="00AF7C27">
        <w:rPr>
          <w:rFonts w:asciiTheme="majorBidi" w:hAnsiTheme="majorBidi" w:cstheme="majorBidi"/>
        </w:rPr>
        <w:t xml:space="preserve"> </w:t>
      </w:r>
      <w:r w:rsidR="007408E7">
        <w:rPr>
          <w:rFonts w:asciiTheme="majorBidi" w:hAnsiTheme="majorBidi" w:cstheme="majorBidi"/>
        </w:rPr>
        <w:br w:type="page"/>
      </w:r>
    </w:p>
    <w:p w14:paraId="65B1C349" w14:textId="77777777" w:rsidR="00544216" w:rsidRPr="00BB13C3" w:rsidRDefault="00544216" w:rsidP="00544216">
      <w:pPr>
        <w:spacing w:before="0" w:after="0" w:line="240" w:lineRule="auto"/>
        <w:rPr>
          <w:rFonts w:asciiTheme="majorBidi" w:hAnsiTheme="majorBidi" w:cstheme="majorBidi"/>
          <w:sz w:val="2"/>
          <w:szCs w:val="2"/>
        </w:rPr>
      </w:pPr>
    </w:p>
    <w:tbl>
      <w:tblPr>
        <w:tblStyle w:val="TableGrid"/>
        <w:tblW w:w="4974" w:type="pct"/>
        <w:tblLayout w:type="fixed"/>
        <w:tblLook w:val="04A0" w:firstRow="1" w:lastRow="0" w:firstColumn="1" w:lastColumn="0" w:noHBand="0" w:noVBand="1"/>
      </w:tblPr>
      <w:tblGrid>
        <w:gridCol w:w="674"/>
        <w:gridCol w:w="1842"/>
        <w:gridCol w:w="4254"/>
        <w:gridCol w:w="1559"/>
        <w:gridCol w:w="1700"/>
        <w:gridCol w:w="1530"/>
        <w:gridCol w:w="32"/>
        <w:gridCol w:w="1418"/>
        <w:gridCol w:w="1700"/>
      </w:tblGrid>
      <w:tr w:rsidR="00544216" w:rsidRPr="00B0664E" w14:paraId="563D8A64" w14:textId="77777777" w:rsidTr="005B7174">
        <w:trPr>
          <w:tblHeader/>
        </w:trPr>
        <w:tc>
          <w:tcPr>
            <w:tcW w:w="229" w:type="pct"/>
            <w:shd w:val="clear" w:color="auto" w:fill="C6D9F1" w:themeFill="text2" w:themeFillTint="33"/>
          </w:tcPr>
          <w:p w14:paraId="6F9DAF2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626" w:type="pct"/>
            <w:shd w:val="clear" w:color="auto" w:fill="C6D9F1" w:themeFill="text2" w:themeFillTint="33"/>
          </w:tcPr>
          <w:p w14:paraId="0F55004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1446" w:type="pct"/>
            <w:shd w:val="clear" w:color="auto" w:fill="C6D9F1" w:themeFill="text2" w:themeFillTint="33"/>
          </w:tcPr>
          <w:p w14:paraId="4AF9462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530" w:type="pct"/>
            <w:shd w:val="clear" w:color="auto" w:fill="C6D9F1" w:themeFill="text2" w:themeFillTint="33"/>
          </w:tcPr>
          <w:p w14:paraId="5804A77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578" w:type="pct"/>
            <w:shd w:val="clear" w:color="auto" w:fill="C6D9F1" w:themeFill="text2" w:themeFillTint="33"/>
          </w:tcPr>
          <w:p w14:paraId="4598AE7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531" w:type="pct"/>
            <w:gridSpan w:val="2"/>
            <w:shd w:val="clear" w:color="auto" w:fill="C6D9F1" w:themeFill="text2" w:themeFillTint="33"/>
          </w:tcPr>
          <w:p w14:paraId="0D6A9E5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482" w:type="pct"/>
            <w:shd w:val="clear" w:color="auto" w:fill="C6D9F1" w:themeFill="text2" w:themeFillTint="33"/>
          </w:tcPr>
          <w:p w14:paraId="4E4A556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578" w:type="pct"/>
            <w:shd w:val="clear" w:color="auto" w:fill="C6D9F1" w:themeFill="text2" w:themeFillTint="33"/>
          </w:tcPr>
          <w:p w14:paraId="14BA9D9F" w14:textId="684A3482"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6A3F864F" w14:textId="77777777" w:rsidTr="005B7174">
        <w:trPr>
          <w:tblHeader/>
        </w:trPr>
        <w:tc>
          <w:tcPr>
            <w:tcW w:w="229" w:type="pct"/>
          </w:tcPr>
          <w:p w14:paraId="11F30FEC" w14:textId="01CD51F2"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21</w:t>
            </w:r>
          </w:p>
        </w:tc>
        <w:tc>
          <w:tcPr>
            <w:tcW w:w="626" w:type="pct"/>
          </w:tcPr>
          <w:p w14:paraId="34B6924C" w14:textId="77777777" w:rsidR="00544216" w:rsidRPr="00AE064D" w:rsidRDefault="00544216" w:rsidP="005B7174">
            <w:pPr>
              <w:tabs>
                <w:tab w:val="left" w:pos="1560"/>
              </w:tabs>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additional information on criminal records is available to SIRENE Bureaus and SIS end users</w:t>
            </w:r>
          </w:p>
        </w:tc>
        <w:tc>
          <w:tcPr>
            <w:tcW w:w="1446" w:type="pct"/>
          </w:tcPr>
          <w:p w14:paraId="5B1744F9" w14:textId="2F45BF92" w:rsidR="00544216" w:rsidRPr="00AE064D" w:rsidRDefault="00544216" w:rsidP="00FB0F7A">
            <w:pPr>
              <w:tabs>
                <w:tab w:val="left" w:pos="1560"/>
              </w:tabs>
              <w:spacing w:before="0" w:after="0" w:line="240" w:lineRule="auto"/>
              <w:rPr>
                <w:rFonts w:asciiTheme="majorBidi" w:eastAsia="Times New Roman" w:hAnsiTheme="majorBidi" w:cstheme="majorBidi"/>
                <w:b/>
                <w:caps/>
                <w:sz w:val="20"/>
                <w:szCs w:val="20"/>
                <w:u w:val="single"/>
              </w:rPr>
            </w:pPr>
            <w:r w:rsidRPr="00AE064D">
              <w:rPr>
                <w:rFonts w:asciiTheme="majorBidi" w:hAnsiTheme="majorBidi" w:cstheme="majorBidi"/>
                <w:sz w:val="20"/>
                <w:szCs w:val="20"/>
              </w:rPr>
              <w:t xml:space="preserve">Insert additional </w:t>
            </w:r>
            <w:proofErr w:type="spellStart"/>
            <w:r w:rsidRPr="00AE064D">
              <w:rPr>
                <w:rFonts w:asciiTheme="majorBidi" w:hAnsiTheme="majorBidi" w:cstheme="majorBidi"/>
                <w:sz w:val="20"/>
                <w:szCs w:val="20"/>
              </w:rPr>
              <w:t>informationbased</w:t>
            </w:r>
            <w:proofErr w:type="spellEnd"/>
            <w:r w:rsidRPr="00AE064D">
              <w:rPr>
                <w:rFonts w:asciiTheme="majorBidi" w:hAnsiTheme="majorBidi" w:cstheme="majorBidi"/>
                <w:sz w:val="20"/>
                <w:szCs w:val="20"/>
              </w:rPr>
              <w:t xml:space="preserve"> on criminal records (national databases and ECRIS) with an alert</w:t>
            </w:r>
          </w:p>
        </w:tc>
        <w:tc>
          <w:tcPr>
            <w:tcW w:w="530" w:type="pct"/>
          </w:tcPr>
          <w:p w14:paraId="26BDFCB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w:t>
            </w:r>
            <w:r>
              <w:rPr>
                <w:rFonts w:asciiTheme="majorBidi" w:hAnsiTheme="majorBidi" w:cstheme="majorBidi"/>
                <w:sz w:val="20"/>
                <w:szCs w:val="20"/>
              </w:rPr>
              <w:t xml:space="preserve">ember </w:t>
            </w:r>
            <w:r w:rsidRPr="00AE064D">
              <w:rPr>
                <w:rFonts w:asciiTheme="majorBidi" w:hAnsiTheme="majorBidi" w:cstheme="majorBidi"/>
                <w:sz w:val="20"/>
                <w:szCs w:val="20"/>
              </w:rPr>
              <w:t>S</w:t>
            </w:r>
            <w:r>
              <w:rPr>
                <w:rFonts w:asciiTheme="majorBidi" w:hAnsiTheme="majorBidi" w:cstheme="majorBidi"/>
                <w:sz w:val="20"/>
                <w:szCs w:val="20"/>
              </w:rPr>
              <w:t>tates</w:t>
            </w:r>
            <w:r w:rsidRPr="00AE064D">
              <w:rPr>
                <w:rFonts w:asciiTheme="majorBidi" w:hAnsiTheme="majorBidi" w:cstheme="majorBidi"/>
                <w:sz w:val="20"/>
                <w:szCs w:val="20"/>
              </w:rPr>
              <w:t>, SIS VIS Committee</w:t>
            </w:r>
          </w:p>
        </w:tc>
        <w:tc>
          <w:tcPr>
            <w:tcW w:w="578" w:type="pct"/>
          </w:tcPr>
          <w:p w14:paraId="6194E6C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w:t>
            </w:r>
          </w:p>
          <w:p w14:paraId="2866222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SIRENE</w:t>
            </w:r>
          </w:p>
          <w:p w14:paraId="71392568" w14:textId="2B182CB4"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Bureau</w:t>
            </w:r>
            <w:r w:rsidR="000F049D">
              <w:rPr>
                <w:rFonts w:asciiTheme="majorBidi" w:hAnsiTheme="majorBidi" w:cstheme="majorBidi"/>
                <w:sz w:val="20"/>
                <w:szCs w:val="20"/>
              </w:rPr>
              <w:t>x</w:t>
            </w:r>
            <w:r w:rsidRPr="00AE064D">
              <w:rPr>
                <w:rFonts w:asciiTheme="majorBidi" w:hAnsiTheme="majorBidi" w:cstheme="majorBidi"/>
                <w:sz w:val="20"/>
                <w:szCs w:val="20"/>
              </w:rPr>
              <w:t xml:space="preserve">, EC </w:t>
            </w:r>
          </w:p>
        </w:tc>
        <w:tc>
          <w:tcPr>
            <w:tcW w:w="520" w:type="pct"/>
          </w:tcPr>
          <w:p w14:paraId="385CEE8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r w:rsidRPr="00AE064D">
              <w:rPr>
                <w:rFonts w:asciiTheme="majorBidi" w:hAnsiTheme="majorBidi" w:cstheme="majorBidi"/>
                <w:sz w:val="20"/>
                <w:szCs w:val="20"/>
              </w:rPr>
              <w:t xml:space="preserve"> </w:t>
            </w:r>
          </w:p>
        </w:tc>
        <w:tc>
          <w:tcPr>
            <w:tcW w:w="493" w:type="pct"/>
            <w:gridSpan w:val="2"/>
          </w:tcPr>
          <w:p w14:paraId="6038AD7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578" w:type="pct"/>
          </w:tcPr>
          <w:p w14:paraId="79631C3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2210746B" w14:textId="77777777" w:rsidR="00544216" w:rsidRPr="00EC7A1F" w:rsidRDefault="00544216" w:rsidP="00544216">
      <w:pPr>
        <w:spacing w:before="0" w:after="0" w:line="240" w:lineRule="auto"/>
        <w:rPr>
          <w:rFonts w:asciiTheme="majorBidi" w:hAnsiTheme="majorBidi" w:cstheme="majorBidi"/>
          <w:sz w:val="12"/>
          <w:szCs w:val="12"/>
        </w:rPr>
      </w:pPr>
    </w:p>
    <w:p w14:paraId="6C4F000A" w14:textId="546E0BF6" w:rsidR="00544216" w:rsidRDefault="007815D5" w:rsidP="009F71FE">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9F71FE">
        <w:rPr>
          <w:rFonts w:asciiTheme="majorBidi" w:hAnsiTheme="majorBidi" w:cstheme="majorBidi"/>
        </w:rPr>
        <w:t>i</w:t>
      </w:r>
      <w:r w:rsidR="00544216" w:rsidRPr="00B0664E">
        <w:rPr>
          <w:rFonts w:asciiTheme="majorBidi" w:hAnsiTheme="majorBidi" w:cstheme="majorBidi"/>
        </w:rPr>
        <w:t xml:space="preserve">nformation pertaining to the criminal records of a person </w:t>
      </w:r>
      <w:r w:rsidR="00544216">
        <w:rPr>
          <w:rFonts w:asciiTheme="majorBidi" w:hAnsiTheme="majorBidi" w:cstheme="majorBidi"/>
        </w:rPr>
        <w:t>for</w:t>
      </w:r>
      <w:r w:rsidR="00544216" w:rsidRPr="00B0664E">
        <w:rPr>
          <w:rFonts w:asciiTheme="majorBidi" w:hAnsiTheme="majorBidi" w:cstheme="majorBidi"/>
        </w:rPr>
        <w:t xml:space="preserve"> whom an alert is entered in the SIS is uploaded with the alert, when </w:t>
      </w:r>
      <w:r w:rsidR="00544216" w:rsidRPr="0078321F">
        <w:rPr>
          <w:rFonts w:asciiTheme="majorBidi" w:hAnsiTheme="majorBidi" w:cstheme="majorBidi"/>
        </w:rPr>
        <w:t>available</w:t>
      </w:r>
      <w:r w:rsidR="0078321F" w:rsidRPr="00FB0F7A">
        <w:rPr>
          <w:rFonts w:asciiTheme="majorBidi" w:hAnsiTheme="majorBidi" w:cstheme="majorBidi"/>
        </w:rPr>
        <w:t xml:space="preserve"> and relevant</w:t>
      </w:r>
      <w:r w:rsidR="00544216" w:rsidRPr="0078321F">
        <w:rPr>
          <w:rFonts w:asciiTheme="majorBidi" w:hAnsiTheme="majorBidi" w:cstheme="majorBidi"/>
        </w:rPr>
        <w:t>.</w:t>
      </w:r>
      <w:r w:rsidR="00544216" w:rsidRPr="00B0664E">
        <w:rPr>
          <w:rFonts w:asciiTheme="majorBidi" w:hAnsiTheme="majorBidi" w:cstheme="majorBidi"/>
        </w:rPr>
        <w:t xml:space="preserve"> The use of information from the ECRIS when issuing SIS alerts, especially also in cases of ‘terrorism</w:t>
      </w:r>
      <w:r w:rsidR="009F71FE">
        <w:rPr>
          <w:rFonts w:asciiTheme="majorBidi" w:hAnsiTheme="majorBidi" w:cstheme="majorBidi"/>
        </w:rPr>
        <w:t>-</w:t>
      </w:r>
      <w:r w:rsidR="00544216" w:rsidRPr="00B0664E">
        <w:rPr>
          <w:rFonts w:asciiTheme="majorBidi" w:hAnsiTheme="majorBidi" w:cstheme="majorBidi"/>
        </w:rPr>
        <w:t>related activity’, can provide valuable background information to the SIRENE Bureau and the end</w:t>
      </w:r>
      <w:r w:rsidR="009F71FE">
        <w:rPr>
          <w:rFonts w:asciiTheme="majorBidi" w:hAnsiTheme="majorBidi" w:cstheme="majorBidi"/>
        </w:rPr>
        <w:t>-</w:t>
      </w:r>
      <w:r w:rsidR="00544216" w:rsidRPr="00B0664E">
        <w:rPr>
          <w:rFonts w:asciiTheme="majorBidi" w:hAnsiTheme="majorBidi" w:cstheme="majorBidi"/>
        </w:rPr>
        <w:t xml:space="preserve">users. </w:t>
      </w:r>
    </w:p>
    <w:p w14:paraId="08CBD18B" w14:textId="77777777" w:rsidR="00CE55FD" w:rsidRPr="00B0664E" w:rsidRDefault="00CE55FD" w:rsidP="00544216">
      <w:pPr>
        <w:spacing w:before="0"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96"/>
        <w:gridCol w:w="1822"/>
        <w:gridCol w:w="4253"/>
        <w:gridCol w:w="1559"/>
        <w:gridCol w:w="1701"/>
        <w:gridCol w:w="1559"/>
        <w:gridCol w:w="1418"/>
        <w:gridCol w:w="1701"/>
      </w:tblGrid>
      <w:tr w:rsidR="00544216" w:rsidRPr="00B0664E" w14:paraId="59FEC1BC" w14:textId="77777777" w:rsidTr="005B7174">
        <w:tc>
          <w:tcPr>
            <w:tcW w:w="696" w:type="dxa"/>
            <w:shd w:val="clear" w:color="auto" w:fill="C6D9F1" w:themeFill="text2" w:themeFillTint="33"/>
          </w:tcPr>
          <w:p w14:paraId="71245F9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22" w:type="dxa"/>
            <w:shd w:val="clear" w:color="auto" w:fill="C6D9F1" w:themeFill="text2" w:themeFillTint="33"/>
          </w:tcPr>
          <w:p w14:paraId="1B738AF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3AA78D5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48E5E10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35F699A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5071091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1B76690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701" w:type="dxa"/>
            <w:shd w:val="clear" w:color="auto" w:fill="C6D9F1" w:themeFill="text2" w:themeFillTint="33"/>
          </w:tcPr>
          <w:p w14:paraId="28A84228" w14:textId="3CCD67E9"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4C2D2385" w14:textId="77777777" w:rsidTr="005B7174">
        <w:tc>
          <w:tcPr>
            <w:tcW w:w="696" w:type="dxa"/>
          </w:tcPr>
          <w:p w14:paraId="1D5B34E5" w14:textId="2F183BED"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22</w:t>
            </w:r>
          </w:p>
        </w:tc>
        <w:tc>
          <w:tcPr>
            <w:tcW w:w="1822" w:type="dxa"/>
          </w:tcPr>
          <w:p w14:paraId="4F0908BC" w14:textId="77777777" w:rsidR="00544216" w:rsidRPr="00AE064D" w:rsidRDefault="00544216" w:rsidP="005B7174">
            <w:pPr>
              <w:tabs>
                <w:tab w:val="left" w:pos="1560"/>
              </w:tabs>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Create a joint understanding on immediate reporting upon a hit in the SIS</w:t>
            </w:r>
          </w:p>
        </w:tc>
        <w:tc>
          <w:tcPr>
            <w:tcW w:w="4253" w:type="dxa"/>
          </w:tcPr>
          <w:p w14:paraId="28A10271" w14:textId="77777777" w:rsidR="00544216" w:rsidRPr="00AE064D" w:rsidRDefault="00544216" w:rsidP="005B7174">
            <w:pPr>
              <w:tabs>
                <w:tab w:val="left" w:pos="1560"/>
              </w:tabs>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Commonly define when ‘immediate reporting’ is required upon a hit as well as what action should be taken</w:t>
            </w:r>
          </w:p>
        </w:tc>
        <w:tc>
          <w:tcPr>
            <w:tcW w:w="1559" w:type="dxa"/>
          </w:tcPr>
          <w:p w14:paraId="43E7835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TWP, SIS/SIRENE WG</w:t>
            </w:r>
          </w:p>
        </w:tc>
        <w:tc>
          <w:tcPr>
            <w:tcW w:w="1701" w:type="dxa"/>
          </w:tcPr>
          <w:p w14:paraId="20B1BFEC" w14:textId="77777777" w:rsidR="00544216" w:rsidRPr="004900A5" w:rsidRDefault="00544216" w:rsidP="005B7174">
            <w:pPr>
              <w:spacing w:before="0" w:after="0" w:line="240" w:lineRule="auto"/>
              <w:jc w:val="center"/>
              <w:outlineLvl w:val="0"/>
              <w:rPr>
                <w:rFonts w:asciiTheme="majorBidi" w:hAnsiTheme="majorBidi" w:cstheme="majorBidi"/>
                <w:sz w:val="20"/>
                <w:szCs w:val="20"/>
                <w:lang w:val="fr-FR"/>
              </w:rPr>
            </w:pPr>
            <w:r w:rsidRPr="004900A5">
              <w:rPr>
                <w:rFonts w:asciiTheme="majorBidi" w:hAnsiTheme="majorBidi" w:cstheme="majorBidi"/>
                <w:sz w:val="20"/>
                <w:szCs w:val="20"/>
                <w:lang w:val="fr-FR"/>
              </w:rPr>
              <w:t>SIRENE Bureau</w:t>
            </w:r>
            <w:r w:rsidR="000F049D" w:rsidRPr="004900A5">
              <w:rPr>
                <w:rFonts w:asciiTheme="majorBidi" w:hAnsiTheme="majorBidi" w:cstheme="majorBidi"/>
                <w:sz w:val="20"/>
                <w:szCs w:val="20"/>
                <w:lang w:val="fr-FR"/>
              </w:rPr>
              <w:t>x</w:t>
            </w:r>
          </w:p>
          <w:p w14:paraId="23A675BA" w14:textId="30F18B42" w:rsidR="000F049D" w:rsidRPr="004900A5" w:rsidRDefault="000F049D" w:rsidP="005B7174">
            <w:pPr>
              <w:spacing w:before="0" w:after="0" w:line="240" w:lineRule="auto"/>
              <w:rPr>
                <w:rFonts w:asciiTheme="majorBidi" w:hAnsiTheme="majorBidi" w:cstheme="majorBidi"/>
                <w:sz w:val="20"/>
                <w:szCs w:val="20"/>
                <w:lang w:val="fr-FR"/>
              </w:rPr>
            </w:pPr>
            <w:r w:rsidRPr="004900A5">
              <w:rPr>
                <w:rFonts w:asciiTheme="majorBidi" w:hAnsiTheme="majorBidi" w:cstheme="majorBidi"/>
                <w:sz w:val="20"/>
                <w:szCs w:val="20"/>
                <w:lang w:val="fr-FR"/>
              </w:rPr>
              <w:t>Commission, eu-L</w:t>
            </w:r>
            <w:r>
              <w:rPr>
                <w:rFonts w:asciiTheme="majorBidi" w:hAnsiTheme="majorBidi" w:cstheme="majorBidi"/>
                <w:sz w:val="20"/>
                <w:szCs w:val="20"/>
                <w:lang w:val="fr-FR"/>
              </w:rPr>
              <w:t>ISA</w:t>
            </w:r>
          </w:p>
        </w:tc>
        <w:tc>
          <w:tcPr>
            <w:tcW w:w="1559" w:type="dxa"/>
          </w:tcPr>
          <w:p w14:paraId="43FF213C" w14:textId="74E835FD"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p>
        </w:tc>
        <w:tc>
          <w:tcPr>
            <w:tcW w:w="1418" w:type="dxa"/>
          </w:tcPr>
          <w:p w14:paraId="2DAACB4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701" w:type="dxa"/>
          </w:tcPr>
          <w:p w14:paraId="0C44F30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7AB8916F" w14:textId="5E1C866B" w:rsidR="00544216" w:rsidRPr="00EC7A1F" w:rsidRDefault="00544216" w:rsidP="00544216">
      <w:pPr>
        <w:spacing w:before="0" w:after="0" w:line="240" w:lineRule="auto"/>
        <w:rPr>
          <w:rFonts w:asciiTheme="majorBidi" w:hAnsiTheme="majorBidi" w:cstheme="majorBidi"/>
          <w:sz w:val="12"/>
          <w:szCs w:val="12"/>
        </w:rPr>
      </w:pPr>
    </w:p>
    <w:p w14:paraId="15B053A7" w14:textId="0587F025" w:rsidR="00544216" w:rsidRPr="00B0664E" w:rsidRDefault="007815D5" w:rsidP="009F71FE">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9F71FE">
        <w:rPr>
          <w:rFonts w:asciiTheme="majorBidi" w:hAnsiTheme="majorBidi" w:cstheme="majorBidi"/>
        </w:rPr>
        <w:t>t</w:t>
      </w:r>
      <w:r w:rsidR="00544216" w:rsidRPr="00B0664E">
        <w:rPr>
          <w:rFonts w:asciiTheme="majorBidi" w:hAnsiTheme="majorBidi" w:cstheme="majorBidi"/>
        </w:rPr>
        <w:t>he nature of some articles such as Articles 24</w:t>
      </w:r>
      <w:r w:rsidR="00544216">
        <w:rPr>
          <w:rFonts w:asciiTheme="majorBidi" w:hAnsiTheme="majorBidi" w:cstheme="majorBidi"/>
        </w:rPr>
        <w:t xml:space="preserve"> of the SIS II Regulation</w:t>
      </w:r>
      <w:r w:rsidR="00544216" w:rsidRPr="00B0664E">
        <w:rPr>
          <w:rFonts w:asciiTheme="majorBidi" w:hAnsiTheme="majorBidi" w:cstheme="majorBidi"/>
        </w:rPr>
        <w:t xml:space="preserve">, 36 and 38 </w:t>
      </w:r>
      <w:r w:rsidR="00544216">
        <w:rPr>
          <w:rFonts w:asciiTheme="majorBidi" w:hAnsiTheme="majorBidi" w:cstheme="majorBidi"/>
        </w:rPr>
        <w:t>of the SIS II Decision</w:t>
      </w:r>
      <w:r w:rsidR="00544216" w:rsidRPr="00B0664E">
        <w:rPr>
          <w:rFonts w:asciiTheme="majorBidi" w:hAnsiTheme="majorBidi" w:cstheme="majorBidi"/>
        </w:rPr>
        <w:t xml:space="preserve"> leave room for differences</w:t>
      </w:r>
      <w:r w:rsidR="000F049D" w:rsidRPr="000F049D">
        <w:t xml:space="preserve"> </w:t>
      </w:r>
      <w:r w:rsidR="009F71FE">
        <w:rPr>
          <w:rFonts w:asciiTheme="majorBidi" w:hAnsiTheme="majorBidi" w:cstheme="majorBidi"/>
        </w:rPr>
        <w:t>as regards</w:t>
      </w:r>
      <w:r w:rsidR="009F71FE" w:rsidRPr="000F049D">
        <w:rPr>
          <w:rFonts w:asciiTheme="majorBidi" w:hAnsiTheme="majorBidi" w:cstheme="majorBidi"/>
        </w:rPr>
        <w:t xml:space="preserve"> </w:t>
      </w:r>
      <w:r w:rsidR="000F049D" w:rsidRPr="000F049D">
        <w:rPr>
          <w:rFonts w:asciiTheme="majorBidi" w:hAnsiTheme="majorBidi" w:cstheme="majorBidi"/>
        </w:rPr>
        <w:t>the interpretation of the</w:t>
      </w:r>
      <w:r w:rsidR="00544216" w:rsidRPr="00B0664E">
        <w:rPr>
          <w:rFonts w:asciiTheme="majorBidi" w:hAnsiTheme="majorBidi" w:cstheme="majorBidi"/>
        </w:rPr>
        <w:t xml:space="preserve"> action taken </w:t>
      </w:r>
      <w:r w:rsidR="009F71FE">
        <w:rPr>
          <w:rFonts w:asciiTheme="majorBidi" w:hAnsiTheme="majorBidi" w:cstheme="majorBidi"/>
        </w:rPr>
        <w:t>in response to</w:t>
      </w:r>
      <w:r w:rsidR="009F71FE" w:rsidRPr="00B0664E">
        <w:rPr>
          <w:rFonts w:asciiTheme="majorBidi" w:hAnsiTheme="majorBidi" w:cstheme="majorBidi"/>
        </w:rPr>
        <w:t xml:space="preserve"> </w:t>
      </w:r>
      <w:r w:rsidR="00544216" w:rsidRPr="00B0664E">
        <w:rPr>
          <w:rFonts w:asciiTheme="majorBidi" w:hAnsiTheme="majorBidi" w:cstheme="majorBidi"/>
        </w:rPr>
        <w:t xml:space="preserve">a hit. For example, persons subject to a nationally imposed travel ban will perhaps not be stopped based on an Article 36 alert even though they are in violation of their travel ban. The confiscation of documents pursuant to </w:t>
      </w:r>
      <w:r w:rsidR="000F049D">
        <w:rPr>
          <w:rFonts w:asciiTheme="majorBidi" w:hAnsiTheme="majorBidi" w:cstheme="majorBidi"/>
        </w:rPr>
        <w:t>seizure</w:t>
      </w:r>
      <w:r w:rsidR="00544216" w:rsidRPr="00B0664E">
        <w:rPr>
          <w:rFonts w:asciiTheme="majorBidi" w:hAnsiTheme="majorBidi" w:cstheme="majorBidi"/>
        </w:rPr>
        <w:t xml:space="preserve"> alerts</w:t>
      </w:r>
      <w:r w:rsidR="000F049D">
        <w:rPr>
          <w:rFonts w:asciiTheme="majorBidi" w:hAnsiTheme="majorBidi" w:cstheme="majorBidi"/>
        </w:rPr>
        <w:t xml:space="preserve"> </w:t>
      </w:r>
      <w:r w:rsidR="000F049D" w:rsidRPr="000F049D">
        <w:rPr>
          <w:rFonts w:asciiTheme="majorBidi" w:hAnsiTheme="majorBidi" w:cstheme="majorBidi"/>
        </w:rPr>
        <w:t xml:space="preserve">(Article 38 of the SIS II Decision) </w:t>
      </w:r>
      <w:r w:rsidR="00544216" w:rsidRPr="00B0664E">
        <w:rPr>
          <w:rFonts w:asciiTheme="majorBidi" w:hAnsiTheme="majorBidi" w:cstheme="majorBidi"/>
        </w:rPr>
        <w:t>is not always automatic but may de</w:t>
      </w:r>
      <w:r w:rsidR="00B61A50">
        <w:rPr>
          <w:rFonts w:asciiTheme="majorBidi" w:hAnsiTheme="majorBidi" w:cstheme="majorBidi"/>
        </w:rPr>
        <w:t>pend upon national legislation.</w:t>
      </w:r>
    </w:p>
    <w:p w14:paraId="5472217D" w14:textId="0FE1773F" w:rsidR="00B34585" w:rsidRDefault="00B61A50" w:rsidP="00B34585">
      <w:pPr>
        <w:spacing w:before="0" w:after="0" w:line="240" w:lineRule="auto"/>
        <w:rPr>
          <w:rFonts w:asciiTheme="majorBidi" w:hAnsiTheme="majorBidi" w:cstheme="majorBidi"/>
        </w:rPr>
      </w:pPr>
      <w:r>
        <w:rPr>
          <w:rFonts w:asciiTheme="majorBidi" w:hAnsiTheme="majorBidi" w:cstheme="majorBidi"/>
        </w:rPr>
        <w:br w:type="page"/>
      </w:r>
      <w:r w:rsidR="009F71FE">
        <w:rPr>
          <w:rFonts w:asciiTheme="majorBidi" w:hAnsiTheme="majorBidi" w:cstheme="majorBidi"/>
        </w:rPr>
        <w:lastRenderedPageBreak/>
        <w:t>In addition</w:t>
      </w:r>
      <w:r w:rsidR="00544216" w:rsidRPr="00B0664E">
        <w:rPr>
          <w:rFonts w:asciiTheme="majorBidi" w:hAnsiTheme="majorBidi" w:cstheme="majorBidi"/>
        </w:rPr>
        <w:t>, the national procedures for adding the requirement for immediate</w:t>
      </w:r>
      <w:r w:rsidR="00544216" w:rsidRPr="00B0664E">
        <w:rPr>
          <w:rFonts w:asciiTheme="majorBidi" w:hAnsiTheme="majorBidi" w:cstheme="majorBidi"/>
          <w:b/>
          <w:bCs/>
        </w:rPr>
        <w:t xml:space="preserve"> </w:t>
      </w:r>
      <w:r w:rsidR="00544216" w:rsidRPr="00B0664E">
        <w:rPr>
          <w:rFonts w:asciiTheme="majorBidi" w:hAnsiTheme="majorBidi" w:cstheme="majorBidi"/>
        </w:rPr>
        <w:t>reporting</w:t>
      </w:r>
      <w:r w:rsidR="00544216" w:rsidRPr="00B0664E">
        <w:rPr>
          <w:rFonts w:asciiTheme="majorBidi" w:hAnsiTheme="majorBidi" w:cstheme="majorBidi"/>
          <w:b/>
          <w:bCs/>
        </w:rPr>
        <w:t xml:space="preserve"> </w:t>
      </w:r>
      <w:r w:rsidR="009F71FE" w:rsidRPr="009614DD">
        <w:rPr>
          <w:rFonts w:asciiTheme="majorBidi" w:hAnsiTheme="majorBidi" w:cstheme="majorBidi"/>
        </w:rPr>
        <w:t>in response</w:t>
      </w:r>
      <w:r w:rsidR="009F71FE">
        <w:rPr>
          <w:rFonts w:asciiTheme="majorBidi" w:hAnsiTheme="majorBidi" w:cstheme="majorBidi"/>
        </w:rPr>
        <w:t xml:space="preserve"> </w:t>
      </w:r>
      <w:r w:rsidR="00544216" w:rsidRPr="00B0664E">
        <w:rPr>
          <w:rFonts w:asciiTheme="majorBidi" w:hAnsiTheme="majorBidi" w:cstheme="majorBidi"/>
        </w:rPr>
        <w:t xml:space="preserve">to an alert vary greatly. </w:t>
      </w:r>
      <w:r w:rsidR="00544216">
        <w:rPr>
          <w:rFonts w:asciiTheme="majorBidi" w:hAnsiTheme="majorBidi" w:cstheme="majorBidi"/>
        </w:rPr>
        <w:t>T</w:t>
      </w:r>
      <w:r w:rsidR="00544216" w:rsidRPr="00B0664E">
        <w:rPr>
          <w:rFonts w:asciiTheme="majorBidi" w:hAnsiTheme="majorBidi" w:cstheme="majorBidi"/>
        </w:rPr>
        <w:t>ime is a crucial element</w:t>
      </w:r>
      <w:r w:rsidR="00544216">
        <w:rPr>
          <w:rFonts w:asciiTheme="majorBidi" w:hAnsiTheme="majorBidi" w:cstheme="majorBidi"/>
        </w:rPr>
        <w:t>; therefore a</w:t>
      </w:r>
      <w:r w:rsidR="00544216" w:rsidRPr="00B0664E">
        <w:rPr>
          <w:rFonts w:asciiTheme="majorBidi" w:hAnsiTheme="majorBidi" w:cstheme="majorBidi"/>
        </w:rPr>
        <w:t xml:space="preserve">uthorities need clarity on why </w:t>
      </w:r>
      <w:r w:rsidR="00544216">
        <w:rPr>
          <w:rFonts w:asciiTheme="majorBidi" w:hAnsiTheme="majorBidi" w:cstheme="majorBidi"/>
        </w:rPr>
        <w:t xml:space="preserve">immediate </w:t>
      </w:r>
      <w:r w:rsidR="00544216" w:rsidRPr="00B0664E">
        <w:rPr>
          <w:rFonts w:asciiTheme="majorBidi" w:hAnsiTheme="majorBidi" w:cstheme="majorBidi"/>
        </w:rPr>
        <w:t xml:space="preserve">reporting is required, and what </w:t>
      </w:r>
      <w:r w:rsidR="00544216">
        <w:rPr>
          <w:rFonts w:asciiTheme="majorBidi" w:hAnsiTheme="majorBidi" w:cstheme="majorBidi"/>
        </w:rPr>
        <w:t>the actions</w:t>
      </w:r>
      <w:r w:rsidR="00544216" w:rsidRPr="00B0664E">
        <w:rPr>
          <w:rFonts w:asciiTheme="majorBidi" w:hAnsiTheme="majorBidi" w:cstheme="majorBidi"/>
        </w:rPr>
        <w:t xml:space="preserve"> look like</w:t>
      </w:r>
      <w:r w:rsidR="00544216">
        <w:rPr>
          <w:rFonts w:asciiTheme="majorBidi" w:hAnsiTheme="majorBidi" w:cstheme="majorBidi"/>
        </w:rPr>
        <w:t>. To ensure harmonised use and understanding, t</w:t>
      </w:r>
      <w:r w:rsidR="00544216" w:rsidRPr="00B0664E">
        <w:rPr>
          <w:rFonts w:asciiTheme="majorBidi" w:hAnsiTheme="majorBidi" w:cstheme="majorBidi"/>
        </w:rPr>
        <w:t xml:space="preserve">he criteria for using the new 'immediate reporting' option </w:t>
      </w:r>
      <w:r w:rsidR="00544216">
        <w:rPr>
          <w:rFonts w:asciiTheme="majorBidi" w:hAnsiTheme="majorBidi" w:cstheme="majorBidi"/>
        </w:rPr>
        <w:t>will</w:t>
      </w:r>
      <w:r w:rsidR="00544216" w:rsidRPr="00B0664E">
        <w:rPr>
          <w:rFonts w:asciiTheme="majorBidi" w:hAnsiTheme="majorBidi" w:cstheme="majorBidi"/>
        </w:rPr>
        <w:t xml:space="preserve"> be harmonised and it </w:t>
      </w:r>
      <w:r w:rsidR="00544216">
        <w:rPr>
          <w:rFonts w:asciiTheme="majorBidi" w:hAnsiTheme="majorBidi" w:cstheme="majorBidi"/>
        </w:rPr>
        <w:t>will</w:t>
      </w:r>
      <w:r w:rsidR="00544216" w:rsidRPr="00B0664E">
        <w:rPr>
          <w:rFonts w:asciiTheme="majorBidi" w:hAnsiTheme="majorBidi" w:cstheme="majorBidi"/>
        </w:rPr>
        <w:t xml:space="preserve"> be made clear in which cases this option should be used. </w:t>
      </w:r>
      <w:r w:rsidR="000F049D" w:rsidRPr="000F049D">
        <w:rPr>
          <w:rFonts w:asciiTheme="majorBidi" w:hAnsiTheme="majorBidi" w:cstheme="majorBidi"/>
        </w:rPr>
        <w:t>In this view, a study by the Commission (or eu-LISA) to indicate the outcome in cases of “immediate reporting” is required</w:t>
      </w:r>
      <w:r w:rsidR="000F049D">
        <w:rPr>
          <w:rFonts w:asciiTheme="majorBidi" w:hAnsiTheme="majorBidi" w:cstheme="majorBidi"/>
        </w:rPr>
        <w:t>.</w:t>
      </w:r>
      <w:r w:rsidR="000F049D" w:rsidRPr="000F049D">
        <w:rPr>
          <w:rFonts w:asciiTheme="majorBidi" w:hAnsiTheme="majorBidi" w:cstheme="majorBidi"/>
        </w:rPr>
        <w:t xml:space="preserve"> </w:t>
      </w:r>
      <w:r w:rsidR="00544216" w:rsidRPr="00B0664E">
        <w:rPr>
          <w:rFonts w:asciiTheme="majorBidi" w:hAnsiTheme="majorBidi" w:cstheme="majorBidi"/>
        </w:rPr>
        <w:t>The M-form should contain further information that can be immediately given to the officer in the field. Contact with the competent SIRENE Bureau</w:t>
      </w:r>
      <w:r w:rsidR="000F049D">
        <w:rPr>
          <w:rFonts w:asciiTheme="majorBidi" w:hAnsiTheme="majorBidi" w:cstheme="majorBidi"/>
        </w:rPr>
        <w:t>x</w:t>
      </w:r>
      <w:r w:rsidR="00544216" w:rsidRPr="00B0664E">
        <w:rPr>
          <w:rFonts w:asciiTheme="majorBidi" w:hAnsiTheme="majorBidi" w:cstheme="majorBidi"/>
        </w:rPr>
        <w:t xml:space="preserve"> should be made without delay, for example </w:t>
      </w:r>
      <w:r w:rsidR="009F71FE">
        <w:rPr>
          <w:rFonts w:asciiTheme="majorBidi" w:hAnsiTheme="majorBidi" w:cstheme="majorBidi"/>
        </w:rPr>
        <w:t>by</w:t>
      </w:r>
      <w:r w:rsidR="009F71FE" w:rsidRPr="00B0664E">
        <w:rPr>
          <w:rFonts w:asciiTheme="majorBidi" w:hAnsiTheme="majorBidi" w:cstheme="majorBidi"/>
        </w:rPr>
        <w:t xml:space="preserve"> </w:t>
      </w:r>
      <w:r w:rsidR="00544216" w:rsidRPr="00B0664E">
        <w:rPr>
          <w:rFonts w:asciiTheme="majorBidi" w:hAnsiTheme="majorBidi" w:cstheme="majorBidi"/>
        </w:rPr>
        <w:t>telephone. The SIRENE Manual will be amended to set commonly agreed desired interventions and to support compliance.</w:t>
      </w:r>
      <w:r w:rsidR="00544216" w:rsidRPr="00B0664E">
        <w:rPr>
          <w:rFonts w:asciiTheme="majorBidi" w:hAnsiTheme="majorBidi" w:cstheme="majorBidi"/>
          <w:lang w:eastAsia="de-CH"/>
        </w:rPr>
        <w:t xml:space="preserve"> </w:t>
      </w:r>
      <w:r w:rsidR="00544216" w:rsidRPr="00B0664E">
        <w:rPr>
          <w:rFonts w:asciiTheme="majorBidi" w:hAnsiTheme="majorBidi" w:cstheme="majorBidi"/>
        </w:rPr>
        <w:t>To act properly, training of the end users is essential. Further specifications to strengthen the practice for specific articles will be taken up whe</w:t>
      </w:r>
      <w:r w:rsidR="00B34585">
        <w:rPr>
          <w:rFonts w:asciiTheme="majorBidi" w:hAnsiTheme="majorBidi" w:cstheme="majorBidi"/>
        </w:rPr>
        <w:t>re appropriate for that article.</w:t>
      </w:r>
    </w:p>
    <w:p w14:paraId="4844C107" w14:textId="77777777" w:rsidR="00B34585" w:rsidRDefault="00B34585" w:rsidP="00B34585">
      <w:pPr>
        <w:spacing w:before="0"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728"/>
        <w:gridCol w:w="1790"/>
        <w:gridCol w:w="4253"/>
        <w:gridCol w:w="1559"/>
        <w:gridCol w:w="1701"/>
        <w:gridCol w:w="1559"/>
        <w:gridCol w:w="1418"/>
        <w:gridCol w:w="1701"/>
      </w:tblGrid>
      <w:tr w:rsidR="00B34585" w:rsidRPr="00B34585" w14:paraId="3250408F" w14:textId="77777777" w:rsidTr="00B34585">
        <w:tc>
          <w:tcPr>
            <w:tcW w:w="728" w:type="dxa"/>
            <w:shd w:val="clear" w:color="auto" w:fill="C6D9F1" w:themeFill="text2" w:themeFillTint="33"/>
          </w:tcPr>
          <w:p w14:paraId="22894465"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No.</w:t>
            </w:r>
          </w:p>
        </w:tc>
        <w:tc>
          <w:tcPr>
            <w:tcW w:w="1790" w:type="dxa"/>
            <w:shd w:val="clear" w:color="auto" w:fill="C6D9F1" w:themeFill="text2" w:themeFillTint="33"/>
          </w:tcPr>
          <w:p w14:paraId="0711A4D8"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Objective</w:t>
            </w:r>
          </w:p>
        </w:tc>
        <w:tc>
          <w:tcPr>
            <w:tcW w:w="4253" w:type="dxa"/>
            <w:shd w:val="clear" w:color="auto" w:fill="C6D9F1" w:themeFill="text2" w:themeFillTint="33"/>
          </w:tcPr>
          <w:p w14:paraId="4AEDB741"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Action</w:t>
            </w:r>
          </w:p>
        </w:tc>
        <w:tc>
          <w:tcPr>
            <w:tcW w:w="1559" w:type="dxa"/>
            <w:shd w:val="clear" w:color="auto" w:fill="C6D9F1" w:themeFill="text2" w:themeFillTint="33"/>
          </w:tcPr>
          <w:p w14:paraId="1C9C08B7"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Primary Responsible Party/Parties</w:t>
            </w:r>
          </w:p>
        </w:tc>
        <w:tc>
          <w:tcPr>
            <w:tcW w:w="1701" w:type="dxa"/>
            <w:shd w:val="clear" w:color="auto" w:fill="C6D9F1" w:themeFill="text2" w:themeFillTint="33"/>
          </w:tcPr>
          <w:p w14:paraId="29070EA0"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Stakeholders</w:t>
            </w:r>
          </w:p>
        </w:tc>
        <w:tc>
          <w:tcPr>
            <w:tcW w:w="1559" w:type="dxa"/>
            <w:shd w:val="clear" w:color="auto" w:fill="C6D9F1" w:themeFill="text2" w:themeFillTint="33"/>
          </w:tcPr>
          <w:p w14:paraId="0EC8E82B"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Timetable</w:t>
            </w:r>
          </w:p>
        </w:tc>
        <w:tc>
          <w:tcPr>
            <w:tcW w:w="1418" w:type="dxa"/>
            <w:shd w:val="clear" w:color="auto" w:fill="C6D9F1" w:themeFill="text2" w:themeFillTint="33"/>
          </w:tcPr>
          <w:p w14:paraId="4C7F7D81"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Monitoring</w:t>
            </w:r>
          </w:p>
        </w:tc>
        <w:tc>
          <w:tcPr>
            <w:tcW w:w="1701" w:type="dxa"/>
            <w:shd w:val="clear" w:color="auto" w:fill="C6D9F1" w:themeFill="text2" w:themeFillTint="33"/>
          </w:tcPr>
          <w:p w14:paraId="51FEAD6E"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Council request financial support</w:t>
            </w:r>
          </w:p>
        </w:tc>
      </w:tr>
      <w:tr w:rsidR="00B34585" w:rsidRPr="00B34585" w14:paraId="4F1A3372" w14:textId="77777777" w:rsidTr="00B34585">
        <w:tc>
          <w:tcPr>
            <w:tcW w:w="728" w:type="dxa"/>
            <w:shd w:val="clear" w:color="auto" w:fill="auto"/>
          </w:tcPr>
          <w:p w14:paraId="4BC9817E"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23</w:t>
            </w:r>
          </w:p>
        </w:tc>
        <w:tc>
          <w:tcPr>
            <w:tcW w:w="1790" w:type="dxa"/>
          </w:tcPr>
          <w:p w14:paraId="0C79ACEC"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Make possible that SIS alerts can call for preliminary and temporary holding or detention where sufficient national legal grounds are available</w:t>
            </w:r>
          </w:p>
        </w:tc>
        <w:tc>
          <w:tcPr>
            <w:tcW w:w="4253" w:type="dxa"/>
            <w:shd w:val="clear" w:color="auto" w:fill="auto"/>
          </w:tcPr>
          <w:p w14:paraId="32EB8DA9"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 xml:space="preserve">Create a new type of action </w:t>
            </w:r>
          </w:p>
        </w:tc>
        <w:tc>
          <w:tcPr>
            <w:tcW w:w="1559" w:type="dxa"/>
            <w:shd w:val="clear" w:color="auto" w:fill="auto"/>
          </w:tcPr>
          <w:p w14:paraId="11A66184"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Commission (EC), SIS/SIRENE WG</w:t>
            </w:r>
          </w:p>
        </w:tc>
        <w:tc>
          <w:tcPr>
            <w:tcW w:w="1701" w:type="dxa"/>
          </w:tcPr>
          <w:p w14:paraId="36F7C59E"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Member States</w:t>
            </w:r>
          </w:p>
        </w:tc>
        <w:tc>
          <w:tcPr>
            <w:tcW w:w="1559" w:type="dxa"/>
            <w:shd w:val="clear" w:color="auto" w:fill="auto"/>
          </w:tcPr>
          <w:p w14:paraId="5A650EDF"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2017-2018, ongoing (update SIS II Regulation and Decision)</w:t>
            </w:r>
          </w:p>
        </w:tc>
        <w:tc>
          <w:tcPr>
            <w:tcW w:w="1418" w:type="dxa"/>
          </w:tcPr>
          <w:p w14:paraId="71F85DFF"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COSI</w:t>
            </w:r>
          </w:p>
        </w:tc>
        <w:tc>
          <w:tcPr>
            <w:tcW w:w="1701" w:type="dxa"/>
          </w:tcPr>
          <w:p w14:paraId="603AE96F" w14:textId="77777777" w:rsidR="00B34585" w:rsidRPr="00B34585" w:rsidRDefault="00B34585" w:rsidP="00B34585">
            <w:pPr>
              <w:spacing w:before="0" w:after="0" w:line="240" w:lineRule="auto"/>
              <w:rPr>
                <w:rFonts w:asciiTheme="majorBidi" w:eastAsia="Times New Roman" w:hAnsiTheme="majorBidi" w:cstheme="majorBidi"/>
                <w:sz w:val="20"/>
                <w:szCs w:val="20"/>
              </w:rPr>
            </w:pPr>
            <w:r w:rsidRPr="00B34585">
              <w:rPr>
                <w:rFonts w:asciiTheme="majorBidi" w:eastAsia="Times New Roman" w:hAnsiTheme="majorBidi" w:cstheme="majorBidi"/>
                <w:sz w:val="20"/>
                <w:szCs w:val="20"/>
              </w:rPr>
              <w:t>n/a</w:t>
            </w:r>
          </w:p>
        </w:tc>
      </w:tr>
    </w:tbl>
    <w:p w14:paraId="3B347A60" w14:textId="77777777" w:rsidR="00B34585" w:rsidRPr="00EC7A1F" w:rsidRDefault="00B34585" w:rsidP="00B34585">
      <w:pPr>
        <w:spacing w:before="0" w:after="0" w:line="240" w:lineRule="auto"/>
        <w:rPr>
          <w:rFonts w:asciiTheme="majorBidi" w:hAnsiTheme="majorBidi" w:cstheme="majorBidi"/>
          <w:sz w:val="12"/>
          <w:szCs w:val="12"/>
        </w:rPr>
      </w:pPr>
    </w:p>
    <w:p w14:paraId="6747862C" w14:textId="347C0B11" w:rsidR="00B34585" w:rsidRPr="00B34585" w:rsidRDefault="00B34585" w:rsidP="00B34585">
      <w:pPr>
        <w:spacing w:before="0" w:after="0" w:line="240" w:lineRule="auto"/>
        <w:rPr>
          <w:rFonts w:asciiTheme="majorBidi" w:hAnsiTheme="majorBidi" w:cstheme="majorBidi"/>
        </w:rPr>
      </w:pPr>
      <w:r w:rsidRPr="00B34585">
        <w:rPr>
          <w:rFonts w:asciiTheme="majorBidi" w:hAnsiTheme="majorBidi" w:cstheme="majorBidi"/>
        </w:rPr>
        <w:t>Additional remarks: The current possibilities for action after a hit following an alerts based on articles pursuant the SIS II Regulation and Decision, do not fully meet the operational needs. For example, the nature of Article 36</w:t>
      </w:r>
      <w:r w:rsidRPr="00B34585">
        <w:rPr>
          <w:rFonts w:asciiTheme="majorBidi" w:hAnsiTheme="majorBidi" w:cstheme="majorBidi"/>
          <w:b/>
          <w:bCs/>
        </w:rPr>
        <w:t xml:space="preserve"> </w:t>
      </w:r>
      <w:r w:rsidRPr="00B34585">
        <w:rPr>
          <w:rFonts w:asciiTheme="majorBidi" w:hAnsiTheme="majorBidi" w:cstheme="majorBidi"/>
          <w:bCs/>
        </w:rPr>
        <w:t>SIS II Decision</w:t>
      </w:r>
      <w:r w:rsidRPr="00B34585">
        <w:rPr>
          <w:rFonts w:asciiTheme="majorBidi" w:hAnsiTheme="majorBidi" w:cstheme="majorBidi"/>
          <w:b/>
          <w:bCs/>
        </w:rPr>
        <w:t xml:space="preserve"> </w:t>
      </w:r>
      <w:r w:rsidRPr="00B34585">
        <w:rPr>
          <w:rFonts w:asciiTheme="majorBidi" w:hAnsiTheme="majorBidi" w:cstheme="majorBidi"/>
        </w:rPr>
        <w:t>allows for no types of action other than discreet or specific checks. Often there is no European Arrest Warr</w:t>
      </w:r>
      <w:r w:rsidR="00B61A50">
        <w:rPr>
          <w:rFonts w:asciiTheme="majorBidi" w:hAnsiTheme="majorBidi" w:cstheme="majorBidi"/>
        </w:rPr>
        <w:t>ant yet for a person who is the</w:t>
      </w:r>
      <w:r w:rsidRPr="00B34585">
        <w:rPr>
          <w:rFonts w:asciiTheme="majorBidi" w:hAnsiTheme="majorBidi" w:cstheme="majorBidi"/>
        </w:rPr>
        <w:t xml:space="preserve"> subject of an alert for terrorism-related activities under Article 36 SIS II Decision, </w:t>
      </w:r>
      <w:r w:rsidR="00B61A50">
        <w:rPr>
          <w:rFonts w:asciiTheme="majorBidi" w:hAnsiTheme="majorBidi" w:cstheme="majorBidi"/>
        </w:rPr>
        <w:t xml:space="preserve">although after a hit </w:t>
      </w:r>
      <w:r w:rsidRPr="00B34585">
        <w:rPr>
          <w:rFonts w:asciiTheme="majorBidi" w:hAnsiTheme="majorBidi" w:cstheme="majorBidi"/>
        </w:rPr>
        <w:t>m</w:t>
      </w:r>
      <w:r w:rsidR="00B61A50">
        <w:rPr>
          <w:rFonts w:asciiTheme="majorBidi" w:hAnsiTheme="majorBidi" w:cstheme="majorBidi"/>
        </w:rPr>
        <w:t xml:space="preserve">ore action can be needed than </w:t>
      </w:r>
      <w:r w:rsidRPr="00B34585">
        <w:rPr>
          <w:rFonts w:asciiTheme="majorBidi" w:hAnsiTheme="majorBidi" w:cstheme="majorBidi"/>
        </w:rPr>
        <w:t xml:space="preserve">a discreet or specific check. An example would be persons subject to a national travel ban. Therefore, whilst maintaining the possibilities provided by the existing alerts within the SIS legal framework, a new type of action should provide for the possibility of preliminary and temporary holding or detention, where sufficient national legal grounds are available. </w:t>
      </w:r>
    </w:p>
    <w:p w14:paraId="1E1BFC3E" w14:textId="696C857C" w:rsidR="00B34585" w:rsidRPr="003E0CA8" w:rsidRDefault="00B61A50" w:rsidP="00B61A50">
      <w:pPr>
        <w:spacing w:before="0" w:after="0" w:line="240" w:lineRule="auto"/>
        <w:rPr>
          <w:rFonts w:asciiTheme="majorBidi" w:hAnsiTheme="majorBidi" w:cstheme="majorBidi"/>
          <w:sz w:val="2"/>
          <w:szCs w:val="2"/>
        </w:rPr>
      </w:pPr>
      <w:r>
        <w:rPr>
          <w:rFonts w:asciiTheme="majorBidi" w:hAnsiTheme="majorBidi" w:cstheme="majorBidi"/>
        </w:rPr>
        <w:br w:type="page"/>
      </w:r>
    </w:p>
    <w:tbl>
      <w:tblPr>
        <w:tblStyle w:val="TableGrid"/>
        <w:tblW w:w="0" w:type="auto"/>
        <w:tblLook w:val="04A0" w:firstRow="1" w:lastRow="0" w:firstColumn="1" w:lastColumn="0" w:noHBand="0" w:noVBand="1"/>
      </w:tblPr>
      <w:tblGrid>
        <w:gridCol w:w="711"/>
        <w:gridCol w:w="1807"/>
        <w:gridCol w:w="4253"/>
        <w:gridCol w:w="1559"/>
        <w:gridCol w:w="1701"/>
        <w:gridCol w:w="1559"/>
        <w:gridCol w:w="1418"/>
        <w:gridCol w:w="1701"/>
      </w:tblGrid>
      <w:tr w:rsidR="00544216" w:rsidRPr="00B0664E" w14:paraId="1070C387" w14:textId="77777777" w:rsidTr="005B7174">
        <w:tc>
          <w:tcPr>
            <w:tcW w:w="711" w:type="dxa"/>
            <w:shd w:val="clear" w:color="auto" w:fill="C6D9F1" w:themeFill="text2" w:themeFillTint="33"/>
          </w:tcPr>
          <w:p w14:paraId="377F31E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07" w:type="dxa"/>
            <w:shd w:val="clear" w:color="auto" w:fill="C6D9F1" w:themeFill="text2" w:themeFillTint="33"/>
          </w:tcPr>
          <w:p w14:paraId="25AA25F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0B7F2D4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28F9C22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1099600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6706BA6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082AAA1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701" w:type="dxa"/>
            <w:shd w:val="clear" w:color="auto" w:fill="C6D9F1" w:themeFill="text2" w:themeFillTint="33"/>
          </w:tcPr>
          <w:p w14:paraId="67CADFB5" w14:textId="44614F13"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w:t>
            </w:r>
          </w:p>
          <w:p w14:paraId="6CF50FE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support </w:t>
            </w:r>
          </w:p>
        </w:tc>
      </w:tr>
      <w:tr w:rsidR="00544216" w:rsidRPr="00B0664E" w14:paraId="39A46F97" w14:textId="77777777" w:rsidTr="005B7174">
        <w:tc>
          <w:tcPr>
            <w:tcW w:w="711" w:type="dxa"/>
            <w:shd w:val="clear" w:color="auto" w:fill="auto"/>
          </w:tcPr>
          <w:p w14:paraId="5109D002" w14:textId="642365AA"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24</w:t>
            </w:r>
          </w:p>
        </w:tc>
        <w:tc>
          <w:tcPr>
            <w:tcW w:w="1807" w:type="dxa"/>
          </w:tcPr>
          <w:p w14:paraId="007DBEE3" w14:textId="3C1843D4"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Ensure that end users are equipped to conduct discreet and </w:t>
            </w:r>
            <w:r w:rsidR="008D14E5">
              <w:rPr>
                <w:rFonts w:asciiTheme="majorBidi" w:hAnsiTheme="majorBidi" w:cstheme="majorBidi"/>
                <w:sz w:val="20"/>
                <w:szCs w:val="20"/>
              </w:rPr>
              <w:t xml:space="preserve">(where national legal ground are available) </w:t>
            </w:r>
            <w:r w:rsidRPr="00AE064D">
              <w:rPr>
                <w:rFonts w:asciiTheme="majorBidi" w:hAnsiTheme="majorBidi" w:cstheme="majorBidi"/>
                <w:sz w:val="20"/>
                <w:szCs w:val="20"/>
              </w:rPr>
              <w:t>specific checks</w:t>
            </w:r>
          </w:p>
        </w:tc>
        <w:tc>
          <w:tcPr>
            <w:tcW w:w="4253" w:type="dxa"/>
            <w:shd w:val="clear" w:color="auto" w:fill="auto"/>
          </w:tcPr>
          <w:p w14:paraId="7310BBFD" w14:textId="4EF7AF04"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Strengthen effective discreet and specific checks including through training</w:t>
            </w:r>
            <w:r w:rsidR="00902912">
              <w:rPr>
                <w:rFonts w:asciiTheme="majorBidi" w:hAnsiTheme="majorBidi" w:cstheme="majorBidi"/>
                <w:sz w:val="20"/>
                <w:szCs w:val="20"/>
              </w:rPr>
              <w:t xml:space="preserve"> the trainers</w:t>
            </w:r>
          </w:p>
        </w:tc>
        <w:tc>
          <w:tcPr>
            <w:tcW w:w="1559" w:type="dxa"/>
            <w:shd w:val="clear" w:color="auto" w:fill="auto"/>
          </w:tcPr>
          <w:p w14:paraId="6408DB96" w14:textId="77777777" w:rsidR="00544216" w:rsidRPr="00544216" w:rsidRDefault="00544216" w:rsidP="005B7174">
            <w:pPr>
              <w:spacing w:before="0" w:after="0" w:line="240" w:lineRule="auto"/>
              <w:rPr>
                <w:rFonts w:asciiTheme="majorBidi" w:hAnsiTheme="majorBidi" w:cstheme="majorBidi"/>
                <w:sz w:val="20"/>
                <w:szCs w:val="20"/>
                <w:lang w:val="fr-FR"/>
              </w:rPr>
            </w:pPr>
            <w:r w:rsidRPr="00544216">
              <w:rPr>
                <w:rFonts w:asciiTheme="majorBidi" w:hAnsiTheme="majorBidi" w:cstheme="majorBidi"/>
                <w:sz w:val="20"/>
                <w:szCs w:val="20"/>
                <w:lang w:val="fr-FR"/>
              </w:rPr>
              <w:t>EC, Member States, CEPOL, eu-LISA</w:t>
            </w:r>
          </w:p>
        </w:tc>
        <w:tc>
          <w:tcPr>
            <w:tcW w:w="1701" w:type="dxa"/>
          </w:tcPr>
          <w:p w14:paraId="42DCE67A" w14:textId="77777777" w:rsidR="00544216" w:rsidRPr="00AE064D" w:rsidRDefault="00544216"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SIRENE Bureaux</w:t>
            </w:r>
          </w:p>
        </w:tc>
        <w:tc>
          <w:tcPr>
            <w:tcW w:w="1559" w:type="dxa"/>
            <w:shd w:val="clear" w:color="auto" w:fill="auto"/>
          </w:tcPr>
          <w:p w14:paraId="2F82C01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 (start)</w:t>
            </w:r>
            <w:r>
              <w:rPr>
                <w:rFonts w:asciiTheme="majorBidi" w:hAnsiTheme="majorBidi" w:cstheme="majorBidi"/>
                <w:sz w:val="20"/>
                <w:szCs w:val="20"/>
              </w:rPr>
              <w:t>, ongoing</w:t>
            </w:r>
          </w:p>
        </w:tc>
        <w:tc>
          <w:tcPr>
            <w:tcW w:w="1418" w:type="dxa"/>
          </w:tcPr>
          <w:p w14:paraId="46112B0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701" w:type="dxa"/>
          </w:tcPr>
          <w:p w14:paraId="1BAC3CC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7459D0C4" w14:textId="77777777" w:rsidR="00544216" w:rsidRPr="00EC7A1F" w:rsidRDefault="00544216" w:rsidP="00544216">
      <w:pPr>
        <w:spacing w:before="0" w:after="0" w:line="240" w:lineRule="auto"/>
        <w:rPr>
          <w:rFonts w:asciiTheme="majorBidi" w:hAnsiTheme="majorBidi" w:cstheme="majorBidi"/>
          <w:sz w:val="12"/>
          <w:szCs w:val="12"/>
        </w:rPr>
      </w:pPr>
    </w:p>
    <w:p w14:paraId="18486D3A" w14:textId="21D31124" w:rsidR="00544216" w:rsidRDefault="007815D5">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 xml:space="preserve">Carrying out a discreet </w:t>
      </w:r>
      <w:r w:rsidR="00544216">
        <w:rPr>
          <w:rFonts w:asciiTheme="majorBidi" w:hAnsiTheme="majorBidi" w:cstheme="majorBidi"/>
        </w:rPr>
        <w:t xml:space="preserve">check </w:t>
      </w:r>
      <w:r w:rsidR="00544216" w:rsidRPr="00B0664E">
        <w:rPr>
          <w:rFonts w:asciiTheme="majorBidi" w:hAnsiTheme="majorBidi" w:cstheme="majorBidi"/>
        </w:rPr>
        <w:t>is also a matter of proper information and training</w:t>
      </w:r>
      <w:r w:rsidR="008D14E5">
        <w:rPr>
          <w:rFonts w:asciiTheme="majorBidi" w:hAnsiTheme="majorBidi" w:cstheme="majorBidi"/>
        </w:rPr>
        <w:t xml:space="preserve">, </w:t>
      </w:r>
      <w:proofErr w:type="spellStart"/>
      <w:r w:rsidR="008D14E5">
        <w:rPr>
          <w:rFonts w:asciiTheme="majorBidi" w:hAnsiTheme="majorBidi" w:cstheme="majorBidi"/>
        </w:rPr>
        <w:t>f.e</w:t>
      </w:r>
      <w:proofErr w:type="spellEnd"/>
      <w:r w:rsidR="008D14E5">
        <w:rPr>
          <w:rFonts w:asciiTheme="majorBidi" w:hAnsiTheme="majorBidi" w:cstheme="majorBidi"/>
        </w:rPr>
        <w:t>. train the trainer</w:t>
      </w:r>
      <w:r w:rsidR="00544216" w:rsidRPr="00B0664E">
        <w:rPr>
          <w:rFonts w:asciiTheme="majorBidi" w:hAnsiTheme="majorBidi" w:cstheme="majorBidi"/>
        </w:rPr>
        <w:t xml:space="preserve">. Specifically, when it comes to alert with the marker ‘terrorism related activity’. To </w:t>
      </w:r>
      <w:r w:rsidR="00483E5A">
        <w:rPr>
          <w:rFonts w:asciiTheme="majorBidi" w:hAnsiTheme="majorBidi" w:cstheme="majorBidi"/>
        </w:rPr>
        <w:t xml:space="preserve">enable better </w:t>
      </w:r>
      <w:r w:rsidR="00544216" w:rsidRPr="00B0664E">
        <w:rPr>
          <w:rFonts w:asciiTheme="majorBidi" w:hAnsiTheme="majorBidi" w:cstheme="majorBidi"/>
        </w:rPr>
        <w:t xml:space="preserve">support </w:t>
      </w:r>
      <w:r w:rsidR="00D42B32">
        <w:rPr>
          <w:rFonts w:asciiTheme="majorBidi" w:hAnsiTheme="majorBidi" w:cstheme="majorBidi"/>
        </w:rPr>
        <w:t xml:space="preserve">for the </w:t>
      </w:r>
      <w:r w:rsidR="00544216" w:rsidRPr="00B0664E">
        <w:rPr>
          <w:rFonts w:asciiTheme="majorBidi" w:hAnsiTheme="majorBidi" w:cstheme="majorBidi"/>
        </w:rPr>
        <w:t>end-users the M-form must be filled in with specific information, such as warning markers. Training activities for end-users including with the support of CEPOL and technical support should facilitate Member States in carrying out a discreet or specific check.</w:t>
      </w:r>
    </w:p>
    <w:p w14:paraId="0060488C" w14:textId="77777777" w:rsidR="00CE55FD" w:rsidRDefault="00CE55FD" w:rsidP="00544216">
      <w:pPr>
        <w:spacing w:before="0" w:after="0" w:line="240" w:lineRule="auto"/>
        <w:rPr>
          <w:rFonts w:asciiTheme="majorBidi" w:hAnsiTheme="majorBidi" w:cstheme="majorBidi"/>
        </w:rPr>
      </w:pPr>
    </w:p>
    <w:p w14:paraId="7CB0C309" w14:textId="573CA3C7" w:rsidR="00544216" w:rsidRPr="00AE064D" w:rsidRDefault="00544216" w:rsidP="00544216">
      <w:pPr>
        <w:spacing w:before="0" w:after="0" w:line="240" w:lineRule="auto"/>
        <w:rPr>
          <w:sz w:val="2"/>
          <w:szCs w:val="2"/>
        </w:rPr>
      </w:pPr>
    </w:p>
    <w:tbl>
      <w:tblPr>
        <w:tblStyle w:val="TableGrid"/>
        <w:tblW w:w="0" w:type="auto"/>
        <w:tblLook w:val="04A0" w:firstRow="1" w:lastRow="0" w:firstColumn="1" w:lastColumn="0" w:noHBand="0" w:noVBand="1"/>
      </w:tblPr>
      <w:tblGrid>
        <w:gridCol w:w="711"/>
        <w:gridCol w:w="1807"/>
        <w:gridCol w:w="4253"/>
        <w:gridCol w:w="1559"/>
        <w:gridCol w:w="1701"/>
        <w:gridCol w:w="1559"/>
        <w:gridCol w:w="1418"/>
        <w:gridCol w:w="1559"/>
      </w:tblGrid>
      <w:tr w:rsidR="00544216" w:rsidRPr="00B0664E" w14:paraId="2A346AF4" w14:textId="77777777" w:rsidTr="005B7174">
        <w:tc>
          <w:tcPr>
            <w:tcW w:w="711" w:type="dxa"/>
            <w:shd w:val="clear" w:color="auto" w:fill="C6D9F1" w:themeFill="text2" w:themeFillTint="33"/>
          </w:tcPr>
          <w:p w14:paraId="2437222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br w:type="page"/>
              <w:t>No.</w:t>
            </w:r>
          </w:p>
        </w:tc>
        <w:tc>
          <w:tcPr>
            <w:tcW w:w="1807" w:type="dxa"/>
            <w:shd w:val="clear" w:color="auto" w:fill="C6D9F1" w:themeFill="text2" w:themeFillTint="33"/>
          </w:tcPr>
          <w:p w14:paraId="72265C5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44B0EFC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52EADF6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1788A0C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6F8B99A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599356F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047C28C3" w14:textId="3D001BD3"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fi</w:t>
            </w:r>
            <w:r w:rsidR="00544216" w:rsidRPr="00AE064D">
              <w:rPr>
                <w:rFonts w:asciiTheme="majorBidi" w:hAnsiTheme="majorBidi" w:cstheme="majorBidi"/>
                <w:sz w:val="20"/>
                <w:szCs w:val="20"/>
              </w:rPr>
              <w:t>nancial support</w:t>
            </w:r>
          </w:p>
        </w:tc>
      </w:tr>
      <w:tr w:rsidR="00544216" w:rsidRPr="00B0664E" w14:paraId="31B360F4" w14:textId="77777777" w:rsidTr="005B7174">
        <w:tc>
          <w:tcPr>
            <w:tcW w:w="711" w:type="dxa"/>
            <w:shd w:val="clear" w:color="auto" w:fill="auto"/>
          </w:tcPr>
          <w:p w14:paraId="37F7C944" w14:textId="48384B2A"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25</w:t>
            </w:r>
          </w:p>
        </w:tc>
        <w:tc>
          <w:tcPr>
            <w:tcW w:w="1807" w:type="dxa"/>
          </w:tcPr>
          <w:p w14:paraId="37F0F924" w14:textId="339138B1" w:rsidR="00544216" w:rsidRPr="00AE064D" w:rsidRDefault="00544216" w:rsidP="00E7771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Systematic feedback on hits or requests for immediate action to national SIRENE Bureau</w:t>
            </w:r>
            <w:r w:rsidR="00120E50">
              <w:rPr>
                <w:rFonts w:asciiTheme="majorBidi" w:hAnsiTheme="majorBidi" w:cstheme="majorBidi"/>
                <w:sz w:val="20"/>
                <w:szCs w:val="20"/>
              </w:rPr>
              <w:t>x</w:t>
            </w:r>
            <w:r w:rsidRPr="00AE064D">
              <w:rPr>
                <w:rFonts w:asciiTheme="majorBidi" w:hAnsiTheme="majorBidi" w:cstheme="majorBidi"/>
                <w:sz w:val="20"/>
                <w:szCs w:val="20"/>
              </w:rPr>
              <w:t xml:space="preserve"> and the issuer of an alert</w:t>
            </w:r>
          </w:p>
        </w:tc>
        <w:tc>
          <w:tcPr>
            <w:tcW w:w="4253" w:type="dxa"/>
            <w:shd w:val="clear" w:color="auto" w:fill="auto"/>
          </w:tcPr>
          <w:p w14:paraId="32929FD6" w14:textId="32A8581C" w:rsidR="00544216" w:rsidRPr="00AE064D" w:rsidRDefault="00544216" w:rsidP="00902912">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Enable systematic reporting of a hit in SIS to the national SIRENE Bureau</w:t>
            </w:r>
            <w:r w:rsidR="00120E50">
              <w:rPr>
                <w:rFonts w:asciiTheme="majorBidi" w:hAnsiTheme="majorBidi" w:cstheme="majorBidi"/>
                <w:sz w:val="20"/>
                <w:szCs w:val="20"/>
              </w:rPr>
              <w:t>x</w:t>
            </w:r>
            <w:r w:rsidRPr="00AE064D">
              <w:rPr>
                <w:rFonts w:asciiTheme="majorBidi" w:hAnsiTheme="majorBidi" w:cstheme="majorBidi"/>
                <w:sz w:val="20"/>
                <w:szCs w:val="20"/>
              </w:rPr>
              <w:t xml:space="preserve"> of the Member State where the hit occurs as well as the Member State that issued the alert </w:t>
            </w:r>
          </w:p>
        </w:tc>
        <w:tc>
          <w:tcPr>
            <w:tcW w:w="1559" w:type="dxa"/>
            <w:shd w:val="clear" w:color="auto" w:fill="auto"/>
          </w:tcPr>
          <w:p w14:paraId="3E0AB2B4" w14:textId="77777777" w:rsidR="00544216" w:rsidRPr="00AE064D" w:rsidRDefault="00544216" w:rsidP="005B7174">
            <w:pPr>
              <w:spacing w:before="0" w:after="0" w:line="240" w:lineRule="auto"/>
              <w:rPr>
                <w:rFonts w:asciiTheme="majorBidi" w:hAnsiTheme="majorBidi" w:cstheme="majorBidi"/>
                <w:sz w:val="20"/>
                <w:szCs w:val="20"/>
                <w:lang w:val="en-US"/>
              </w:rPr>
            </w:pPr>
            <w:r w:rsidRPr="00AE064D">
              <w:rPr>
                <w:rFonts w:asciiTheme="majorBidi" w:hAnsiTheme="majorBidi" w:cstheme="majorBidi"/>
                <w:sz w:val="20"/>
                <w:szCs w:val="20"/>
                <w:lang w:val="en-US"/>
              </w:rPr>
              <w:t xml:space="preserve">SIS VIS Committee, EC, Europol, </w:t>
            </w:r>
            <w:r w:rsidRPr="00D31A1E">
              <w:rPr>
                <w:rFonts w:asciiTheme="majorBidi" w:hAnsiTheme="majorBidi" w:cstheme="majorBidi"/>
                <w:sz w:val="20"/>
                <w:szCs w:val="20"/>
                <w:lang w:val="en-US"/>
              </w:rPr>
              <w:t>Member States</w:t>
            </w:r>
          </w:p>
        </w:tc>
        <w:tc>
          <w:tcPr>
            <w:tcW w:w="1701" w:type="dxa"/>
          </w:tcPr>
          <w:p w14:paraId="3B7674B0" w14:textId="6538BDC2" w:rsidR="00544216" w:rsidRPr="00AE064D" w:rsidRDefault="00544216" w:rsidP="005B7174">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SIRENE Bureau</w:t>
            </w:r>
            <w:r w:rsidR="00120E50">
              <w:rPr>
                <w:rFonts w:asciiTheme="majorBidi" w:hAnsiTheme="majorBidi" w:cstheme="majorBidi"/>
                <w:sz w:val="20"/>
                <w:szCs w:val="20"/>
                <w:lang w:val="fr-FR"/>
              </w:rPr>
              <w:t>x</w:t>
            </w:r>
          </w:p>
        </w:tc>
        <w:tc>
          <w:tcPr>
            <w:tcW w:w="1559" w:type="dxa"/>
            <w:shd w:val="clear" w:color="auto" w:fill="auto"/>
          </w:tcPr>
          <w:p w14:paraId="4A6760D9" w14:textId="62271642" w:rsidR="00544216" w:rsidRPr="00AE064D" w:rsidRDefault="00544216" w:rsidP="005B7174">
            <w:pPr>
              <w:spacing w:before="0" w:after="0" w:line="240" w:lineRule="auto"/>
              <w:rPr>
                <w:rFonts w:asciiTheme="majorBidi" w:hAnsiTheme="majorBidi" w:cstheme="majorBidi"/>
                <w:sz w:val="20"/>
                <w:szCs w:val="20"/>
                <w:lang w:val="fr-FR"/>
              </w:rPr>
            </w:pPr>
            <w:r w:rsidRPr="00AE064D">
              <w:rPr>
                <w:rFonts w:asciiTheme="majorBidi" w:hAnsiTheme="majorBidi" w:cstheme="majorBidi"/>
                <w:sz w:val="20"/>
                <w:szCs w:val="20"/>
                <w:lang w:val="fr-FR"/>
              </w:rPr>
              <w:t>2017</w:t>
            </w:r>
            <w:r>
              <w:rPr>
                <w:rFonts w:asciiTheme="majorBidi" w:hAnsiTheme="majorBidi" w:cstheme="majorBidi"/>
                <w:sz w:val="20"/>
                <w:szCs w:val="20"/>
                <w:lang w:val="fr-FR"/>
              </w:rPr>
              <w:t xml:space="preserve">, </w:t>
            </w:r>
            <w:proofErr w:type="spellStart"/>
            <w:r w:rsidR="009614DD">
              <w:rPr>
                <w:rFonts w:asciiTheme="majorBidi" w:hAnsiTheme="majorBidi" w:cstheme="majorBidi"/>
                <w:sz w:val="20"/>
                <w:szCs w:val="20"/>
                <w:lang w:val="fr-FR"/>
              </w:rPr>
              <w:t>ongoing</w:t>
            </w:r>
            <w:proofErr w:type="spellEnd"/>
          </w:p>
        </w:tc>
        <w:tc>
          <w:tcPr>
            <w:tcW w:w="1418" w:type="dxa"/>
          </w:tcPr>
          <w:p w14:paraId="7AFB47A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14F90EA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499B2D08" w14:textId="77777777" w:rsidR="00544216" w:rsidRPr="00EC7A1F" w:rsidRDefault="00544216" w:rsidP="00544216">
      <w:pPr>
        <w:spacing w:before="0" w:after="0" w:line="240" w:lineRule="auto"/>
        <w:rPr>
          <w:rFonts w:asciiTheme="majorBidi" w:hAnsiTheme="majorBidi" w:cstheme="majorBidi"/>
          <w:iCs/>
          <w:sz w:val="12"/>
          <w:szCs w:val="12"/>
        </w:rPr>
      </w:pPr>
    </w:p>
    <w:p w14:paraId="611B752E" w14:textId="09AA1D03" w:rsidR="00544216" w:rsidRDefault="007815D5" w:rsidP="00544216">
      <w:pPr>
        <w:spacing w:before="0" w:after="0" w:line="240" w:lineRule="auto"/>
        <w:rPr>
          <w:rFonts w:asciiTheme="majorBidi" w:hAnsiTheme="majorBidi" w:cstheme="majorBidi"/>
        </w:rPr>
      </w:pPr>
      <w:r w:rsidRPr="007815D5">
        <w:rPr>
          <w:rFonts w:asciiTheme="majorBidi" w:hAnsiTheme="majorBidi" w:cstheme="majorBidi"/>
          <w:iCs/>
        </w:rPr>
        <w:t xml:space="preserve">Additional remarks: </w:t>
      </w:r>
      <w:r w:rsidR="00544216">
        <w:rPr>
          <w:rFonts w:asciiTheme="majorBidi" w:hAnsiTheme="majorBidi" w:cstheme="majorBidi"/>
          <w:iCs/>
        </w:rPr>
        <w:t>R</w:t>
      </w:r>
      <w:r w:rsidR="00544216" w:rsidRPr="00B0664E">
        <w:rPr>
          <w:rFonts w:asciiTheme="majorBidi" w:hAnsiTheme="majorBidi" w:cstheme="majorBidi"/>
          <w:iCs/>
        </w:rPr>
        <w:t xml:space="preserve">eal time notifications </w:t>
      </w:r>
      <w:r w:rsidR="00544216">
        <w:rPr>
          <w:rFonts w:asciiTheme="majorBidi" w:hAnsiTheme="majorBidi" w:cstheme="majorBidi"/>
          <w:iCs/>
        </w:rPr>
        <w:t>of</w:t>
      </w:r>
      <w:r w:rsidR="00544216" w:rsidRPr="00B0664E">
        <w:rPr>
          <w:rFonts w:asciiTheme="majorBidi" w:hAnsiTheme="majorBidi" w:cstheme="majorBidi"/>
          <w:iCs/>
        </w:rPr>
        <w:t xml:space="preserve"> the SIRENE Bureau</w:t>
      </w:r>
      <w:r w:rsidR="00120E50">
        <w:rPr>
          <w:rFonts w:asciiTheme="majorBidi" w:hAnsiTheme="majorBidi" w:cstheme="majorBidi"/>
          <w:iCs/>
        </w:rPr>
        <w:t>x</w:t>
      </w:r>
      <w:r w:rsidR="00544216" w:rsidRPr="00B0664E">
        <w:rPr>
          <w:rFonts w:asciiTheme="majorBidi" w:hAnsiTheme="majorBidi" w:cstheme="majorBidi"/>
          <w:iCs/>
        </w:rPr>
        <w:t xml:space="preserve"> if a terrorism related alert is consulted</w:t>
      </w:r>
      <w:r w:rsidR="00544216">
        <w:rPr>
          <w:rFonts w:asciiTheme="majorBidi" w:hAnsiTheme="majorBidi" w:cstheme="majorBidi"/>
          <w:iCs/>
        </w:rPr>
        <w:t xml:space="preserve"> does not always take place; this is particularly necessary</w:t>
      </w:r>
      <w:r w:rsidR="00544216" w:rsidRPr="00B0664E">
        <w:rPr>
          <w:rFonts w:asciiTheme="majorBidi" w:hAnsiTheme="majorBidi" w:cstheme="majorBidi"/>
          <w:iCs/>
        </w:rPr>
        <w:t xml:space="preserve"> for </w:t>
      </w:r>
      <w:r w:rsidR="00544216">
        <w:rPr>
          <w:rFonts w:asciiTheme="majorBidi" w:hAnsiTheme="majorBidi" w:cstheme="majorBidi"/>
          <w:iCs/>
        </w:rPr>
        <w:t xml:space="preserve">alerts for which </w:t>
      </w:r>
      <w:r w:rsidR="00544216" w:rsidRPr="00B0664E">
        <w:rPr>
          <w:rFonts w:asciiTheme="majorBidi" w:hAnsiTheme="majorBidi" w:cstheme="majorBidi"/>
          <w:iCs/>
        </w:rPr>
        <w:t xml:space="preserve">immediate reporting </w:t>
      </w:r>
      <w:r w:rsidR="00544216">
        <w:rPr>
          <w:rFonts w:asciiTheme="majorBidi" w:hAnsiTheme="majorBidi" w:cstheme="majorBidi"/>
          <w:iCs/>
        </w:rPr>
        <w:t xml:space="preserve">is required </w:t>
      </w:r>
      <w:r w:rsidR="00544216" w:rsidRPr="00B0664E">
        <w:rPr>
          <w:rFonts w:asciiTheme="majorBidi" w:hAnsiTheme="majorBidi" w:cstheme="majorBidi"/>
          <w:iCs/>
        </w:rPr>
        <w:t>and</w:t>
      </w:r>
      <w:r w:rsidR="00544216">
        <w:rPr>
          <w:rFonts w:asciiTheme="majorBidi" w:hAnsiTheme="majorBidi" w:cstheme="majorBidi"/>
          <w:iCs/>
        </w:rPr>
        <w:t xml:space="preserve"> alerts concerning</w:t>
      </w:r>
      <w:r w:rsidR="00544216" w:rsidRPr="00B0664E">
        <w:rPr>
          <w:rFonts w:asciiTheme="majorBidi" w:hAnsiTheme="majorBidi" w:cstheme="majorBidi"/>
          <w:iCs/>
        </w:rPr>
        <w:t xml:space="preserve"> 'terrorism-related activity’. This also applies to any supplementary information obtained during the exchange of information.</w:t>
      </w:r>
      <w:r w:rsidR="00544216" w:rsidRPr="00B0664E">
        <w:rPr>
          <w:rFonts w:asciiTheme="majorBidi" w:hAnsiTheme="majorBidi" w:cstheme="majorBidi"/>
        </w:rPr>
        <w:t xml:space="preserve"> </w:t>
      </w:r>
    </w:p>
    <w:p w14:paraId="756B476A" w14:textId="77777777" w:rsidR="00544216" w:rsidRDefault="00544216" w:rsidP="00544216">
      <w:pPr>
        <w:spacing w:before="0" w:after="0" w:line="240" w:lineRule="auto"/>
        <w:rPr>
          <w:rFonts w:asciiTheme="majorBidi" w:hAnsiTheme="majorBidi" w:cstheme="majorBidi"/>
        </w:rPr>
      </w:pPr>
    </w:p>
    <w:p w14:paraId="2F9FA851" w14:textId="0F45C6A1" w:rsidR="00544216" w:rsidRDefault="00544216" w:rsidP="009F71FE">
      <w:pPr>
        <w:spacing w:before="0" w:after="0" w:line="240" w:lineRule="auto"/>
        <w:rPr>
          <w:rFonts w:asciiTheme="majorBidi" w:hAnsiTheme="majorBidi" w:cstheme="majorBidi"/>
          <w:iCs/>
        </w:rPr>
      </w:pPr>
      <w:r w:rsidRPr="00B0664E">
        <w:rPr>
          <w:rFonts w:asciiTheme="majorBidi" w:hAnsiTheme="majorBidi" w:cstheme="majorBidi"/>
        </w:rPr>
        <w:t xml:space="preserve">Specifically after major incidents, the diffusion of information </w:t>
      </w:r>
      <w:r w:rsidRPr="00B0664E">
        <w:rPr>
          <w:rFonts w:asciiTheme="majorBidi" w:hAnsiTheme="majorBidi" w:cstheme="majorBidi"/>
          <w:iCs/>
        </w:rPr>
        <w:t>to other Member States is vital. The occurrence of a hit should</w:t>
      </w:r>
      <w:r>
        <w:rPr>
          <w:rFonts w:asciiTheme="majorBidi" w:hAnsiTheme="majorBidi" w:cstheme="majorBidi"/>
          <w:iCs/>
        </w:rPr>
        <w:t xml:space="preserve"> therefore</w:t>
      </w:r>
      <w:r w:rsidRPr="00B0664E">
        <w:rPr>
          <w:rFonts w:asciiTheme="majorBidi" w:hAnsiTheme="majorBidi" w:cstheme="majorBidi"/>
          <w:iCs/>
        </w:rPr>
        <w:t xml:space="preserve"> be </w:t>
      </w:r>
      <w:r>
        <w:rPr>
          <w:rFonts w:asciiTheme="majorBidi" w:hAnsiTheme="majorBidi" w:cstheme="majorBidi"/>
          <w:iCs/>
        </w:rPr>
        <w:t xml:space="preserve">immediately and </w:t>
      </w:r>
      <w:r w:rsidRPr="00B0664E">
        <w:rPr>
          <w:rFonts w:asciiTheme="majorBidi" w:hAnsiTheme="majorBidi" w:cstheme="majorBidi"/>
          <w:iCs/>
        </w:rPr>
        <w:t>automatically reported to the national SIRENE Bureau</w:t>
      </w:r>
      <w:r w:rsidR="00120E50">
        <w:rPr>
          <w:rFonts w:asciiTheme="majorBidi" w:hAnsiTheme="majorBidi" w:cstheme="majorBidi"/>
          <w:iCs/>
        </w:rPr>
        <w:t>x</w:t>
      </w:r>
      <w:r w:rsidRPr="00B0664E">
        <w:rPr>
          <w:rFonts w:asciiTheme="majorBidi" w:hAnsiTheme="majorBidi" w:cstheme="majorBidi"/>
          <w:iCs/>
        </w:rPr>
        <w:t xml:space="preserve"> </w:t>
      </w:r>
      <w:r w:rsidR="009F71FE">
        <w:rPr>
          <w:rFonts w:asciiTheme="majorBidi" w:hAnsiTheme="majorBidi" w:cstheme="majorBidi"/>
          <w:iCs/>
        </w:rPr>
        <w:t>that</w:t>
      </w:r>
      <w:r w:rsidR="009F71FE" w:rsidRPr="00B0664E">
        <w:rPr>
          <w:rFonts w:asciiTheme="majorBidi" w:hAnsiTheme="majorBidi" w:cstheme="majorBidi"/>
          <w:iCs/>
        </w:rPr>
        <w:t xml:space="preserve"> </w:t>
      </w:r>
      <w:r w:rsidRPr="00B0664E">
        <w:rPr>
          <w:rFonts w:asciiTheme="majorBidi" w:hAnsiTheme="majorBidi" w:cstheme="majorBidi"/>
          <w:iCs/>
        </w:rPr>
        <w:t xml:space="preserve">issued the alert. </w:t>
      </w:r>
    </w:p>
    <w:p w14:paraId="39D3AB72" w14:textId="5E27B2DC" w:rsidR="00544216" w:rsidRDefault="003E0CA8" w:rsidP="009F71FE">
      <w:pPr>
        <w:spacing w:before="0" w:after="0" w:line="240" w:lineRule="auto"/>
        <w:rPr>
          <w:rFonts w:asciiTheme="majorBidi" w:hAnsiTheme="majorBidi" w:cstheme="majorBidi"/>
        </w:rPr>
      </w:pPr>
      <w:r>
        <w:rPr>
          <w:rFonts w:asciiTheme="majorBidi" w:hAnsiTheme="majorBidi" w:cstheme="majorBidi"/>
          <w:iCs/>
        </w:rPr>
        <w:br w:type="page"/>
      </w:r>
      <w:r w:rsidR="00544216" w:rsidRPr="00B0664E">
        <w:rPr>
          <w:rFonts w:asciiTheme="majorBidi" w:hAnsiTheme="majorBidi" w:cstheme="majorBidi"/>
          <w:iCs/>
        </w:rPr>
        <w:lastRenderedPageBreak/>
        <w:t xml:space="preserve">Member State good practices and technical support enabling information to become directly available to the end-user and the SIRENE Bureau, should be explored as a solution </w:t>
      </w:r>
      <w:r w:rsidR="009F71FE">
        <w:rPr>
          <w:rFonts w:asciiTheme="majorBidi" w:hAnsiTheme="majorBidi" w:cstheme="majorBidi"/>
          <w:iCs/>
        </w:rPr>
        <w:t>to</w:t>
      </w:r>
      <w:r w:rsidR="009F71FE" w:rsidRPr="00B0664E">
        <w:rPr>
          <w:rFonts w:asciiTheme="majorBidi" w:hAnsiTheme="majorBidi" w:cstheme="majorBidi"/>
          <w:iCs/>
        </w:rPr>
        <w:t xml:space="preserve"> </w:t>
      </w:r>
      <w:r w:rsidR="00544216" w:rsidRPr="00B0664E">
        <w:rPr>
          <w:rFonts w:asciiTheme="majorBidi" w:hAnsiTheme="majorBidi" w:cstheme="majorBidi"/>
          <w:iCs/>
        </w:rPr>
        <w:t xml:space="preserve">this action. Member States will consider the possibility of </w:t>
      </w:r>
      <w:r w:rsidR="00544216">
        <w:rPr>
          <w:rFonts w:asciiTheme="majorBidi" w:hAnsiTheme="majorBidi" w:cstheme="majorBidi"/>
          <w:iCs/>
        </w:rPr>
        <w:t>systematic</w:t>
      </w:r>
      <w:r w:rsidR="00544216" w:rsidRPr="00B0664E">
        <w:rPr>
          <w:rFonts w:asciiTheme="majorBidi" w:hAnsiTheme="majorBidi" w:cstheme="majorBidi"/>
          <w:iCs/>
        </w:rPr>
        <w:t xml:space="preserve"> </w:t>
      </w:r>
      <w:r w:rsidR="00544216" w:rsidRPr="00B0664E">
        <w:rPr>
          <w:rFonts w:asciiTheme="majorBidi" w:hAnsiTheme="majorBidi" w:cstheme="majorBidi"/>
        </w:rPr>
        <w:t xml:space="preserve">transmission of hits – and accompanying information - </w:t>
      </w:r>
      <w:r w:rsidR="00544216">
        <w:rPr>
          <w:rFonts w:asciiTheme="majorBidi" w:hAnsiTheme="majorBidi" w:cstheme="majorBidi"/>
        </w:rPr>
        <w:t>to</w:t>
      </w:r>
      <w:r w:rsidR="00544216" w:rsidRPr="00B0664E">
        <w:rPr>
          <w:rFonts w:asciiTheme="majorBidi" w:hAnsiTheme="majorBidi" w:cstheme="majorBidi"/>
        </w:rPr>
        <w:t xml:space="preserve"> Europol, for example to the Focal Point Travellers</w:t>
      </w:r>
      <w:r w:rsidR="00544216">
        <w:rPr>
          <w:rFonts w:asciiTheme="majorBidi" w:hAnsiTheme="majorBidi" w:cstheme="majorBidi"/>
        </w:rPr>
        <w:t xml:space="preserve"> or Focal Point Hydra</w:t>
      </w:r>
      <w:r w:rsidR="00544216" w:rsidRPr="00B0664E">
        <w:rPr>
          <w:rFonts w:asciiTheme="majorBidi" w:hAnsiTheme="majorBidi" w:cstheme="majorBidi"/>
        </w:rPr>
        <w:t xml:space="preserve">. </w:t>
      </w:r>
      <w:r w:rsidR="00120E50">
        <w:rPr>
          <w:rFonts w:asciiTheme="majorBidi" w:hAnsiTheme="majorBidi" w:cstheme="majorBidi"/>
        </w:rPr>
        <w:t>S</w:t>
      </w:r>
      <w:r w:rsidR="00544216">
        <w:rPr>
          <w:rFonts w:asciiTheme="majorBidi" w:hAnsiTheme="majorBidi" w:cstheme="majorBidi"/>
        </w:rPr>
        <w:t>ystematic</w:t>
      </w:r>
      <w:r w:rsidR="00544216" w:rsidRPr="00B0664E">
        <w:rPr>
          <w:rFonts w:asciiTheme="majorBidi" w:hAnsiTheme="majorBidi" w:cstheme="majorBidi"/>
        </w:rPr>
        <w:t xml:space="preserve"> diffusion of hit information </w:t>
      </w:r>
      <w:r w:rsidR="00544216">
        <w:rPr>
          <w:rFonts w:asciiTheme="majorBidi" w:hAnsiTheme="majorBidi" w:cstheme="majorBidi"/>
        </w:rPr>
        <w:t>to</w:t>
      </w:r>
      <w:r w:rsidR="00544216" w:rsidRPr="00B0664E">
        <w:rPr>
          <w:rFonts w:asciiTheme="majorBidi" w:hAnsiTheme="majorBidi" w:cstheme="majorBidi"/>
        </w:rPr>
        <w:t xml:space="preserve"> Europol may </w:t>
      </w:r>
      <w:r w:rsidR="00544216">
        <w:rPr>
          <w:rFonts w:asciiTheme="majorBidi" w:hAnsiTheme="majorBidi" w:cstheme="majorBidi"/>
        </w:rPr>
        <w:t>require</w:t>
      </w:r>
      <w:r w:rsidR="00544216" w:rsidRPr="00B0664E">
        <w:rPr>
          <w:rFonts w:asciiTheme="majorBidi" w:hAnsiTheme="majorBidi" w:cstheme="majorBidi"/>
        </w:rPr>
        <w:t xml:space="preserve"> legal amendments</w:t>
      </w:r>
      <w:r w:rsidR="00544216">
        <w:rPr>
          <w:rFonts w:asciiTheme="majorBidi" w:hAnsiTheme="majorBidi" w:cstheme="majorBidi"/>
        </w:rPr>
        <w:t>, thus necessitating legal analyses</w:t>
      </w:r>
      <w:r w:rsidR="00544216" w:rsidRPr="00B0664E">
        <w:rPr>
          <w:rFonts w:asciiTheme="majorBidi" w:hAnsiTheme="majorBidi" w:cstheme="majorBidi"/>
        </w:rPr>
        <w:t>.</w:t>
      </w:r>
    </w:p>
    <w:p w14:paraId="00D60E60" w14:textId="77777777" w:rsidR="00B34585" w:rsidRDefault="00B34585" w:rsidP="009F71FE">
      <w:pPr>
        <w:spacing w:before="0" w:after="0" w:line="240" w:lineRule="auto"/>
        <w:rPr>
          <w:rFonts w:asciiTheme="majorBidi" w:hAnsiTheme="majorBidi" w:cstheme="majorBidi"/>
        </w:rPr>
      </w:pPr>
    </w:p>
    <w:p w14:paraId="01AD16CF" w14:textId="77777777" w:rsidR="00544216" w:rsidRDefault="00544216" w:rsidP="00544216">
      <w:pPr>
        <w:spacing w:before="0" w:after="0" w:line="240" w:lineRule="auto"/>
        <w:rPr>
          <w:rFonts w:asciiTheme="majorBidi" w:hAnsiTheme="majorBidi" w:cstheme="majorBidi"/>
          <w:sz w:val="2"/>
          <w:szCs w:val="2"/>
          <w:lang w:val="en-US"/>
        </w:rPr>
      </w:pPr>
    </w:p>
    <w:p w14:paraId="0B36050C" w14:textId="77777777" w:rsidR="00B34585" w:rsidRPr="00F6742E" w:rsidRDefault="00B34585" w:rsidP="00544216">
      <w:pPr>
        <w:spacing w:before="0" w:after="0" w:line="240" w:lineRule="auto"/>
        <w:rPr>
          <w:rFonts w:asciiTheme="majorBidi" w:hAnsiTheme="majorBidi" w:cstheme="majorBidi"/>
          <w:sz w:val="2"/>
          <w:szCs w:val="2"/>
          <w:lang w:val="en-US"/>
        </w:rPr>
      </w:pPr>
    </w:p>
    <w:tbl>
      <w:tblPr>
        <w:tblStyle w:val="TableGrid"/>
        <w:tblW w:w="0" w:type="auto"/>
        <w:tblLook w:val="04A0" w:firstRow="1" w:lastRow="0" w:firstColumn="1" w:lastColumn="0" w:noHBand="0" w:noVBand="1"/>
      </w:tblPr>
      <w:tblGrid>
        <w:gridCol w:w="697"/>
        <w:gridCol w:w="1821"/>
        <w:gridCol w:w="4253"/>
        <w:gridCol w:w="1559"/>
        <w:gridCol w:w="1701"/>
        <w:gridCol w:w="1559"/>
        <w:gridCol w:w="1418"/>
        <w:gridCol w:w="1559"/>
      </w:tblGrid>
      <w:tr w:rsidR="00544216" w:rsidRPr="00B0664E" w14:paraId="2AC7D4E8" w14:textId="77777777" w:rsidTr="005B7174">
        <w:tc>
          <w:tcPr>
            <w:tcW w:w="697" w:type="dxa"/>
            <w:shd w:val="clear" w:color="auto" w:fill="C6D9F1" w:themeFill="text2" w:themeFillTint="33"/>
          </w:tcPr>
          <w:p w14:paraId="6850B50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br w:type="column"/>
            </w:r>
            <w:r w:rsidRPr="00AE064D">
              <w:rPr>
                <w:rFonts w:asciiTheme="majorBidi" w:hAnsiTheme="majorBidi" w:cstheme="majorBidi"/>
                <w:iCs/>
                <w:sz w:val="20"/>
                <w:szCs w:val="20"/>
              </w:rPr>
              <w:br w:type="column"/>
            </w:r>
            <w:r w:rsidRPr="00AE064D">
              <w:rPr>
                <w:rFonts w:asciiTheme="majorBidi" w:hAnsiTheme="majorBidi" w:cstheme="majorBidi"/>
                <w:sz w:val="20"/>
                <w:szCs w:val="20"/>
              </w:rPr>
              <w:t>No.</w:t>
            </w:r>
          </w:p>
        </w:tc>
        <w:tc>
          <w:tcPr>
            <w:tcW w:w="1821" w:type="dxa"/>
            <w:shd w:val="clear" w:color="auto" w:fill="C6D9F1" w:themeFill="text2" w:themeFillTint="33"/>
          </w:tcPr>
          <w:p w14:paraId="7B3D9F5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0617B11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55F288F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547D46F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6519614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19B4D26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48F99B4E" w14:textId="72EA5640"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7DB0F7C1" w14:textId="77777777" w:rsidTr="005B7174">
        <w:tc>
          <w:tcPr>
            <w:tcW w:w="697" w:type="dxa"/>
          </w:tcPr>
          <w:p w14:paraId="4F3F8C64" w14:textId="2EB7BD3D"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26</w:t>
            </w:r>
          </w:p>
        </w:tc>
        <w:tc>
          <w:tcPr>
            <w:tcW w:w="1821" w:type="dxa"/>
          </w:tcPr>
          <w:p w14:paraId="53F9B67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that information of extremist speakers, who are deemed to pose a threat to public order, is shared between Member States</w:t>
            </w:r>
          </w:p>
        </w:tc>
        <w:tc>
          <w:tcPr>
            <w:tcW w:w="4253" w:type="dxa"/>
          </w:tcPr>
          <w:p w14:paraId="2DD8C5EC" w14:textId="4C0ED75F" w:rsidR="00544216" w:rsidRPr="00AE064D" w:rsidRDefault="00544216" w:rsidP="00EC7A1F">
            <w:pPr>
              <w:spacing w:before="0" w:after="0" w:line="240" w:lineRule="auto"/>
              <w:rPr>
                <w:rFonts w:asciiTheme="majorBidi" w:eastAsia="Times New Roman" w:hAnsiTheme="majorBidi" w:cstheme="majorBidi"/>
                <w:b/>
                <w:caps/>
                <w:sz w:val="20"/>
                <w:szCs w:val="20"/>
                <w:u w:val="single"/>
              </w:rPr>
            </w:pPr>
            <w:r w:rsidRPr="00AE064D">
              <w:rPr>
                <w:rFonts w:asciiTheme="majorBidi" w:hAnsiTheme="majorBidi" w:cstheme="majorBidi"/>
                <w:sz w:val="20"/>
                <w:szCs w:val="20"/>
              </w:rPr>
              <w:t xml:space="preserve">Make </w:t>
            </w:r>
            <w:r w:rsidR="0078321F">
              <w:rPr>
                <w:rFonts w:asciiTheme="majorBidi" w:hAnsiTheme="majorBidi" w:cstheme="majorBidi"/>
                <w:sz w:val="20"/>
                <w:szCs w:val="20"/>
              </w:rPr>
              <w:t>optimal</w:t>
            </w:r>
            <w:r w:rsidR="00A20567">
              <w:rPr>
                <w:rFonts w:asciiTheme="majorBidi" w:hAnsiTheme="majorBidi" w:cstheme="majorBidi"/>
                <w:sz w:val="20"/>
                <w:szCs w:val="20"/>
              </w:rPr>
              <w:t xml:space="preserve"> use </w:t>
            </w:r>
            <w:r w:rsidRPr="00AE064D">
              <w:rPr>
                <w:rFonts w:asciiTheme="majorBidi" w:hAnsiTheme="majorBidi" w:cstheme="majorBidi"/>
                <w:sz w:val="20"/>
                <w:szCs w:val="20"/>
              </w:rPr>
              <w:t xml:space="preserve">of </w:t>
            </w:r>
            <w:r w:rsidR="00A20567">
              <w:rPr>
                <w:rFonts w:asciiTheme="majorBidi" w:hAnsiTheme="majorBidi" w:cstheme="majorBidi"/>
                <w:sz w:val="20"/>
                <w:szCs w:val="20"/>
              </w:rPr>
              <w:t>SIS</w:t>
            </w:r>
            <w:r w:rsidR="0078321F">
              <w:rPr>
                <w:rFonts w:asciiTheme="majorBidi" w:hAnsiTheme="majorBidi" w:cstheme="majorBidi"/>
                <w:sz w:val="20"/>
                <w:szCs w:val="20"/>
              </w:rPr>
              <w:t xml:space="preserve">, </w:t>
            </w:r>
            <w:r w:rsidR="00A20567">
              <w:rPr>
                <w:rFonts w:asciiTheme="majorBidi" w:hAnsiTheme="majorBidi" w:cstheme="majorBidi"/>
                <w:sz w:val="20"/>
                <w:szCs w:val="20"/>
              </w:rPr>
              <w:t xml:space="preserve">primarily through </w:t>
            </w:r>
            <w:r w:rsidRPr="00AE064D">
              <w:rPr>
                <w:rFonts w:asciiTheme="majorBidi" w:hAnsiTheme="majorBidi" w:cstheme="majorBidi"/>
                <w:sz w:val="20"/>
                <w:szCs w:val="20"/>
              </w:rPr>
              <w:t>Article 24.3</w:t>
            </w:r>
            <w:r w:rsidR="00A20567">
              <w:rPr>
                <w:rFonts w:asciiTheme="majorBidi" w:hAnsiTheme="majorBidi" w:cstheme="majorBidi"/>
                <w:sz w:val="20"/>
                <w:szCs w:val="20"/>
              </w:rPr>
              <w:t xml:space="preserve">, </w:t>
            </w:r>
            <w:r w:rsidRPr="00AE064D">
              <w:rPr>
                <w:rFonts w:asciiTheme="majorBidi" w:hAnsiTheme="majorBidi" w:cstheme="majorBidi"/>
                <w:sz w:val="20"/>
                <w:szCs w:val="20"/>
              </w:rPr>
              <w:t xml:space="preserve">and </w:t>
            </w:r>
            <w:r w:rsidR="00A20567">
              <w:rPr>
                <w:rFonts w:asciiTheme="majorBidi" w:hAnsiTheme="majorBidi" w:cstheme="majorBidi"/>
                <w:sz w:val="20"/>
                <w:szCs w:val="20"/>
              </w:rPr>
              <w:t xml:space="preserve">in accordance with </w:t>
            </w:r>
            <w:r w:rsidRPr="00AE064D">
              <w:rPr>
                <w:rFonts w:asciiTheme="majorBidi" w:hAnsiTheme="majorBidi" w:cstheme="majorBidi"/>
                <w:sz w:val="20"/>
                <w:szCs w:val="20"/>
              </w:rPr>
              <w:t>national legislation</w:t>
            </w:r>
            <w:r w:rsidR="002C7AAE">
              <w:rPr>
                <w:rFonts w:asciiTheme="majorBidi" w:hAnsiTheme="majorBidi" w:cstheme="majorBidi"/>
                <w:sz w:val="20"/>
                <w:szCs w:val="20"/>
              </w:rPr>
              <w:t xml:space="preserve">, </w:t>
            </w:r>
            <w:r w:rsidR="00A20567">
              <w:rPr>
                <w:rFonts w:asciiTheme="majorBidi" w:hAnsiTheme="majorBidi" w:cstheme="majorBidi"/>
                <w:sz w:val="20"/>
                <w:szCs w:val="20"/>
              </w:rPr>
              <w:t>where appropriate</w:t>
            </w:r>
            <w:r w:rsidRPr="00AE064D">
              <w:rPr>
                <w:rFonts w:asciiTheme="majorBidi" w:hAnsiTheme="majorBidi" w:cstheme="majorBidi"/>
                <w:sz w:val="20"/>
                <w:szCs w:val="20"/>
              </w:rPr>
              <w:t xml:space="preserve"> </w:t>
            </w:r>
            <w:r w:rsidR="00A20567">
              <w:rPr>
                <w:rFonts w:asciiTheme="majorBidi" w:hAnsiTheme="majorBidi" w:cstheme="majorBidi"/>
                <w:sz w:val="20"/>
                <w:szCs w:val="20"/>
              </w:rPr>
              <w:t>issu</w:t>
            </w:r>
            <w:r w:rsidR="0078321F">
              <w:rPr>
                <w:rFonts w:asciiTheme="majorBidi" w:hAnsiTheme="majorBidi" w:cstheme="majorBidi"/>
                <w:sz w:val="20"/>
                <w:szCs w:val="20"/>
              </w:rPr>
              <w:t>e</w:t>
            </w:r>
            <w:r w:rsidR="00A20567">
              <w:rPr>
                <w:rFonts w:asciiTheme="majorBidi" w:hAnsiTheme="majorBidi" w:cstheme="majorBidi"/>
                <w:sz w:val="20"/>
                <w:szCs w:val="20"/>
              </w:rPr>
              <w:t xml:space="preserve"> </w:t>
            </w:r>
            <w:r w:rsidRPr="00AE064D">
              <w:rPr>
                <w:rFonts w:asciiTheme="majorBidi" w:hAnsiTheme="majorBidi" w:cstheme="majorBidi"/>
                <w:sz w:val="20"/>
                <w:szCs w:val="20"/>
              </w:rPr>
              <w:t>alert</w:t>
            </w:r>
            <w:r w:rsidR="00A20567">
              <w:rPr>
                <w:rFonts w:asciiTheme="majorBidi" w:hAnsiTheme="majorBidi" w:cstheme="majorBidi"/>
                <w:sz w:val="20"/>
                <w:szCs w:val="20"/>
              </w:rPr>
              <w:t>s</w:t>
            </w:r>
            <w:r w:rsidRPr="00AE064D">
              <w:rPr>
                <w:rFonts w:asciiTheme="majorBidi" w:hAnsiTheme="majorBidi" w:cstheme="majorBidi"/>
                <w:sz w:val="20"/>
                <w:szCs w:val="20"/>
              </w:rPr>
              <w:t xml:space="preserve"> for third country nationals who are not present on the territory of MS</w:t>
            </w:r>
          </w:p>
        </w:tc>
        <w:tc>
          <w:tcPr>
            <w:tcW w:w="1559" w:type="dxa"/>
          </w:tcPr>
          <w:p w14:paraId="702DC36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EC, co-legislators, follow-up </w:t>
            </w:r>
            <w:r w:rsidRPr="00D31A1E">
              <w:rPr>
                <w:rFonts w:asciiTheme="majorBidi" w:hAnsiTheme="majorBidi" w:cstheme="majorBidi"/>
                <w:sz w:val="20"/>
                <w:szCs w:val="20"/>
              </w:rPr>
              <w:t>Member States</w:t>
            </w:r>
          </w:p>
        </w:tc>
        <w:tc>
          <w:tcPr>
            <w:tcW w:w="1701" w:type="dxa"/>
          </w:tcPr>
          <w:p w14:paraId="26AE2A00"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Pr>
                <w:rFonts w:asciiTheme="majorBidi" w:hAnsiTheme="majorBidi" w:cstheme="majorBidi"/>
                <w:sz w:val="20"/>
                <w:szCs w:val="20"/>
              </w:rPr>
              <w:t xml:space="preserve"> (e.g. SIRENE Bureaux)</w:t>
            </w:r>
          </w:p>
        </w:tc>
        <w:tc>
          <w:tcPr>
            <w:tcW w:w="1559" w:type="dxa"/>
          </w:tcPr>
          <w:p w14:paraId="028E04EA" w14:textId="6E8AF68C"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2017</w:t>
            </w:r>
            <w:r>
              <w:rPr>
                <w:rFonts w:asciiTheme="majorBidi" w:hAnsiTheme="majorBidi" w:cstheme="majorBidi"/>
                <w:sz w:val="20"/>
                <w:szCs w:val="20"/>
              </w:rPr>
              <w:t>, ongoing</w:t>
            </w:r>
          </w:p>
        </w:tc>
        <w:tc>
          <w:tcPr>
            <w:tcW w:w="1418" w:type="dxa"/>
          </w:tcPr>
          <w:p w14:paraId="1D5F405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6A34912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091D939D" w14:textId="77777777" w:rsidR="00544216" w:rsidRPr="00EC7A1F" w:rsidRDefault="00544216" w:rsidP="00544216">
      <w:pPr>
        <w:spacing w:before="0" w:after="0" w:line="240" w:lineRule="auto"/>
        <w:rPr>
          <w:rFonts w:asciiTheme="majorBidi" w:hAnsiTheme="majorBidi" w:cstheme="majorBidi"/>
          <w:iCs/>
          <w:sz w:val="12"/>
          <w:szCs w:val="12"/>
        </w:rPr>
      </w:pPr>
    </w:p>
    <w:p w14:paraId="7ED562DA" w14:textId="674EA2A7" w:rsidR="00544216" w:rsidRDefault="007815D5">
      <w:pPr>
        <w:spacing w:before="0" w:after="0" w:line="240" w:lineRule="auto"/>
        <w:rPr>
          <w:rFonts w:asciiTheme="majorBidi" w:hAnsiTheme="majorBidi" w:cstheme="majorBidi"/>
          <w:iCs/>
        </w:rPr>
      </w:pPr>
      <w:r w:rsidRPr="007815D5">
        <w:rPr>
          <w:rFonts w:asciiTheme="majorBidi" w:hAnsiTheme="majorBidi" w:cstheme="majorBidi"/>
          <w:iCs/>
        </w:rPr>
        <w:t xml:space="preserve">Additional remarks: </w:t>
      </w:r>
      <w:r w:rsidR="00544216" w:rsidRPr="00B0664E">
        <w:rPr>
          <w:rFonts w:asciiTheme="majorBidi" w:hAnsiTheme="majorBidi" w:cstheme="majorBidi"/>
          <w:iCs/>
        </w:rPr>
        <w:t>Member States agree to flag all extremist speakers with</w:t>
      </w:r>
      <w:r w:rsidR="00544216">
        <w:rPr>
          <w:rFonts w:asciiTheme="majorBidi" w:hAnsiTheme="majorBidi" w:cstheme="majorBidi"/>
          <w:iCs/>
        </w:rPr>
        <w:t xml:space="preserve"> or without </w:t>
      </w:r>
      <w:r w:rsidR="00544216" w:rsidRPr="00B0664E">
        <w:rPr>
          <w:rFonts w:asciiTheme="majorBidi" w:hAnsiTheme="majorBidi" w:cstheme="majorBidi"/>
          <w:iCs/>
        </w:rPr>
        <w:t>visa obligations</w:t>
      </w:r>
      <w:r w:rsidR="00544216">
        <w:rPr>
          <w:rFonts w:asciiTheme="majorBidi" w:hAnsiTheme="majorBidi" w:cstheme="majorBidi"/>
          <w:iCs/>
        </w:rPr>
        <w:t>,</w:t>
      </w:r>
      <w:r w:rsidR="00544216" w:rsidRPr="00B0664E">
        <w:rPr>
          <w:rFonts w:asciiTheme="majorBidi" w:hAnsiTheme="majorBidi" w:cstheme="majorBidi"/>
          <w:iCs/>
        </w:rPr>
        <w:t xml:space="preserve"> who </w:t>
      </w:r>
      <w:r w:rsidR="00544216">
        <w:rPr>
          <w:rFonts w:asciiTheme="majorBidi" w:hAnsiTheme="majorBidi" w:cstheme="majorBidi"/>
          <w:iCs/>
        </w:rPr>
        <w:t xml:space="preserve">are deemed to </w:t>
      </w:r>
      <w:r w:rsidR="00544216" w:rsidRPr="00B0664E">
        <w:rPr>
          <w:rFonts w:asciiTheme="majorBidi" w:hAnsiTheme="majorBidi" w:cstheme="majorBidi"/>
          <w:iCs/>
        </w:rPr>
        <w:t xml:space="preserve">pose a threat to public order </w:t>
      </w:r>
      <w:r w:rsidR="00544216">
        <w:rPr>
          <w:rFonts w:asciiTheme="majorBidi" w:hAnsiTheme="majorBidi" w:cstheme="majorBidi"/>
          <w:iCs/>
        </w:rPr>
        <w:t>and who intend to visit</w:t>
      </w:r>
      <w:r w:rsidR="00544216" w:rsidRPr="00B0664E">
        <w:rPr>
          <w:rFonts w:asciiTheme="majorBidi" w:hAnsiTheme="majorBidi" w:cstheme="majorBidi"/>
          <w:iCs/>
        </w:rPr>
        <w:t xml:space="preserve"> the EU</w:t>
      </w:r>
      <w:r w:rsidR="00544216">
        <w:rPr>
          <w:rFonts w:asciiTheme="majorBidi" w:hAnsiTheme="majorBidi" w:cstheme="majorBidi"/>
          <w:iCs/>
        </w:rPr>
        <w:t xml:space="preserve">, </w:t>
      </w:r>
      <w:r w:rsidR="00544216" w:rsidRPr="00B0664E">
        <w:rPr>
          <w:rFonts w:asciiTheme="majorBidi" w:hAnsiTheme="majorBidi" w:cstheme="majorBidi"/>
          <w:iCs/>
        </w:rPr>
        <w:t xml:space="preserve">in SIS under </w:t>
      </w:r>
      <w:r w:rsidR="002C7AAE">
        <w:rPr>
          <w:rFonts w:asciiTheme="majorBidi" w:hAnsiTheme="majorBidi" w:cstheme="majorBidi"/>
          <w:iCs/>
        </w:rPr>
        <w:t xml:space="preserve">the appropriate </w:t>
      </w:r>
      <w:r w:rsidR="00544216" w:rsidRPr="00B0664E">
        <w:rPr>
          <w:rFonts w:asciiTheme="majorBidi" w:hAnsiTheme="majorBidi" w:cstheme="majorBidi"/>
          <w:iCs/>
        </w:rPr>
        <w:t xml:space="preserve">article. This allows Member States to take notice of the extremist speakers that other Member States have identified, and </w:t>
      </w:r>
      <w:r w:rsidR="00544216">
        <w:rPr>
          <w:rFonts w:asciiTheme="majorBidi" w:hAnsiTheme="majorBidi" w:cstheme="majorBidi"/>
          <w:iCs/>
        </w:rPr>
        <w:t xml:space="preserve">take </w:t>
      </w:r>
      <w:r w:rsidR="00544216" w:rsidRPr="00B0664E">
        <w:rPr>
          <w:rFonts w:asciiTheme="majorBidi" w:hAnsiTheme="majorBidi" w:cstheme="majorBidi"/>
          <w:iCs/>
        </w:rPr>
        <w:t xml:space="preserve">the necessary measures. An alert in SIS is necessary to </w:t>
      </w:r>
      <w:r w:rsidR="00544216">
        <w:rPr>
          <w:rFonts w:asciiTheme="majorBidi" w:hAnsiTheme="majorBidi" w:cstheme="majorBidi"/>
          <w:iCs/>
        </w:rPr>
        <w:t>ensure that an assessment is performed every time an extremist speaker, who is deemed to pose a threat to public order by a Member State, intends to visit the EU.</w:t>
      </w:r>
      <w:r w:rsidR="00544216" w:rsidRPr="00B0664E">
        <w:rPr>
          <w:rFonts w:asciiTheme="majorBidi" w:hAnsiTheme="majorBidi" w:cstheme="majorBidi"/>
          <w:iCs/>
        </w:rPr>
        <w:t xml:space="preserve"> </w:t>
      </w:r>
      <w:r w:rsidR="00544216">
        <w:rPr>
          <w:rFonts w:asciiTheme="majorBidi" w:hAnsiTheme="majorBidi" w:cstheme="majorBidi"/>
          <w:iCs/>
        </w:rPr>
        <w:t xml:space="preserve">Member </w:t>
      </w:r>
      <w:r w:rsidR="009F71FE">
        <w:rPr>
          <w:rFonts w:asciiTheme="majorBidi" w:hAnsiTheme="majorBidi" w:cstheme="majorBidi"/>
          <w:iCs/>
        </w:rPr>
        <w:t>S</w:t>
      </w:r>
      <w:r w:rsidR="00544216">
        <w:rPr>
          <w:rFonts w:asciiTheme="majorBidi" w:hAnsiTheme="majorBidi" w:cstheme="majorBidi"/>
          <w:iCs/>
        </w:rPr>
        <w:t>tates will flag extremist speakers for a maximum of two years and alerts will be removed or continued if deemed appropriate, based on a continuous assessment</w:t>
      </w:r>
      <w:r w:rsidR="00544216" w:rsidRPr="00B0664E">
        <w:rPr>
          <w:rFonts w:asciiTheme="majorBidi" w:hAnsiTheme="majorBidi" w:cstheme="majorBidi"/>
          <w:iCs/>
        </w:rPr>
        <w:t xml:space="preserve">. </w:t>
      </w:r>
      <w:r w:rsidR="002C7AAE">
        <w:rPr>
          <w:rFonts w:asciiTheme="majorBidi" w:hAnsiTheme="majorBidi" w:cstheme="majorBidi"/>
          <w:iCs/>
        </w:rPr>
        <w:t xml:space="preserve">Member States may consider to adjust national legislation to accommodate the objective. </w:t>
      </w:r>
    </w:p>
    <w:p w14:paraId="3C88C230" w14:textId="55E4A5E9" w:rsidR="008D0D7C" w:rsidRPr="003E0CA8" w:rsidRDefault="003E0CA8" w:rsidP="009F71FE">
      <w:pPr>
        <w:spacing w:before="0" w:after="0" w:line="240" w:lineRule="auto"/>
        <w:rPr>
          <w:rFonts w:asciiTheme="majorBidi" w:hAnsiTheme="majorBidi" w:cstheme="majorBidi"/>
          <w:iCs/>
          <w:sz w:val="2"/>
          <w:szCs w:val="2"/>
        </w:rPr>
      </w:pPr>
      <w:r>
        <w:rPr>
          <w:rFonts w:asciiTheme="majorBidi" w:hAnsiTheme="majorBidi" w:cstheme="majorBidi"/>
          <w:iCs/>
        </w:rPr>
        <w:br w:type="page"/>
      </w:r>
    </w:p>
    <w:p w14:paraId="658E723E" w14:textId="77777777" w:rsidR="008D0D7C" w:rsidRPr="00F6742E" w:rsidRDefault="008D0D7C" w:rsidP="009F71FE">
      <w:pPr>
        <w:spacing w:before="0" w:after="0" w:line="240" w:lineRule="auto"/>
        <w:rPr>
          <w:rFonts w:asciiTheme="majorBidi" w:hAnsiTheme="majorBidi" w:cstheme="majorBidi"/>
          <w:sz w:val="2"/>
          <w:szCs w:val="2"/>
        </w:rPr>
      </w:pPr>
    </w:p>
    <w:tbl>
      <w:tblPr>
        <w:tblStyle w:val="TableGrid"/>
        <w:tblW w:w="0" w:type="auto"/>
        <w:tblLook w:val="04A0" w:firstRow="1" w:lastRow="0" w:firstColumn="1" w:lastColumn="0" w:noHBand="0" w:noVBand="1"/>
      </w:tblPr>
      <w:tblGrid>
        <w:gridCol w:w="816"/>
        <w:gridCol w:w="1702"/>
        <w:gridCol w:w="4253"/>
        <w:gridCol w:w="1559"/>
        <w:gridCol w:w="1701"/>
        <w:gridCol w:w="1559"/>
        <w:gridCol w:w="1418"/>
        <w:gridCol w:w="1559"/>
      </w:tblGrid>
      <w:tr w:rsidR="00544216" w:rsidRPr="00F6742E" w14:paraId="49C43119" w14:textId="77777777" w:rsidTr="005B7174">
        <w:tc>
          <w:tcPr>
            <w:tcW w:w="816" w:type="dxa"/>
            <w:shd w:val="clear" w:color="auto" w:fill="C6D9F1" w:themeFill="text2" w:themeFillTint="33"/>
          </w:tcPr>
          <w:p w14:paraId="5B3E3CC8" w14:textId="7534001C" w:rsidR="00544216" w:rsidRPr="00AE064D" w:rsidRDefault="00544216" w:rsidP="008D0D7C">
            <w:pPr>
              <w:spacing w:before="0" w:after="0" w:line="240" w:lineRule="auto"/>
              <w:rPr>
                <w:rFonts w:asciiTheme="majorBidi" w:hAnsiTheme="majorBidi" w:cstheme="majorBidi"/>
                <w:sz w:val="20"/>
                <w:szCs w:val="20"/>
              </w:rPr>
            </w:pPr>
            <w:r w:rsidRPr="00AE064D">
              <w:rPr>
                <w:rFonts w:ascii="Times New Roman" w:eastAsia="Times New Roman" w:hAnsi="Times New Roman" w:cs="Times New Roman"/>
                <w:sz w:val="20"/>
                <w:szCs w:val="20"/>
              </w:rPr>
              <w:br w:type="page"/>
            </w:r>
            <w:r w:rsidRPr="00AE064D">
              <w:rPr>
                <w:rFonts w:asciiTheme="majorBidi" w:hAnsiTheme="majorBidi" w:cstheme="majorBidi"/>
                <w:sz w:val="20"/>
                <w:szCs w:val="20"/>
              </w:rPr>
              <w:t>N</w:t>
            </w:r>
          </w:p>
        </w:tc>
        <w:tc>
          <w:tcPr>
            <w:tcW w:w="1702" w:type="dxa"/>
            <w:shd w:val="clear" w:color="auto" w:fill="C6D9F1" w:themeFill="text2" w:themeFillTint="33"/>
          </w:tcPr>
          <w:p w14:paraId="7DAEB1A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31E31EB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711DA5B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196C7FB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726CFFC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5A9D3CC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Monitoring </w:t>
            </w:r>
          </w:p>
        </w:tc>
        <w:tc>
          <w:tcPr>
            <w:tcW w:w="1559" w:type="dxa"/>
            <w:shd w:val="clear" w:color="auto" w:fill="C6D9F1" w:themeFill="text2" w:themeFillTint="33"/>
          </w:tcPr>
          <w:p w14:paraId="5D315CDB" w14:textId="0BBBB17F"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F6742E" w14:paraId="59F1CB10" w14:textId="77777777" w:rsidTr="005B7174">
        <w:tc>
          <w:tcPr>
            <w:tcW w:w="816" w:type="dxa"/>
          </w:tcPr>
          <w:p w14:paraId="069C695F" w14:textId="3A95137A"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27</w:t>
            </w:r>
          </w:p>
        </w:tc>
        <w:tc>
          <w:tcPr>
            <w:tcW w:w="1702" w:type="dxa"/>
          </w:tcPr>
          <w:p w14:paraId="39831A75" w14:textId="34D297B9"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Ensure that </w:t>
            </w:r>
            <w:r w:rsidR="00120E50" w:rsidRPr="00120E50">
              <w:rPr>
                <w:rFonts w:asciiTheme="majorBidi" w:hAnsiTheme="majorBidi" w:cstheme="majorBidi"/>
                <w:sz w:val="20"/>
                <w:szCs w:val="20"/>
              </w:rPr>
              <w:t xml:space="preserve">both law enforcement authorities and </w:t>
            </w:r>
            <w:r w:rsidRPr="00AE064D">
              <w:rPr>
                <w:rFonts w:asciiTheme="majorBidi" w:hAnsiTheme="majorBidi" w:cstheme="majorBidi"/>
                <w:sz w:val="20"/>
                <w:szCs w:val="20"/>
              </w:rPr>
              <w:t xml:space="preserve">security services can quickly enter alerts into the SIS </w:t>
            </w:r>
          </w:p>
        </w:tc>
        <w:tc>
          <w:tcPr>
            <w:tcW w:w="4253" w:type="dxa"/>
          </w:tcPr>
          <w:p w14:paraId="759AD623" w14:textId="4EC2C6DF" w:rsidR="00544216" w:rsidRPr="00AE064D" w:rsidRDefault="00544216" w:rsidP="00FB0F7A">
            <w:pPr>
              <w:spacing w:before="0" w:after="0" w:line="240" w:lineRule="auto"/>
              <w:rPr>
                <w:rFonts w:asciiTheme="majorBidi" w:eastAsia="Times New Roman" w:hAnsiTheme="majorBidi" w:cstheme="majorBidi"/>
                <w:b/>
                <w:caps/>
                <w:sz w:val="20"/>
                <w:szCs w:val="20"/>
                <w:u w:val="single"/>
              </w:rPr>
            </w:pPr>
            <w:r w:rsidRPr="00AE064D">
              <w:rPr>
                <w:rFonts w:asciiTheme="majorBidi" w:hAnsiTheme="majorBidi" w:cstheme="majorBidi"/>
                <w:sz w:val="20"/>
                <w:szCs w:val="20"/>
              </w:rPr>
              <w:t xml:space="preserve">Where necessary, change national practice to ensure that </w:t>
            </w:r>
            <w:r w:rsidR="00120E50" w:rsidRPr="00120E50">
              <w:rPr>
                <w:rFonts w:asciiTheme="majorBidi" w:hAnsiTheme="majorBidi" w:cstheme="majorBidi"/>
                <w:sz w:val="20"/>
                <w:szCs w:val="20"/>
              </w:rPr>
              <w:t xml:space="preserve">both law enforcement authorities and </w:t>
            </w:r>
            <w:r w:rsidRPr="00AE064D">
              <w:rPr>
                <w:rFonts w:asciiTheme="majorBidi" w:hAnsiTheme="majorBidi" w:cstheme="majorBidi"/>
                <w:sz w:val="20"/>
                <w:szCs w:val="20"/>
              </w:rPr>
              <w:t>security services</w:t>
            </w:r>
            <w:r w:rsidR="0078321F">
              <w:rPr>
                <w:rFonts w:asciiTheme="majorBidi" w:hAnsiTheme="majorBidi" w:cstheme="majorBidi"/>
                <w:sz w:val="20"/>
                <w:szCs w:val="20"/>
              </w:rPr>
              <w:t xml:space="preserve"> </w:t>
            </w:r>
            <w:r w:rsidRPr="00AE064D">
              <w:rPr>
                <w:rFonts w:asciiTheme="majorBidi" w:hAnsiTheme="majorBidi" w:cstheme="majorBidi"/>
                <w:sz w:val="20"/>
                <w:szCs w:val="20"/>
              </w:rPr>
              <w:t>can insert alerts in the SIS directly without interference of judicial authorities</w:t>
            </w:r>
          </w:p>
        </w:tc>
        <w:tc>
          <w:tcPr>
            <w:tcW w:w="1559" w:type="dxa"/>
          </w:tcPr>
          <w:p w14:paraId="50160289"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p>
        </w:tc>
        <w:tc>
          <w:tcPr>
            <w:tcW w:w="1701" w:type="dxa"/>
          </w:tcPr>
          <w:p w14:paraId="6F2DDDA2" w14:textId="77777777" w:rsidR="00544216" w:rsidRDefault="00544216"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Member States’ SIRENE Bureaux</w:t>
            </w:r>
          </w:p>
          <w:p w14:paraId="776C2B7E" w14:textId="0700311D" w:rsidR="00120E50" w:rsidRPr="00AE064D" w:rsidRDefault="00120E50" w:rsidP="005B7174">
            <w:pPr>
              <w:spacing w:before="0" w:after="0" w:line="240" w:lineRule="auto"/>
              <w:rPr>
                <w:rFonts w:asciiTheme="majorBidi" w:hAnsiTheme="majorBidi" w:cstheme="majorBidi"/>
                <w:sz w:val="20"/>
                <w:szCs w:val="20"/>
              </w:rPr>
            </w:pPr>
            <w:r w:rsidRPr="00120E50">
              <w:rPr>
                <w:rFonts w:asciiTheme="majorBidi" w:hAnsiTheme="majorBidi" w:cstheme="majorBidi"/>
                <w:sz w:val="20"/>
                <w:szCs w:val="20"/>
              </w:rPr>
              <w:t>TWP, SIS SIRENE</w:t>
            </w:r>
          </w:p>
        </w:tc>
        <w:tc>
          <w:tcPr>
            <w:tcW w:w="1559" w:type="dxa"/>
          </w:tcPr>
          <w:p w14:paraId="0BCD65E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p>
        </w:tc>
        <w:tc>
          <w:tcPr>
            <w:tcW w:w="1418" w:type="dxa"/>
          </w:tcPr>
          <w:p w14:paraId="61CC175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6DA7D05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2C081D13" w14:textId="77777777" w:rsidR="00544216" w:rsidRPr="00EC7A1F" w:rsidRDefault="00544216" w:rsidP="00544216">
      <w:pPr>
        <w:spacing w:before="0" w:after="0" w:line="240" w:lineRule="auto"/>
        <w:rPr>
          <w:rFonts w:asciiTheme="majorBidi" w:hAnsiTheme="majorBidi" w:cstheme="majorBidi"/>
          <w:sz w:val="12"/>
          <w:szCs w:val="12"/>
        </w:rPr>
      </w:pPr>
    </w:p>
    <w:p w14:paraId="7461B89A" w14:textId="750F98C1" w:rsidR="00544216" w:rsidRDefault="007815D5" w:rsidP="00FB0F7A">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F6742E">
        <w:rPr>
          <w:rFonts w:asciiTheme="majorBidi" w:hAnsiTheme="majorBidi" w:cstheme="majorBidi"/>
        </w:rPr>
        <w:t xml:space="preserve">Member States will ensure that </w:t>
      </w:r>
      <w:r w:rsidR="00120E50" w:rsidRPr="00120E50">
        <w:rPr>
          <w:rFonts w:asciiTheme="majorBidi" w:hAnsiTheme="majorBidi" w:cstheme="majorBidi"/>
        </w:rPr>
        <w:t xml:space="preserve">law enforcement authorities and </w:t>
      </w:r>
      <w:r w:rsidR="00544216" w:rsidRPr="00F6742E">
        <w:rPr>
          <w:rFonts w:asciiTheme="majorBidi" w:hAnsiTheme="majorBidi" w:cstheme="majorBidi"/>
        </w:rPr>
        <w:t xml:space="preserve">security services </w:t>
      </w:r>
      <w:r w:rsidR="0078321F" w:rsidRPr="00FB0F7A">
        <w:rPr>
          <w:rFonts w:asciiTheme="majorBidi" w:hAnsiTheme="majorBidi" w:cstheme="majorBidi"/>
        </w:rPr>
        <w:t xml:space="preserve">(alerts under Article 36) </w:t>
      </w:r>
      <w:r w:rsidR="00544216" w:rsidRPr="00F6742E">
        <w:rPr>
          <w:rFonts w:asciiTheme="majorBidi" w:hAnsiTheme="majorBidi" w:cstheme="majorBidi"/>
        </w:rPr>
        <w:t xml:space="preserve">have the possibility of entering alerts into the SIS without interference of judicial authorities. Good practices which facilitate the involvement of </w:t>
      </w:r>
      <w:r w:rsidR="00120E50" w:rsidRPr="00120E50">
        <w:rPr>
          <w:rFonts w:asciiTheme="majorBidi" w:hAnsiTheme="majorBidi" w:cstheme="majorBidi"/>
        </w:rPr>
        <w:t xml:space="preserve">law enforcement authorities and </w:t>
      </w:r>
      <w:r w:rsidR="00544216" w:rsidRPr="00F6742E">
        <w:rPr>
          <w:rFonts w:asciiTheme="majorBidi" w:hAnsiTheme="majorBidi" w:cstheme="majorBidi"/>
        </w:rPr>
        <w:t xml:space="preserve">security services in making use of SIS (including secondment to the SIRENE Bureau) and removal of legal/administrative obstacles at the national level will be shared. </w:t>
      </w:r>
    </w:p>
    <w:p w14:paraId="1DC5F601" w14:textId="24C1A751" w:rsidR="00544216" w:rsidRPr="008257A7" w:rsidRDefault="008D0D7C" w:rsidP="00544216">
      <w:pPr>
        <w:spacing w:before="0" w:after="0" w:line="240" w:lineRule="auto"/>
        <w:rPr>
          <w:rFonts w:asciiTheme="majorBidi" w:hAnsiTheme="majorBidi" w:cstheme="majorBidi"/>
          <w:b/>
          <w:bCs/>
        </w:rPr>
      </w:pPr>
      <w:r>
        <w:rPr>
          <w:rFonts w:asciiTheme="majorBidi" w:hAnsiTheme="majorBidi" w:cstheme="majorBidi"/>
        </w:rPr>
        <w:br w:type="page"/>
      </w:r>
      <w:r w:rsidR="00544216" w:rsidRPr="008257A7">
        <w:rPr>
          <w:rFonts w:asciiTheme="majorBidi" w:hAnsiTheme="majorBidi" w:cstheme="majorBidi"/>
          <w:b/>
          <w:bCs/>
        </w:rPr>
        <w:lastRenderedPageBreak/>
        <w:t>Stolen and Lost Travel Documents database</w:t>
      </w:r>
    </w:p>
    <w:p w14:paraId="4E7B355E" w14:textId="77777777" w:rsidR="00544216" w:rsidRPr="00B0664E" w:rsidRDefault="00544216" w:rsidP="00544216">
      <w:pPr>
        <w:spacing w:before="0"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96"/>
        <w:gridCol w:w="1822"/>
        <w:gridCol w:w="4253"/>
        <w:gridCol w:w="1559"/>
        <w:gridCol w:w="1701"/>
        <w:gridCol w:w="1559"/>
        <w:gridCol w:w="1418"/>
        <w:gridCol w:w="1559"/>
      </w:tblGrid>
      <w:tr w:rsidR="00544216" w:rsidRPr="00B0664E" w14:paraId="33E4353F" w14:textId="77777777" w:rsidTr="005B7174">
        <w:tc>
          <w:tcPr>
            <w:tcW w:w="696" w:type="dxa"/>
            <w:shd w:val="clear" w:color="auto" w:fill="C6D9F1" w:themeFill="text2" w:themeFillTint="33"/>
          </w:tcPr>
          <w:p w14:paraId="67BB290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22" w:type="dxa"/>
            <w:shd w:val="clear" w:color="auto" w:fill="C6D9F1" w:themeFill="text2" w:themeFillTint="33"/>
          </w:tcPr>
          <w:p w14:paraId="1222794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4F93F41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7A08A30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3863EB2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6C40673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7DC4B07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7DB21533" w14:textId="04190DF5" w:rsidR="00544216" w:rsidRPr="00AE064D" w:rsidRDefault="00555B8F" w:rsidP="00555B8F">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497E1E8D" w14:textId="77777777" w:rsidTr="005B7174">
        <w:tc>
          <w:tcPr>
            <w:tcW w:w="696" w:type="dxa"/>
          </w:tcPr>
          <w:p w14:paraId="54DB8522" w14:textId="5039334A"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28</w:t>
            </w:r>
          </w:p>
        </w:tc>
        <w:tc>
          <w:tcPr>
            <w:tcW w:w="1822" w:type="dxa"/>
          </w:tcPr>
          <w:p w14:paraId="048F3BA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Allow checks against travel documents that have not yet been declared stolen, lost or invalidated</w:t>
            </w:r>
          </w:p>
        </w:tc>
        <w:tc>
          <w:tcPr>
            <w:tcW w:w="4253" w:type="dxa"/>
          </w:tcPr>
          <w:p w14:paraId="05EF2D8A" w14:textId="447A6DA3"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Insert documents associated to alerts on persons into the Interpol TDAWN</w:t>
            </w:r>
            <w:r w:rsidR="00C51159">
              <w:rPr>
                <w:rFonts w:asciiTheme="majorBidi" w:hAnsiTheme="majorBidi" w:cstheme="majorBidi"/>
                <w:sz w:val="20"/>
                <w:szCs w:val="20"/>
              </w:rPr>
              <w:t xml:space="preserve"> when deemed necessary</w:t>
            </w:r>
          </w:p>
        </w:tc>
        <w:tc>
          <w:tcPr>
            <w:tcW w:w="1559" w:type="dxa"/>
          </w:tcPr>
          <w:p w14:paraId="64811F0E" w14:textId="77777777" w:rsidR="00544216"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sidRPr="00AE064D">
              <w:rPr>
                <w:rFonts w:asciiTheme="majorBidi" w:hAnsiTheme="majorBidi" w:cstheme="majorBidi"/>
                <w:sz w:val="20"/>
                <w:szCs w:val="20"/>
              </w:rPr>
              <w:t>, third countries</w:t>
            </w:r>
            <w:r w:rsidR="00120E50">
              <w:rPr>
                <w:rFonts w:asciiTheme="majorBidi" w:hAnsiTheme="majorBidi" w:cstheme="majorBidi"/>
                <w:sz w:val="20"/>
                <w:szCs w:val="20"/>
              </w:rPr>
              <w:t>,</w:t>
            </w:r>
          </w:p>
          <w:p w14:paraId="43B2B464" w14:textId="06081430" w:rsidR="00120E50" w:rsidRPr="00AE064D" w:rsidRDefault="00120E50"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Interpol</w:t>
            </w:r>
          </w:p>
        </w:tc>
        <w:tc>
          <w:tcPr>
            <w:tcW w:w="1701" w:type="dxa"/>
          </w:tcPr>
          <w:p w14:paraId="767DE86E" w14:textId="77777777" w:rsidR="00544216" w:rsidRPr="00AE064D" w:rsidRDefault="00544216"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eu-LISA</w:t>
            </w:r>
          </w:p>
        </w:tc>
        <w:tc>
          <w:tcPr>
            <w:tcW w:w="1559" w:type="dxa"/>
          </w:tcPr>
          <w:p w14:paraId="574ABFD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r w:rsidRPr="00AE064D">
              <w:rPr>
                <w:rFonts w:asciiTheme="majorBidi" w:hAnsiTheme="majorBidi" w:cstheme="majorBidi"/>
                <w:sz w:val="20"/>
                <w:szCs w:val="20"/>
              </w:rPr>
              <w:t xml:space="preserve"> </w:t>
            </w:r>
          </w:p>
        </w:tc>
        <w:tc>
          <w:tcPr>
            <w:tcW w:w="1418" w:type="dxa"/>
          </w:tcPr>
          <w:p w14:paraId="69AD988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43C0761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0666DFCB" w14:textId="4891376C" w:rsidR="00544216" w:rsidRPr="00EC7A1F" w:rsidRDefault="00544216" w:rsidP="00544216">
      <w:pPr>
        <w:spacing w:before="0" w:after="0" w:line="240" w:lineRule="auto"/>
        <w:rPr>
          <w:rFonts w:asciiTheme="majorBidi" w:hAnsiTheme="majorBidi" w:cstheme="majorBidi"/>
          <w:sz w:val="12"/>
          <w:szCs w:val="12"/>
        </w:rPr>
      </w:pPr>
    </w:p>
    <w:p w14:paraId="33A416AF" w14:textId="607A927F" w:rsidR="00544216" w:rsidRPr="00B0664E" w:rsidRDefault="007815D5" w:rsidP="00B61A50">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Member States face challenges inserting alerts on travel documents in the SIS or the SLTD</w:t>
      </w:r>
      <w:r w:rsidR="00544216">
        <w:rPr>
          <w:rFonts w:asciiTheme="majorBidi" w:hAnsiTheme="majorBidi" w:cstheme="majorBidi"/>
        </w:rPr>
        <w:t xml:space="preserve">, </w:t>
      </w:r>
      <w:r w:rsidR="00544216" w:rsidRPr="00B0664E">
        <w:rPr>
          <w:rFonts w:asciiTheme="majorBidi" w:hAnsiTheme="majorBidi" w:cstheme="majorBidi"/>
        </w:rPr>
        <w:t>when the</w:t>
      </w:r>
      <w:r w:rsidR="00544216">
        <w:rPr>
          <w:rFonts w:asciiTheme="majorBidi" w:hAnsiTheme="majorBidi" w:cstheme="majorBidi"/>
        </w:rPr>
        <w:t>se document</w:t>
      </w:r>
      <w:r w:rsidR="00544216" w:rsidRPr="00B0664E">
        <w:rPr>
          <w:rFonts w:asciiTheme="majorBidi" w:hAnsiTheme="majorBidi" w:cstheme="majorBidi"/>
        </w:rPr>
        <w:t xml:space="preserve"> haven not yet been declared stolen, lost or invalidated for travel purposes. Therefore,</w:t>
      </w:r>
      <w:r w:rsidR="009F71FE">
        <w:rPr>
          <w:rFonts w:asciiTheme="majorBidi" w:hAnsiTheme="majorBidi" w:cstheme="majorBidi"/>
        </w:rPr>
        <w:t xml:space="preserve"> </w:t>
      </w:r>
      <w:r w:rsidR="00120E50">
        <w:rPr>
          <w:rFonts w:asciiTheme="majorBidi" w:hAnsiTheme="majorBidi" w:cstheme="majorBidi"/>
        </w:rPr>
        <w:t>TDAWN should be available in combination with Interpol diffusions</w:t>
      </w:r>
      <w:r w:rsidR="00120E50" w:rsidRPr="00B0664E">
        <w:rPr>
          <w:rFonts w:asciiTheme="majorBidi" w:hAnsiTheme="majorBidi" w:cstheme="majorBidi"/>
        </w:rPr>
        <w:t xml:space="preserve">. </w:t>
      </w:r>
      <w:r w:rsidR="00120E50">
        <w:rPr>
          <w:rFonts w:asciiTheme="majorBidi" w:hAnsiTheme="majorBidi" w:cstheme="majorBidi"/>
        </w:rPr>
        <w:t>Member States</w:t>
      </w:r>
      <w:r w:rsidR="00B61A50">
        <w:rPr>
          <w:rFonts w:asciiTheme="majorBidi" w:hAnsiTheme="majorBidi" w:cstheme="majorBidi"/>
        </w:rPr>
        <w:t xml:space="preserve"> </w:t>
      </w:r>
      <w:r w:rsidR="00544216" w:rsidRPr="00B0664E">
        <w:rPr>
          <w:rFonts w:asciiTheme="majorBidi" w:hAnsiTheme="majorBidi" w:cstheme="majorBidi"/>
        </w:rPr>
        <w:t>will consider entering travel documents associated with person</w:t>
      </w:r>
      <w:r w:rsidR="009F71FE">
        <w:rPr>
          <w:rFonts w:asciiTheme="majorBidi" w:hAnsiTheme="majorBidi" w:cstheme="majorBidi"/>
        </w:rPr>
        <w:t>s</w:t>
      </w:r>
      <w:r w:rsidR="00544216" w:rsidRPr="00B0664E">
        <w:rPr>
          <w:rFonts w:asciiTheme="majorBidi" w:hAnsiTheme="majorBidi" w:cstheme="majorBidi"/>
        </w:rPr>
        <w:t xml:space="preserve"> they have signalled in the SIS into TDAWN and Interpol diffusions</w:t>
      </w:r>
      <w:r w:rsidR="00120E50">
        <w:rPr>
          <w:rFonts w:asciiTheme="majorBidi" w:hAnsiTheme="majorBidi" w:cstheme="majorBidi"/>
        </w:rPr>
        <w:t xml:space="preserve">, </w:t>
      </w:r>
      <w:r w:rsidR="00120E50" w:rsidRPr="00120E50">
        <w:rPr>
          <w:rFonts w:asciiTheme="majorBidi" w:hAnsiTheme="majorBidi" w:cstheme="majorBidi"/>
        </w:rPr>
        <w:t>when</w:t>
      </w:r>
      <w:r w:rsidR="00120E50">
        <w:rPr>
          <w:rFonts w:asciiTheme="majorBidi" w:hAnsiTheme="majorBidi" w:cstheme="majorBidi"/>
        </w:rPr>
        <w:t xml:space="preserve"> deemed</w:t>
      </w:r>
      <w:r w:rsidR="00120E50" w:rsidRPr="00120E50">
        <w:rPr>
          <w:rFonts w:asciiTheme="majorBidi" w:hAnsiTheme="majorBidi" w:cstheme="majorBidi"/>
        </w:rPr>
        <w:t xml:space="preserve"> necessary as well (provided that Interpol can respect the restricted diffusion when using TDAWN). </w:t>
      </w:r>
      <w:r w:rsidR="00544216" w:rsidRPr="00B0664E">
        <w:rPr>
          <w:rFonts w:asciiTheme="majorBidi" w:hAnsiTheme="majorBidi" w:cstheme="majorBidi"/>
        </w:rPr>
        <w:t>Further support for these actions can be found in the action plan the Commission will present on preventing and detecting document fraud for EU and non-EU passport and travel documents as soon as possible.</w:t>
      </w:r>
    </w:p>
    <w:p w14:paraId="39070A4C" w14:textId="3FBDBA5B" w:rsidR="00544216" w:rsidRPr="00B0664E" w:rsidRDefault="00544216" w:rsidP="00544216">
      <w:pPr>
        <w:spacing w:before="0"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96"/>
        <w:gridCol w:w="1822"/>
        <w:gridCol w:w="4253"/>
        <w:gridCol w:w="1559"/>
        <w:gridCol w:w="1701"/>
        <w:gridCol w:w="1559"/>
        <w:gridCol w:w="1418"/>
        <w:gridCol w:w="1559"/>
      </w:tblGrid>
      <w:tr w:rsidR="00544216" w:rsidRPr="00AE064D" w14:paraId="1BCC272E" w14:textId="77777777" w:rsidTr="005B7174">
        <w:tc>
          <w:tcPr>
            <w:tcW w:w="696" w:type="dxa"/>
            <w:shd w:val="clear" w:color="auto" w:fill="C6D9F1" w:themeFill="text2" w:themeFillTint="33"/>
          </w:tcPr>
          <w:p w14:paraId="5E22CD7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22" w:type="dxa"/>
            <w:shd w:val="clear" w:color="auto" w:fill="C6D9F1" w:themeFill="text2" w:themeFillTint="33"/>
          </w:tcPr>
          <w:p w14:paraId="78312F7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11F79F6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63AB404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3BCCF7E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414EF6D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0D5F759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222FB8AA" w14:textId="533CCFD9"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AE064D" w14:paraId="2CFF929D" w14:textId="77777777" w:rsidTr="005B7174">
        <w:tc>
          <w:tcPr>
            <w:tcW w:w="696" w:type="dxa"/>
          </w:tcPr>
          <w:p w14:paraId="0207C5E3" w14:textId="5AC8380B" w:rsidR="00544216" w:rsidRPr="00AE064D" w:rsidRDefault="007B64A4"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29</w:t>
            </w:r>
          </w:p>
        </w:tc>
        <w:tc>
          <w:tcPr>
            <w:tcW w:w="1822" w:type="dxa"/>
          </w:tcPr>
          <w:p w14:paraId="7F3F557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Full connectivity to SLTD at external border crossings</w:t>
            </w:r>
          </w:p>
        </w:tc>
        <w:tc>
          <w:tcPr>
            <w:tcW w:w="4253" w:type="dxa"/>
          </w:tcPr>
          <w:p w14:paraId="3BBE21A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Make the SLTD nationally available for automated and systematic checks</w:t>
            </w:r>
          </w:p>
        </w:tc>
        <w:tc>
          <w:tcPr>
            <w:tcW w:w="1559" w:type="dxa"/>
          </w:tcPr>
          <w:p w14:paraId="081CE9D8"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p>
        </w:tc>
        <w:tc>
          <w:tcPr>
            <w:tcW w:w="1701" w:type="dxa"/>
          </w:tcPr>
          <w:p w14:paraId="5843BA7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Interpol</w:t>
            </w:r>
          </w:p>
        </w:tc>
        <w:tc>
          <w:tcPr>
            <w:tcW w:w="1559" w:type="dxa"/>
          </w:tcPr>
          <w:p w14:paraId="39554D8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2017</w:t>
            </w:r>
            <w:r>
              <w:rPr>
                <w:rFonts w:asciiTheme="majorBidi" w:hAnsiTheme="majorBidi" w:cstheme="majorBidi"/>
                <w:sz w:val="20"/>
                <w:szCs w:val="20"/>
              </w:rPr>
              <w:t>, ongoing</w:t>
            </w:r>
          </w:p>
        </w:tc>
        <w:tc>
          <w:tcPr>
            <w:tcW w:w="1418" w:type="dxa"/>
          </w:tcPr>
          <w:p w14:paraId="188B4BB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32E597DC" w14:textId="77777777" w:rsidR="00544216" w:rsidRPr="00AE064D" w:rsidRDefault="00544216" w:rsidP="005B7174">
            <w:pPr>
              <w:spacing w:before="0" w:after="0" w:line="240" w:lineRule="auto"/>
              <w:rPr>
                <w:rFonts w:asciiTheme="majorBidi" w:hAnsiTheme="majorBidi" w:cstheme="majorBidi"/>
                <w:sz w:val="20"/>
                <w:szCs w:val="20"/>
              </w:rPr>
            </w:pPr>
          </w:p>
        </w:tc>
      </w:tr>
    </w:tbl>
    <w:p w14:paraId="63A853A5" w14:textId="77777777" w:rsidR="00544216" w:rsidRPr="00EC7A1F" w:rsidRDefault="00544216" w:rsidP="00544216">
      <w:pPr>
        <w:spacing w:before="0" w:after="0" w:line="240" w:lineRule="auto"/>
        <w:rPr>
          <w:rFonts w:asciiTheme="majorBidi" w:hAnsiTheme="majorBidi" w:cstheme="majorBidi"/>
          <w:sz w:val="12"/>
          <w:szCs w:val="12"/>
        </w:rPr>
      </w:pPr>
    </w:p>
    <w:p w14:paraId="7FD39CA4" w14:textId="341D387E" w:rsidR="00544216" w:rsidRDefault="007815D5" w:rsidP="00F3607F">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 xml:space="preserve">Member States should establish electronic connections to SLTD </w:t>
      </w:r>
      <w:r w:rsidR="00544216" w:rsidRPr="00F453A7">
        <w:rPr>
          <w:rFonts w:asciiTheme="majorBidi" w:hAnsiTheme="majorBidi" w:cstheme="majorBidi"/>
        </w:rPr>
        <w:t>d</w:t>
      </w:r>
      <w:r w:rsidR="00544216">
        <w:rPr>
          <w:rFonts w:asciiTheme="majorBidi" w:hAnsiTheme="majorBidi" w:cstheme="majorBidi"/>
        </w:rPr>
        <w:t>uring checks</w:t>
      </w:r>
      <w:r w:rsidR="00F3607F">
        <w:rPr>
          <w:rFonts w:asciiTheme="majorBidi" w:hAnsiTheme="majorBidi" w:cstheme="majorBidi"/>
        </w:rPr>
        <w:t xml:space="preserve"> and</w:t>
      </w:r>
      <w:r w:rsidR="00E5058C">
        <w:rPr>
          <w:rFonts w:asciiTheme="majorBidi" w:hAnsiTheme="majorBidi" w:cstheme="majorBidi"/>
        </w:rPr>
        <w:t xml:space="preserve"> </w:t>
      </w:r>
      <w:r w:rsidR="00F3607F" w:rsidRPr="00F3607F">
        <w:rPr>
          <w:rFonts w:asciiTheme="majorBidi" w:hAnsiTheme="majorBidi" w:cstheme="majorBidi"/>
        </w:rPr>
        <w:t>establish these connections to all end-users</w:t>
      </w:r>
      <w:r w:rsidR="00F3607F">
        <w:rPr>
          <w:rFonts w:asciiTheme="majorBidi" w:hAnsiTheme="majorBidi" w:cstheme="majorBidi"/>
        </w:rPr>
        <w:t>,</w:t>
      </w:r>
      <w:r w:rsidR="00F3607F" w:rsidRPr="00F3607F">
        <w:rPr>
          <w:rFonts w:asciiTheme="majorBidi" w:hAnsiTheme="majorBidi" w:cstheme="majorBidi"/>
        </w:rPr>
        <w:t xml:space="preserve"> </w:t>
      </w:r>
      <w:r w:rsidR="00544216" w:rsidRPr="00F453A7">
        <w:rPr>
          <w:rFonts w:asciiTheme="majorBidi" w:hAnsiTheme="majorBidi" w:cstheme="majorBidi"/>
        </w:rPr>
        <w:t xml:space="preserve">especially </w:t>
      </w:r>
      <w:r w:rsidR="00544216" w:rsidRPr="00B0664E">
        <w:rPr>
          <w:rFonts w:asciiTheme="majorBidi" w:hAnsiTheme="majorBidi" w:cstheme="majorBidi"/>
        </w:rPr>
        <w:t>at their external border crossings</w:t>
      </w:r>
      <w:r w:rsidR="00F3607F" w:rsidRPr="00F3607F">
        <w:t xml:space="preserve"> </w:t>
      </w:r>
      <w:r w:rsidR="00F3607F" w:rsidRPr="00F3607F">
        <w:rPr>
          <w:rFonts w:asciiTheme="majorBidi" w:hAnsiTheme="majorBidi" w:cstheme="majorBidi"/>
        </w:rPr>
        <w:t>and at visa-issuing consulates</w:t>
      </w:r>
      <w:r w:rsidR="00F3607F">
        <w:rPr>
          <w:rFonts w:asciiTheme="majorBidi" w:hAnsiTheme="majorBidi" w:cstheme="majorBidi"/>
        </w:rPr>
        <w:t xml:space="preserve"> </w:t>
      </w:r>
      <w:r w:rsidR="00544216" w:rsidRPr="00B0664E">
        <w:rPr>
          <w:rFonts w:asciiTheme="majorBidi" w:hAnsiTheme="majorBidi" w:cstheme="majorBidi"/>
        </w:rPr>
        <w:t>Further support for these actions can be found in the action plan the Commission will present on preventing and detecting document fraud for EU and non-EU passport and travel documents as soon as possible.</w:t>
      </w:r>
    </w:p>
    <w:p w14:paraId="050EE357" w14:textId="6CA2FF4F" w:rsidR="00544216" w:rsidRPr="008257A7" w:rsidRDefault="003E0CA8" w:rsidP="00544216">
      <w:pPr>
        <w:spacing w:before="0" w:after="0" w:line="240" w:lineRule="auto"/>
        <w:rPr>
          <w:rFonts w:asciiTheme="majorBidi" w:hAnsiTheme="majorBidi" w:cstheme="majorBidi"/>
          <w:b/>
          <w:bCs/>
        </w:rPr>
      </w:pPr>
      <w:r>
        <w:rPr>
          <w:rFonts w:asciiTheme="majorBidi" w:hAnsiTheme="majorBidi" w:cstheme="majorBidi"/>
          <w:b/>
          <w:bCs/>
        </w:rPr>
        <w:br w:type="page"/>
      </w:r>
      <w:r w:rsidR="00544216" w:rsidRPr="008257A7">
        <w:rPr>
          <w:rFonts w:asciiTheme="majorBidi" w:hAnsiTheme="majorBidi" w:cstheme="majorBidi"/>
          <w:b/>
          <w:bCs/>
        </w:rPr>
        <w:lastRenderedPageBreak/>
        <w:t>Europol</w:t>
      </w:r>
    </w:p>
    <w:p w14:paraId="27342133" w14:textId="77777777" w:rsidR="00544216" w:rsidRDefault="00544216" w:rsidP="00544216">
      <w:pPr>
        <w:spacing w:before="0"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75"/>
        <w:gridCol w:w="1843"/>
        <w:gridCol w:w="4253"/>
        <w:gridCol w:w="1559"/>
        <w:gridCol w:w="1701"/>
        <w:gridCol w:w="1559"/>
        <w:gridCol w:w="1418"/>
        <w:gridCol w:w="1559"/>
      </w:tblGrid>
      <w:tr w:rsidR="00544216" w:rsidRPr="00B0664E" w14:paraId="6D185D04" w14:textId="77777777" w:rsidTr="005B7174">
        <w:tc>
          <w:tcPr>
            <w:tcW w:w="675" w:type="dxa"/>
            <w:shd w:val="clear" w:color="auto" w:fill="C6D9F1" w:themeFill="text2" w:themeFillTint="33"/>
          </w:tcPr>
          <w:p w14:paraId="15EA7BE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43" w:type="dxa"/>
            <w:shd w:val="clear" w:color="auto" w:fill="C6D9F1" w:themeFill="text2" w:themeFillTint="33"/>
          </w:tcPr>
          <w:p w14:paraId="5F9FB5E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0D12B4E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21B345D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758BBC0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0CB9076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315CB59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4CAEE873" w14:textId="600D0347"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Council request</w:t>
            </w:r>
          </w:p>
        </w:tc>
      </w:tr>
      <w:tr w:rsidR="00544216" w:rsidRPr="00B0664E" w14:paraId="009E48C7" w14:textId="77777777" w:rsidTr="005B7174">
        <w:tc>
          <w:tcPr>
            <w:tcW w:w="675" w:type="dxa"/>
          </w:tcPr>
          <w:p w14:paraId="5AB5491B" w14:textId="252BF98A"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30</w:t>
            </w:r>
          </w:p>
        </w:tc>
        <w:tc>
          <w:tcPr>
            <w:tcW w:w="1843" w:type="dxa"/>
          </w:tcPr>
          <w:p w14:paraId="77C264F3" w14:textId="64B3BAB4"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Ensure that information on FTF is consistently </w:t>
            </w:r>
            <w:r w:rsidR="00461311">
              <w:rPr>
                <w:rFonts w:asciiTheme="majorBidi" w:hAnsiTheme="majorBidi" w:cstheme="majorBidi"/>
                <w:sz w:val="20"/>
                <w:szCs w:val="20"/>
              </w:rPr>
              <w:t xml:space="preserve">and systematically </w:t>
            </w:r>
            <w:r w:rsidRPr="00AE064D">
              <w:rPr>
                <w:rFonts w:asciiTheme="majorBidi" w:hAnsiTheme="majorBidi" w:cstheme="majorBidi"/>
                <w:sz w:val="20"/>
                <w:szCs w:val="20"/>
              </w:rPr>
              <w:t>uploaded to European systems and platforms, and synchronised where possible</w:t>
            </w:r>
          </w:p>
        </w:tc>
        <w:tc>
          <w:tcPr>
            <w:tcW w:w="4253" w:type="dxa"/>
          </w:tcPr>
          <w:p w14:paraId="77A7BDC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Implement a consistent three-tier information sharing approach regarding FTF by making optimal and consistent use of SIS, the Europol Information System (EIS) and the relevant Focal Points at Europol</w:t>
            </w:r>
          </w:p>
        </w:tc>
        <w:tc>
          <w:tcPr>
            <w:tcW w:w="1559" w:type="dxa"/>
          </w:tcPr>
          <w:p w14:paraId="792967AB"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sidRPr="00AE064D">
              <w:rPr>
                <w:rFonts w:asciiTheme="majorBidi" w:hAnsiTheme="majorBidi" w:cstheme="majorBidi"/>
                <w:sz w:val="20"/>
                <w:szCs w:val="20"/>
              </w:rPr>
              <w:t>, Europol</w:t>
            </w:r>
          </w:p>
        </w:tc>
        <w:tc>
          <w:tcPr>
            <w:tcW w:w="1701" w:type="dxa"/>
          </w:tcPr>
          <w:p w14:paraId="447AF140" w14:textId="77777777" w:rsidR="00544216"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SIRENE Bureau</w:t>
            </w:r>
            <w:r>
              <w:rPr>
                <w:rFonts w:asciiTheme="majorBidi" w:hAnsiTheme="majorBidi" w:cstheme="majorBidi"/>
                <w:sz w:val="20"/>
                <w:szCs w:val="20"/>
              </w:rPr>
              <w:t>x</w:t>
            </w:r>
          </w:p>
          <w:p w14:paraId="3B85EDE8" w14:textId="77777777" w:rsidR="00544216" w:rsidRPr="00AE064D" w:rsidRDefault="00544216"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eu-LISA</w:t>
            </w:r>
          </w:p>
        </w:tc>
        <w:tc>
          <w:tcPr>
            <w:tcW w:w="1559" w:type="dxa"/>
          </w:tcPr>
          <w:p w14:paraId="1C04A5F7" w14:textId="2310F64E" w:rsidR="00544216" w:rsidRPr="00AE064D" w:rsidRDefault="00544216" w:rsidP="00461311">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w:t>
            </w:r>
            <w:r w:rsidR="00461311">
              <w:rPr>
                <w:rFonts w:asciiTheme="majorBidi" w:hAnsiTheme="majorBidi" w:cstheme="majorBidi"/>
                <w:sz w:val="20"/>
                <w:szCs w:val="20"/>
              </w:rPr>
              <w:t>7</w:t>
            </w:r>
            <w:r>
              <w:rPr>
                <w:rFonts w:asciiTheme="majorBidi" w:hAnsiTheme="majorBidi" w:cstheme="majorBidi"/>
                <w:sz w:val="20"/>
                <w:szCs w:val="20"/>
              </w:rPr>
              <w:t>, ongoing</w:t>
            </w:r>
          </w:p>
        </w:tc>
        <w:tc>
          <w:tcPr>
            <w:tcW w:w="1418" w:type="dxa"/>
          </w:tcPr>
          <w:p w14:paraId="795FAF8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66DE7E4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535AA081" w14:textId="77777777" w:rsidR="00544216" w:rsidRPr="00EC7A1F" w:rsidRDefault="00544216" w:rsidP="00544216">
      <w:pPr>
        <w:autoSpaceDE w:val="0"/>
        <w:autoSpaceDN w:val="0"/>
        <w:adjustRightInd w:val="0"/>
        <w:spacing w:before="0" w:after="0" w:line="240" w:lineRule="auto"/>
        <w:rPr>
          <w:rFonts w:asciiTheme="majorBidi" w:hAnsiTheme="majorBidi" w:cstheme="majorBidi"/>
          <w:sz w:val="12"/>
          <w:szCs w:val="12"/>
        </w:rPr>
      </w:pPr>
    </w:p>
    <w:p w14:paraId="3B8BD21D" w14:textId="628A0A23" w:rsidR="00461311" w:rsidRDefault="007815D5" w:rsidP="00544216">
      <w:pPr>
        <w:autoSpaceDE w:val="0"/>
        <w:autoSpaceDN w:val="0"/>
        <w:adjustRightInd w:val="0"/>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461311" w:rsidRPr="00461311">
        <w:rPr>
          <w:rFonts w:asciiTheme="majorBidi" w:hAnsiTheme="majorBidi" w:cstheme="majorBidi"/>
        </w:rPr>
        <w:t>Member States should consistently and systematically upload information on Foreign Terrorist Fighters to the European systems and platforms. While any transmission of information remains submitted to safeguards provided in national and European law, Member States will ensure due consideration is given when information is not upl</w:t>
      </w:r>
      <w:r w:rsidR="00461311">
        <w:rPr>
          <w:rFonts w:asciiTheme="majorBidi" w:hAnsiTheme="majorBidi" w:cstheme="majorBidi"/>
        </w:rPr>
        <w:t>oaded to any of these systems out of operational reasons.</w:t>
      </w:r>
    </w:p>
    <w:p w14:paraId="063F045B" w14:textId="77777777" w:rsidR="003E0CA8" w:rsidRDefault="003E0CA8" w:rsidP="00B61A50">
      <w:pPr>
        <w:autoSpaceDE w:val="0"/>
        <w:autoSpaceDN w:val="0"/>
        <w:adjustRightInd w:val="0"/>
        <w:spacing w:before="0" w:after="0" w:line="240" w:lineRule="auto"/>
        <w:rPr>
          <w:rFonts w:asciiTheme="majorBidi" w:hAnsiTheme="majorBidi" w:cstheme="majorBidi"/>
        </w:rPr>
      </w:pPr>
    </w:p>
    <w:p w14:paraId="56CC6721" w14:textId="7F01F77C" w:rsidR="00544216" w:rsidRDefault="00544216" w:rsidP="00FB0F7A">
      <w:pPr>
        <w:autoSpaceDE w:val="0"/>
        <w:autoSpaceDN w:val="0"/>
        <w:adjustRightInd w:val="0"/>
        <w:spacing w:before="0" w:after="0" w:line="240" w:lineRule="auto"/>
        <w:rPr>
          <w:rFonts w:asciiTheme="majorBidi" w:hAnsiTheme="majorBidi" w:cstheme="majorBidi"/>
          <w:lang w:val="en-US"/>
        </w:rPr>
      </w:pPr>
      <w:r w:rsidRPr="00B0664E">
        <w:rPr>
          <w:rFonts w:asciiTheme="majorBidi" w:hAnsiTheme="majorBidi" w:cstheme="majorBidi"/>
        </w:rPr>
        <w:t xml:space="preserve">The EIS is used as a database to consistently store information on Foreign Terrorist Fighters and complementary information which is not available via the SIS. Terrorism related information in the SIS and EIS should be synchronised wherever possible in order to ensure consistent data quality. Since this is not an automated process, the responsibility lies with the data owner. Member States </w:t>
      </w:r>
      <w:r w:rsidR="00A20567">
        <w:rPr>
          <w:rFonts w:asciiTheme="majorBidi" w:hAnsiTheme="majorBidi" w:cstheme="majorBidi"/>
        </w:rPr>
        <w:t xml:space="preserve">should consider </w:t>
      </w:r>
      <w:r w:rsidRPr="00B0664E">
        <w:rPr>
          <w:rFonts w:asciiTheme="majorBidi" w:hAnsiTheme="majorBidi" w:cstheme="majorBidi"/>
        </w:rPr>
        <w:t xml:space="preserve">to share </w:t>
      </w:r>
      <w:r w:rsidR="002C7AAE">
        <w:rPr>
          <w:rFonts w:asciiTheme="majorBidi" w:hAnsiTheme="majorBidi" w:cstheme="majorBidi"/>
        </w:rPr>
        <w:t xml:space="preserve">relevant </w:t>
      </w:r>
      <w:r w:rsidRPr="00B0664E">
        <w:rPr>
          <w:rFonts w:asciiTheme="majorBidi" w:hAnsiTheme="majorBidi" w:cstheme="majorBidi"/>
        </w:rPr>
        <w:t xml:space="preserve">SIS hits on foreign terrorist fighters via EIS following the ‘Three-tier approach’. The EIS in this case (as a ‘memory of hit’) would </w:t>
      </w:r>
      <w:r w:rsidR="00A20567">
        <w:rPr>
          <w:rFonts w:asciiTheme="majorBidi" w:hAnsiTheme="majorBidi" w:cstheme="majorBidi"/>
        </w:rPr>
        <w:t xml:space="preserve">contribute to </w:t>
      </w:r>
      <w:r w:rsidRPr="00B0664E">
        <w:rPr>
          <w:rFonts w:asciiTheme="majorBidi" w:hAnsiTheme="majorBidi" w:cstheme="majorBidi"/>
        </w:rPr>
        <w:t xml:space="preserve">filling </w:t>
      </w:r>
      <w:r w:rsidR="00A20567">
        <w:rPr>
          <w:rFonts w:asciiTheme="majorBidi" w:hAnsiTheme="majorBidi" w:cstheme="majorBidi"/>
        </w:rPr>
        <w:t xml:space="preserve">information </w:t>
      </w:r>
      <w:r w:rsidRPr="00B0664E">
        <w:rPr>
          <w:rFonts w:asciiTheme="majorBidi" w:hAnsiTheme="majorBidi" w:cstheme="majorBidi"/>
        </w:rPr>
        <w:t>gaps. Several Member States have already put this approach in</w:t>
      </w:r>
      <w:r w:rsidR="009F71FE">
        <w:rPr>
          <w:rFonts w:asciiTheme="majorBidi" w:hAnsiTheme="majorBidi" w:cstheme="majorBidi"/>
        </w:rPr>
        <w:t>to</w:t>
      </w:r>
      <w:r w:rsidRPr="00B0664E">
        <w:rPr>
          <w:rFonts w:asciiTheme="majorBidi" w:hAnsiTheme="majorBidi" w:cstheme="majorBidi"/>
        </w:rPr>
        <w:t xml:space="preserve"> practice by e.g. indicating in EIS that based on SIS hit Person A </w:t>
      </w:r>
      <w:r w:rsidR="009F71FE">
        <w:rPr>
          <w:rFonts w:asciiTheme="majorBidi" w:hAnsiTheme="majorBidi" w:cstheme="majorBidi"/>
        </w:rPr>
        <w:t xml:space="preserve">who is </w:t>
      </w:r>
      <w:r w:rsidRPr="00B0664E">
        <w:rPr>
          <w:rFonts w:asciiTheme="majorBidi" w:hAnsiTheme="majorBidi" w:cstheme="majorBidi"/>
        </w:rPr>
        <w:t xml:space="preserve">subject </w:t>
      </w:r>
      <w:r w:rsidR="009F71FE">
        <w:rPr>
          <w:rFonts w:asciiTheme="majorBidi" w:hAnsiTheme="majorBidi" w:cstheme="majorBidi"/>
        </w:rPr>
        <w:t xml:space="preserve">to a </w:t>
      </w:r>
      <w:r w:rsidRPr="00B0664E">
        <w:rPr>
          <w:rFonts w:asciiTheme="majorBidi" w:hAnsiTheme="majorBidi" w:cstheme="majorBidi"/>
        </w:rPr>
        <w:t xml:space="preserve">discreet check crossed the border between Member State A and Country B on 10.04.2016, in vehicle reg. number XXXXX, registered in Member State C. </w:t>
      </w:r>
      <w:r w:rsidR="009F71FE" w:rsidRPr="00B0664E">
        <w:rPr>
          <w:rFonts w:asciiTheme="majorBidi" w:hAnsiTheme="majorBidi" w:cstheme="majorBidi"/>
        </w:rPr>
        <w:t xml:space="preserve">Person B was also </w:t>
      </w:r>
      <w:r w:rsidRPr="00B0664E">
        <w:rPr>
          <w:rFonts w:asciiTheme="majorBidi" w:hAnsiTheme="majorBidi" w:cstheme="majorBidi"/>
        </w:rPr>
        <w:t>in the vehicle.</w:t>
      </w:r>
      <w:r w:rsidRPr="00611AC6">
        <w:rPr>
          <w:lang w:val="en-US"/>
        </w:rPr>
        <w:t xml:space="preserve"> </w:t>
      </w:r>
      <w:r>
        <w:rPr>
          <w:lang w:val="en-US"/>
        </w:rPr>
        <w:t>A technical</w:t>
      </w:r>
      <w:r w:rsidRPr="00611AC6">
        <w:rPr>
          <w:rFonts w:asciiTheme="majorBidi" w:hAnsiTheme="majorBidi" w:cstheme="majorBidi"/>
          <w:lang w:val="en-US"/>
        </w:rPr>
        <w:t xml:space="preserve"> (automated) solution </w:t>
      </w:r>
      <w:r>
        <w:rPr>
          <w:rFonts w:asciiTheme="majorBidi" w:hAnsiTheme="majorBidi" w:cstheme="majorBidi"/>
          <w:lang w:val="en-US"/>
        </w:rPr>
        <w:t>at the</w:t>
      </w:r>
      <w:r w:rsidRPr="00611AC6">
        <w:rPr>
          <w:rFonts w:asciiTheme="majorBidi" w:hAnsiTheme="majorBidi" w:cstheme="majorBidi"/>
          <w:lang w:val="en-US"/>
        </w:rPr>
        <w:t xml:space="preserve"> European level </w:t>
      </w:r>
      <w:r>
        <w:rPr>
          <w:rFonts w:asciiTheme="majorBidi" w:hAnsiTheme="majorBidi" w:cstheme="majorBidi"/>
          <w:lang w:val="en-US"/>
        </w:rPr>
        <w:t xml:space="preserve">could be explored to support this process. </w:t>
      </w:r>
    </w:p>
    <w:p w14:paraId="1D63D024" w14:textId="77777777" w:rsidR="00E5058C" w:rsidRDefault="00E5058C" w:rsidP="00544216">
      <w:pPr>
        <w:autoSpaceDE w:val="0"/>
        <w:autoSpaceDN w:val="0"/>
        <w:adjustRightInd w:val="0"/>
        <w:spacing w:before="0" w:after="0" w:line="240" w:lineRule="auto"/>
        <w:rPr>
          <w:rFonts w:asciiTheme="majorBidi" w:hAnsiTheme="majorBidi" w:cstheme="majorBidi"/>
          <w:lang w:val="en-US"/>
        </w:rPr>
      </w:pPr>
    </w:p>
    <w:p w14:paraId="1934B3DF" w14:textId="09805799" w:rsidR="00E5058C" w:rsidRDefault="00E5058C">
      <w:pPr>
        <w:autoSpaceDE w:val="0"/>
        <w:autoSpaceDN w:val="0"/>
        <w:adjustRightInd w:val="0"/>
        <w:spacing w:before="0" w:after="0" w:line="240" w:lineRule="auto"/>
        <w:rPr>
          <w:rFonts w:asciiTheme="majorBidi" w:hAnsiTheme="majorBidi" w:cstheme="majorBidi"/>
        </w:rPr>
      </w:pPr>
      <w:r w:rsidRPr="00E5058C">
        <w:rPr>
          <w:rFonts w:asciiTheme="majorBidi" w:hAnsiTheme="majorBidi" w:cstheme="majorBidi"/>
        </w:rPr>
        <w:t>The EIS should be available to all competent counter</w:t>
      </w:r>
      <w:r w:rsidR="009F71FE">
        <w:rPr>
          <w:rFonts w:asciiTheme="majorBidi" w:hAnsiTheme="majorBidi" w:cstheme="majorBidi"/>
        </w:rPr>
        <w:t>-</w:t>
      </w:r>
      <w:r w:rsidRPr="00E5058C">
        <w:rPr>
          <w:rFonts w:asciiTheme="majorBidi" w:hAnsiTheme="majorBidi" w:cstheme="majorBidi"/>
        </w:rPr>
        <w:t xml:space="preserve">terrorism authorities of the EU and its Member States and be fully used by them; a data loader will be beneficial. </w:t>
      </w:r>
      <w:r w:rsidR="002C7AAE">
        <w:rPr>
          <w:rFonts w:asciiTheme="majorBidi" w:hAnsiTheme="majorBidi" w:cstheme="majorBidi"/>
        </w:rPr>
        <w:t>T</w:t>
      </w:r>
      <w:r w:rsidR="002C7AAE" w:rsidRPr="00E5058C">
        <w:rPr>
          <w:rFonts w:asciiTheme="majorBidi" w:hAnsiTheme="majorBidi" w:cstheme="majorBidi"/>
        </w:rPr>
        <w:t xml:space="preserve">here </w:t>
      </w:r>
      <w:r w:rsidRPr="00E5058C">
        <w:rPr>
          <w:rFonts w:asciiTheme="majorBidi" w:hAnsiTheme="majorBidi" w:cstheme="majorBidi"/>
        </w:rPr>
        <w:t>is another way of uploading a large amount of data using so called batch upload. If applicable, reference to SIS II alerts should be made when entering data in the EIS.</w:t>
      </w:r>
    </w:p>
    <w:p w14:paraId="1F01C39D" w14:textId="3A96CBA9" w:rsidR="00544216" w:rsidRPr="00B0664E" w:rsidRDefault="003E0CA8" w:rsidP="00544216">
      <w:pPr>
        <w:spacing w:before="0" w:after="0" w:line="240" w:lineRule="auto"/>
        <w:rPr>
          <w:rFonts w:asciiTheme="majorBidi" w:hAnsiTheme="majorBidi" w:cstheme="majorBidi"/>
        </w:rPr>
      </w:pPr>
      <w:r>
        <w:rPr>
          <w:rFonts w:asciiTheme="majorBidi" w:hAnsiTheme="majorBidi" w:cstheme="majorBidi"/>
        </w:rPr>
        <w:br w:type="page"/>
      </w:r>
    </w:p>
    <w:tbl>
      <w:tblPr>
        <w:tblStyle w:val="TableGrid"/>
        <w:tblW w:w="0" w:type="auto"/>
        <w:tblLook w:val="04A0" w:firstRow="1" w:lastRow="0" w:firstColumn="1" w:lastColumn="0" w:noHBand="0" w:noVBand="1"/>
      </w:tblPr>
      <w:tblGrid>
        <w:gridCol w:w="816"/>
        <w:gridCol w:w="1702"/>
        <w:gridCol w:w="4253"/>
        <w:gridCol w:w="1559"/>
        <w:gridCol w:w="1701"/>
        <w:gridCol w:w="1559"/>
        <w:gridCol w:w="1418"/>
        <w:gridCol w:w="1559"/>
      </w:tblGrid>
      <w:tr w:rsidR="00544216" w:rsidRPr="00B0664E" w14:paraId="6B14BACF" w14:textId="77777777" w:rsidTr="005B7174">
        <w:tc>
          <w:tcPr>
            <w:tcW w:w="816" w:type="dxa"/>
            <w:shd w:val="clear" w:color="auto" w:fill="C6D9F1" w:themeFill="text2" w:themeFillTint="33"/>
          </w:tcPr>
          <w:p w14:paraId="21BA142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702" w:type="dxa"/>
            <w:shd w:val="clear" w:color="auto" w:fill="C6D9F1" w:themeFill="text2" w:themeFillTint="33"/>
          </w:tcPr>
          <w:p w14:paraId="7AA33BB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63377DE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62E5E24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2825C19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4B7F850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761E737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Monitoring </w:t>
            </w:r>
          </w:p>
        </w:tc>
        <w:tc>
          <w:tcPr>
            <w:tcW w:w="1559" w:type="dxa"/>
            <w:shd w:val="clear" w:color="auto" w:fill="C6D9F1" w:themeFill="text2" w:themeFillTint="33"/>
          </w:tcPr>
          <w:p w14:paraId="093FAE77" w14:textId="33D75CA6"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sidR="009614DD">
              <w:rPr>
                <w:rFonts w:asciiTheme="majorBidi" w:hAnsiTheme="majorBidi" w:cstheme="majorBidi"/>
                <w:sz w:val="20"/>
                <w:szCs w:val="20"/>
              </w:rPr>
              <w:t>f</w:t>
            </w:r>
            <w:r w:rsidR="009614DD" w:rsidRPr="00AE064D">
              <w:rPr>
                <w:rFonts w:asciiTheme="majorBidi" w:hAnsiTheme="majorBidi" w:cstheme="majorBidi"/>
                <w:sz w:val="20"/>
                <w:szCs w:val="20"/>
              </w:rPr>
              <w:t>inancial</w:t>
            </w:r>
            <w:r w:rsidR="00544216" w:rsidRPr="00AE064D">
              <w:rPr>
                <w:rFonts w:asciiTheme="majorBidi" w:hAnsiTheme="majorBidi" w:cstheme="majorBidi"/>
                <w:sz w:val="20"/>
                <w:szCs w:val="20"/>
              </w:rPr>
              <w:t xml:space="preserve"> support</w:t>
            </w:r>
          </w:p>
        </w:tc>
      </w:tr>
      <w:tr w:rsidR="00544216" w:rsidRPr="00B0664E" w14:paraId="648CC8A0" w14:textId="77777777" w:rsidTr="00544216">
        <w:trPr>
          <w:trHeight w:val="1537"/>
        </w:trPr>
        <w:tc>
          <w:tcPr>
            <w:tcW w:w="816" w:type="dxa"/>
          </w:tcPr>
          <w:p w14:paraId="154F7E27" w14:textId="72711116"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31</w:t>
            </w:r>
          </w:p>
        </w:tc>
        <w:tc>
          <w:tcPr>
            <w:tcW w:w="1702" w:type="dxa"/>
          </w:tcPr>
          <w:p w14:paraId="25A767D3" w14:textId="194D1962" w:rsidR="00544216" w:rsidRPr="00AE064D" w:rsidRDefault="00544216" w:rsidP="00E5058C">
            <w:pPr>
              <w:autoSpaceDE w:val="0"/>
              <w:autoSpaceDN w:val="0"/>
              <w:adjustRightInd w:val="0"/>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Ensure </w:t>
            </w:r>
            <w:r w:rsidR="00E179BB">
              <w:rPr>
                <w:rFonts w:asciiTheme="majorBidi" w:hAnsiTheme="majorBidi" w:cstheme="majorBidi"/>
                <w:sz w:val="20"/>
                <w:szCs w:val="20"/>
              </w:rPr>
              <w:t xml:space="preserve">better use of </w:t>
            </w:r>
            <w:r w:rsidR="00E5058C">
              <w:rPr>
                <w:rFonts w:asciiTheme="majorBidi" w:hAnsiTheme="majorBidi" w:cstheme="majorBidi"/>
                <w:sz w:val="20"/>
                <w:szCs w:val="20"/>
              </w:rPr>
              <w:t>existing</w:t>
            </w:r>
            <w:r w:rsidRPr="00AE064D">
              <w:rPr>
                <w:rFonts w:asciiTheme="majorBidi" w:hAnsiTheme="majorBidi" w:cstheme="majorBidi"/>
                <w:sz w:val="20"/>
                <w:szCs w:val="20"/>
              </w:rPr>
              <w:t xml:space="preserve"> secure </w:t>
            </w:r>
            <w:r w:rsidR="00E179BB">
              <w:rPr>
                <w:rFonts w:asciiTheme="majorBidi" w:hAnsiTheme="majorBidi" w:cstheme="majorBidi"/>
                <w:sz w:val="20"/>
                <w:szCs w:val="20"/>
              </w:rPr>
              <w:t>channel</w:t>
            </w:r>
            <w:r w:rsidR="00E5058C">
              <w:rPr>
                <w:rFonts w:asciiTheme="majorBidi" w:hAnsiTheme="majorBidi" w:cstheme="majorBidi"/>
                <w:sz w:val="20"/>
                <w:szCs w:val="20"/>
              </w:rPr>
              <w:t>s</w:t>
            </w:r>
            <w:r w:rsidR="00E179BB">
              <w:rPr>
                <w:rFonts w:asciiTheme="majorBidi" w:hAnsiTheme="majorBidi" w:cstheme="majorBidi"/>
                <w:sz w:val="20"/>
                <w:szCs w:val="20"/>
              </w:rPr>
              <w:t xml:space="preserve"> </w:t>
            </w:r>
            <w:r w:rsidR="00E5058C">
              <w:rPr>
                <w:rFonts w:asciiTheme="majorBidi" w:hAnsiTheme="majorBidi" w:cstheme="majorBidi"/>
                <w:sz w:val="20"/>
                <w:szCs w:val="20"/>
              </w:rPr>
              <w:t>for</w:t>
            </w:r>
            <w:r w:rsidR="00E179BB">
              <w:rPr>
                <w:rFonts w:asciiTheme="majorBidi" w:hAnsiTheme="majorBidi" w:cstheme="majorBidi"/>
                <w:sz w:val="20"/>
                <w:szCs w:val="20"/>
              </w:rPr>
              <w:t xml:space="preserve"> </w:t>
            </w:r>
            <w:r w:rsidRPr="00AE064D">
              <w:rPr>
                <w:rFonts w:asciiTheme="majorBidi" w:hAnsiTheme="majorBidi" w:cstheme="majorBidi"/>
                <w:sz w:val="20"/>
                <w:szCs w:val="20"/>
              </w:rPr>
              <w:t>exchange of information regarding terrorism and terrorism related activity</w:t>
            </w:r>
          </w:p>
        </w:tc>
        <w:tc>
          <w:tcPr>
            <w:tcW w:w="4253" w:type="dxa"/>
          </w:tcPr>
          <w:p w14:paraId="2246D256" w14:textId="3E8AE03C" w:rsidR="00544216" w:rsidRPr="00544216" w:rsidRDefault="00544216" w:rsidP="00E179BB">
            <w:pPr>
              <w:autoSpaceDE w:val="0"/>
              <w:autoSpaceDN w:val="0"/>
              <w:adjustRightInd w:val="0"/>
              <w:spacing w:before="0" w:after="0" w:line="240" w:lineRule="auto"/>
              <w:rPr>
                <w:rFonts w:asciiTheme="majorBidi" w:hAnsiTheme="majorBidi" w:cstheme="majorBidi"/>
                <w:sz w:val="20"/>
                <w:szCs w:val="20"/>
              </w:rPr>
            </w:pPr>
            <w:r>
              <w:rPr>
                <w:rFonts w:asciiTheme="majorBidi" w:hAnsiTheme="majorBidi" w:cstheme="majorBidi"/>
                <w:sz w:val="20"/>
                <w:szCs w:val="20"/>
              </w:rPr>
              <w:t xml:space="preserve">A) </w:t>
            </w:r>
            <w:r w:rsidRPr="00AE064D">
              <w:rPr>
                <w:rFonts w:asciiTheme="majorBidi" w:hAnsiTheme="majorBidi" w:cstheme="majorBidi"/>
                <w:sz w:val="20"/>
                <w:szCs w:val="20"/>
              </w:rPr>
              <w:t xml:space="preserve">Make </w:t>
            </w:r>
            <w:r w:rsidR="00E179BB">
              <w:rPr>
                <w:rFonts w:asciiTheme="majorBidi" w:hAnsiTheme="majorBidi" w:cstheme="majorBidi"/>
                <w:sz w:val="20"/>
                <w:szCs w:val="20"/>
              </w:rPr>
              <w:t>better</w:t>
            </w:r>
            <w:r w:rsidRPr="00AE064D">
              <w:rPr>
                <w:rFonts w:asciiTheme="majorBidi" w:hAnsiTheme="majorBidi" w:cstheme="majorBidi"/>
                <w:sz w:val="20"/>
                <w:szCs w:val="20"/>
              </w:rPr>
              <w:t xml:space="preserve"> </w:t>
            </w:r>
            <w:r w:rsidR="00E5058C">
              <w:rPr>
                <w:rFonts w:asciiTheme="majorBidi" w:hAnsiTheme="majorBidi" w:cstheme="majorBidi"/>
                <w:sz w:val="20"/>
                <w:szCs w:val="20"/>
              </w:rPr>
              <w:t>use</w:t>
            </w:r>
            <w:r w:rsidR="00A95A1C">
              <w:rPr>
                <w:rFonts w:asciiTheme="majorBidi" w:hAnsiTheme="majorBidi" w:cstheme="majorBidi"/>
                <w:sz w:val="20"/>
                <w:szCs w:val="20"/>
              </w:rPr>
              <w:t xml:space="preserve"> </w:t>
            </w:r>
            <w:r w:rsidRPr="00AE064D">
              <w:rPr>
                <w:rFonts w:asciiTheme="majorBidi" w:hAnsiTheme="majorBidi" w:cstheme="majorBidi"/>
                <w:sz w:val="20"/>
                <w:szCs w:val="20"/>
              </w:rPr>
              <w:t xml:space="preserve">of SIENA as a </w:t>
            </w:r>
            <w:r w:rsidR="008A0A92">
              <w:rPr>
                <w:rFonts w:asciiTheme="majorBidi" w:hAnsiTheme="majorBidi" w:cstheme="majorBidi"/>
                <w:sz w:val="20"/>
                <w:szCs w:val="20"/>
              </w:rPr>
              <w:t xml:space="preserve">secure </w:t>
            </w:r>
            <w:r w:rsidR="00B61A50">
              <w:rPr>
                <w:rFonts w:asciiTheme="majorBidi" w:hAnsiTheme="majorBidi" w:cstheme="majorBidi"/>
                <w:sz w:val="20"/>
                <w:szCs w:val="20"/>
              </w:rPr>
              <w:t>channel for the</w:t>
            </w:r>
            <w:r w:rsidRPr="00AE064D">
              <w:rPr>
                <w:rFonts w:asciiTheme="majorBidi" w:hAnsiTheme="majorBidi" w:cstheme="majorBidi"/>
                <w:sz w:val="20"/>
                <w:szCs w:val="20"/>
              </w:rPr>
              <w:t xml:space="preserve"> exchange of law enforcement information regarding terrorism and terrorism related activity</w:t>
            </w:r>
            <w:r w:rsidRPr="00544216">
              <w:rPr>
                <w:rFonts w:asciiTheme="majorBidi" w:hAnsiTheme="majorBidi" w:cstheme="majorBidi"/>
                <w:sz w:val="20"/>
                <w:szCs w:val="20"/>
              </w:rPr>
              <w:t xml:space="preserve">, </w:t>
            </w:r>
          </w:p>
          <w:p w14:paraId="11FFE810" w14:textId="77777777" w:rsidR="00544216" w:rsidRPr="00544216" w:rsidRDefault="00544216" w:rsidP="005B7174">
            <w:pPr>
              <w:autoSpaceDE w:val="0"/>
              <w:autoSpaceDN w:val="0"/>
              <w:adjustRightInd w:val="0"/>
              <w:spacing w:before="0" w:after="0" w:line="240" w:lineRule="auto"/>
              <w:rPr>
                <w:rFonts w:asciiTheme="majorBidi" w:hAnsiTheme="majorBidi" w:cstheme="majorBidi"/>
                <w:sz w:val="20"/>
                <w:szCs w:val="20"/>
              </w:rPr>
            </w:pPr>
          </w:p>
          <w:p w14:paraId="217677D8" w14:textId="1E499AE8" w:rsidR="00544216" w:rsidRPr="00AE064D" w:rsidRDefault="00544216" w:rsidP="00E5058C">
            <w:pPr>
              <w:numPr>
                <w:ilvl w:val="0"/>
                <w:numId w:val="53"/>
              </w:numPr>
              <w:autoSpaceDE w:val="0"/>
              <w:autoSpaceDN w:val="0"/>
              <w:adjustRightInd w:val="0"/>
              <w:spacing w:before="0" w:after="0" w:line="240" w:lineRule="auto"/>
              <w:ind w:left="0" w:firstLine="0"/>
              <w:rPr>
                <w:rFonts w:asciiTheme="majorBidi" w:hAnsiTheme="majorBidi" w:cstheme="majorBidi"/>
                <w:sz w:val="20"/>
                <w:szCs w:val="20"/>
              </w:rPr>
            </w:pPr>
            <w:r w:rsidRPr="00544216">
              <w:rPr>
                <w:rFonts w:asciiTheme="majorBidi" w:hAnsiTheme="majorBidi" w:cstheme="majorBidi"/>
                <w:sz w:val="20"/>
                <w:szCs w:val="20"/>
              </w:rPr>
              <w:t>Consider introducing a 24/7 regime of work in order to improve the effectiveness of channel</w:t>
            </w:r>
            <w:r w:rsidR="00E5058C">
              <w:rPr>
                <w:rFonts w:asciiTheme="majorBidi" w:hAnsiTheme="majorBidi" w:cstheme="majorBidi"/>
                <w:sz w:val="20"/>
                <w:szCs w:val="20"/>
              </w:rPr>
              <w:t>s</w:t>
            </w:r>
          </w:p>
        </w:tc>
        <w:tc>
          <w:tcPr>
            <w:tcW w:w="1559" w:type="dxa"/>
          </w:tcPr>
          <w:p w14:paraId="58E05EA0"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sidRPr="00AE064D">
              <w:rPr>
                <w:rFonts w:asciiTheme="majorBidi" w:hAnsiTheme="majorBidi" w:cstheme="majorBidi"/>
                <w:sz w:val="20"/>
                <w:szCs w:val="20"/>
              </w:rPr>
              <w:t>, Europol</w:t>
            </w:r>
          </w:p>
        </w:tc>
        <w:tc>
          <w:tcPr>
            <w:tcW w:w="1701" w:type="dxa"/>
          </w:tcPr>
          <w:p w14:paraId="329B1311" w14:textId="0A75D9D4" w:rsidR="00544216" w:rsidRPr="00AE064D" w:rsidRDefault="00E5058C"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TWP</w:t>
            </w:r>
          </w:p>
        </w:tc>
        <w:tc>
          <w:tcPr>
            <w:tcW w:w="1559" w:type="dxa"/>
          </w:tcPr>
          <w:p w14:paraId="02373F15" w14:textId="77777777" w:rsidR="00544216" w:rsidRPr="004900A5" w:rsidRDefault="00544216" w:rsidP="009614DD">
            <w:pPr>
              <w:pStyle w:val="Pointabc"/>
              <w:widowControl w:val="0"/>
              <w:numPr>
                <w:ilvl w:val="0"/>
                <w:numId w:val="0"/>
              </w:numPr>
              <w:spacing w:line="240" w:lineRule="auto"/>
              <w:outlineLvl w:val="0"/>
              <w:rPr>
                <w:sz w:val="20"/>
                <w:szCs w:val="20"/>
              </w:rPr>
            </w:pPr>
            <w:r w:rsidRPr="004900A5">
              <w:rPr>
                <w:sz w:val="20"/>
                <w:szCs w:val="20"/>
              </w:rPr>
              <w:t>A: 2016</w:t>
            </w:r>
          </w:p>
          <w:p w14:paraId="1C7BBC2F" w14:textId="77777777" w:rsidR="00544216" w:rsidRPr="00AE064D" w:rsidRDefault="00544216" w:rsidP="00544216">
            <w:pPr>
              <w:pStyle w:val="Pointabc"/>
              <w:widowControl w:val="0"/>
              <w:numPr>
                <w:ilvl w:val="0"/>
                <w:numId w:val="0"/>
              </w:numPr>
              <w:spacing w:line="240" w:lineRule="auto"/>
            </w:pPr>
            <w:r w:rsidRPr="004900A5">
              <w:rPr>
                <w:sz w:val="20"/>
                <w:szCs w:val="20"/>
              </w:rPr>
              <w:t>B: 2017 (discussion) - onward (national implementation)</w:t>
            </w:r>
          </w:p>
        </w:tc>
        <w:tc>
          <w:tcPr>
            <w:tcW w:w="1418" w:type="dxa"/>
          </w:tcPr>
          <w:p w14:paraId="51EF095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5A46ADF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07F9918C" w14:textId="77777777" w:rsidR="00544216" w:rsidRPr="00EC7A1F" w:rsidRDefault="00544216" w:rsidP="00544216">
      <w:pPr>
        <w:spacing w:before="0" w:after="0" w:line="240" w:lineRule="auto"/>
        <w:rPr>
          <w:rFonts w:asciiTheme="majorBidi" w:hAnsiTheme="majorBidi" w:cstheme="majorBidi"/>
          <w:sz w:val="12"/>
          <w:szCs w:val="12"/>
        </w:rPr>
      </w:pPr>
    </w:p>
    <w:p w14:paraId="0C515F29" w14:textId="6587934A" w:rsidR="00544216" w:rsidRDefault="007815D5" w:rsidP="009F71FE">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Europol continues to promote the further roll-out of SIENA to law enforcement authorities in Member States. End 2015, Europol has created the possibility for counter</w:t>
      </w:r>
      <w:r w:rsidR="009F71FE">
        <w:rPr>
          <w:rFonts w:asciiTheme="majorBidi" w:hAnsiTheme="majorBidi" w:cstheme="majorBidi"/>
        </w:rPr>
        <w:t>-</w:t>
      </w:r>
      <w:r w:rsidR="00544216" w:rsidRPr="00B0664E">
        <w:rPr>
          <w:rFonts w:asciiTheme="majorBidi" w:hAnsiTheme="majorBidi" w:cstheme="majorBidi"/>
        </w:rPr>
        <w:t>terrorism units to communicate bilaterally via SIENA. Currently, Europol is working on the upgrade of SIENA to CONFIDENTIAL UE/EU CONFIDENTIAL – this features is expected to be available in the course of 2016. In 2016 and 2017 the functionality of the SIENA web service will be extended, offering better possibilities for integration with national systems.</w:t>
      </w:r>
      <w:r w:rsidR="00544216">
        <w:rPr>
          <w:rFonts w:asciiTheme="majorBidi" w:hAnsiTheme="majorBidi" w:cstheme="majorBidi"/>
        </w:rPr>
        <w:t xml:space="preserve"> </w:t>
      </w:r>
    </w:p>
    <w:p w14:paraId="1B352EA0" w14:textId="2DB0E649" w:rsidR="00544216" w:rsidRPr="008257A7" w:rsidRDefault="007408E7" w:rsidP="00544216">
      <w:pPr>
        <w:spacing w:before="0" w:after="0" w:line="240" w:lineRule="auto"/>
        <w:rPr>
          <w:rFonts w:asciiTheme="majorBidi" w:hAnsiTheme="majorBidi" w:cstheme="majorBidi"/>
          <w:b/>
          <w:bCs/>
        </w:rPr>
      </w:pPr>
      <w:r>
        <w:rPr>
          <w:rFonts w:asciiTheme="majorBidi" w:hAnsiTheme="majorBidi" w:cstheme="majorBidi"/>
          <w:b/>
          <w:bCs/>
        </w:rPr>
        <w:br w:type="page"/>
      </w:r>
      <w:r w:rsidR="00544216" w:rsidRPr="008257A7">
        <w:rPr>
          <w:rFonts w:asciiTheme="majorBidi" w:hAnsiTheme="majorBidi" w:cstheme="majorBidi"/>
          <w:b/>
          <w:bCs/>
        </w:rPr>
        <w:lastRenderedPageBreak/>
        <w:t>Eurojust</w:t>
      </w:r>
    </w:p>
    <w:p w14:paraId="624A61BA" w14:textId="77777777" w:rsidR="00544216" w:rsidRPr="00F708EA" w:rsidRDefault="00544216" w:rsidP="00544216">
      <w:pPr>
        <w:spacing w:before="0" w:after="0" w:line="240" w:lineRule="auto"/>
        <w:rPr>
          <w:rFonts w:asciiTheme="majorBidi" w:hAnsiTheme="majorBidi" w:cstheme="majorBidi"/>
          <w:sz w:val="12"/>
          <w:szCs w:val="12"/>
        </w:rPr>
      </w:pPr>
    </w:p>
    <w:tbl>
      <w:tblPr>
        <w:tblStyle w:val="TableGrid"/>
        <w:tblW w:w="0" w:type="auto"/>
        <w:tblLook w:val="04A0" w:firstRow="1" w:lastRow="0" w:firstColumn="1" w:lastColumn="0" w:noHBand="0" w:noVBand="1"/>
      </w:tblPr>
      <w:tblGrid>
        <w:gridCol w:w="816"/>
        <w:gridCol w:w="1702"/>
        <w:gridCol w:w="4253"/>
        <w:gridCol w:w="1559"/>
        <w:gridCol w:w="1701"/>
        <w:gridCol w:w="1559"/>
        <w:gridCol w:w="1418"/>
        <w:gridCol w:w="1559"/>
      </w:tblGrid>
      <w:tr w:rsidR="00544216" w:rsidRPr="00B0664E" w14:paraId="64A1B1E4" w14:textId="77777777" w:rsidTr="005B7174">
        <w:tc>
          <w:tcPr>
            <w:tcW w:w="816" w:type="dxa"/>
            <w:shd w:val="clear" w:color="auto" w:fill="C6D9F1" w:themeFill="text2" w:themeFillTint="33"/>
          </w:tcPr>
          <w:p w14:paraId="5A93FFD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702" w:type="dxa"/>
            <w:shd w:val="clear" w:color="auto" w:fill="C6D9F1" w:themeFill="text2" w:themeFillTint="33"/>
          </w:tcPr>
          <w:p w14:paraId="7ACB1B8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5CEBA88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57AD8D4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381199C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1645885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048B4C2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6EF5BEB2" w14:textId="08C873BA"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4FAA75C3" w14:textId="77777777" w:rsidTr="005B7174">
        <w:tc>
          <w:tcPr>
            <w:tcW w:w="816" w:type="dxa"/>
          </w:tcPr>
          <w:p w14:paraId="2A326227" w14:textId="2D96D3A7"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32</w:t>
            </w:r>
          </w:p>
        </w:tc>
        <w:tc>
          <w:tcPr>
            <w:tcW w:w="1702" w:type="dxa"/>
          </w:tcPr>
          <w:p w14:paraId="69EC425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that Member States are informed on all prosecutions and convictions on terrorist offences in the EU</w:t>
            </w:r>
          </w:p>
        </w:tc>
        <w:tc>
          <w:tcPr>
            <w:tcW w:w="4253" w:type="dxa"/>
          </w:tcPr>
          <w:p w14:paraId="27B9EB1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Transmit to Eurojust information on all prosecutions and convictions on terrorist offences</w:t>
            </w:r>
          </w:p>
        </w:tc>
        <w:tc>
          <w:tcPr>
            <w:tcW w:w="1559" w:type="dxa"/>
          </w:tcPr>
          <w:p w14:paraId="227C588D"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sidRPr="00AE064D">
              <w:rPr>
                <w:rFonts w:asciiTheme="majorBidi" w:hAnsiTheme="majorBidi" w:cstheme="majorBidi"/>
                <w:sz w:val="20"/>
                <w:szCs w:val="20"/>
              </w:rPr>
              <w:t>, Eurojust</w:t>
            </w:r>
          </w:p>
        </w:tc>
        <w:tc>
          <w:tcPr>
            <w:tcW w:w="1701" w:type="dxa"/>
          </w:tcPr>
          <w:p w14:paraId="175DDD7C" w14:textId="66325A14" w:rsidR="00544216" w:rsidRPr="00AE064D" w:rsidRDefault="00E5058C"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TWP</w:t>
            </w:r>
          </w:p>
        </w:tc>
        <w:tc>
          <w:tcPr>
            <w:tcW w:w="1559" w:type="dxa"/>
          </w:tcPr>
          <w:p w14:paraId="0706A3B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ongoing</w:t>
            </w:r>
          </w:p>
          <w:p w14:paraId="24C413ED" w14:textId="77777777" w:rsidR="00544216" w:rsidRPr="00AE064D" w:rsidRDefault="00544216" w:rsidP="005B7174">
            <w:pPr>
              <w:spacing w:before="0" w:after="0" w:line="240" w:lineRule="auto"/>
              <w:rPr>
                <w:rFonts w:asciiTheme="majorBidi" w:hAnsiTheme="majorBidi" w:cstheme="majorBidi"/>
                <w:sz w:val="20"/>
                <w:szCs w:val="20"/>
              </w:rPr>
            </w:pPr>
          </w:p>
        </w:tc>
        <w:tc>
          <w:tcPr>
            <w:tcW w:w="1418" w:type="dxa"/>
          </w:tcPr>
          <w:p w14:paraId="113D408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75E0E47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59749879" w14:textId="77777777" w:rsidR="00544216" w:rsidRPr="00F708EA" w:rsidRDefault="00544216" w:rsidP="00544216">
      <w:pPr>
        <w:spacing w:before="0" w:after="0" w:line="240" w:lineRule="auto"/>
        <w:rPr>
          <w:rFonts w:asciiTheme="majorBidi" w:hAnsiTheme="majorBidi" w:cstheme="majorBidi"/>
          <w:sz w:val="12"/>
          <w:szCs w:val="12"/>
        </w:rPr>
      </w:pPr>
    </w:p>
    <w:p w14:paraId="690A439B" w14:textId="774A8DF4" w:rsidR="00544216" w:rsidRDefault="007815D5" w:rsidP="00544216">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 xml:space="preserve">As required by Council Decision 2005/671/JHA, </w:t>
      </w:r>
      <w:r w:rsidR="00544216">
        <w:rPr>
          <w:rFonts w:asciiTheme="majorBidi" w:hAnsiTheme="majorBidi" w:cstheme="majorBidi"/>
        </w:rPr>
        <w:t>Member States should transmit to</w:t>
      </w:r>
      <w:r w:rsidR="00544216" w:rsidRPr="00B0664E">
        <w:rPr>
          <w:rFonts w:asciiTheme="majorBidi" w:hAnsiTheme="majorBidi" w:cstheme="majorBidi"/>
        </w:rPr>
        <w:t xml:space="preserve"> Eurojust</w:t>
      </w:r>
      <w:r w:rsidR="00544216">
        <w:rPr>
          <w:rFonts w:asciiTheme="majorBidi" w:hAnsiTheme="majorBidi" w:cstheme="majorBidi"/>
        </w:rPr>
        <w:t xml:space="preserve"> </w:t>
      </w:r>
      <w:r w:rsidR="00544216" w:rsidRPr="00B0664E">
        <w:rPr>
          <w:rFonts w:asciiTheme="majorBidi" w:hAnsiTheme="majorBidi" w:cstheme="majorBidi"/>
        </w:rPr>
        <w:t xml:space="preserve">information on all ongoing prosecutions and convictions for terrorist offences, as well as information on the specific circumstances surrounding those offences, links to other relevant cases, Mutual Legal Assistance (MLA) requests and information on the execution of such requests. </w:t>
      </w:r>
      <w:r w:rsidR="00544216">
        <w:rPr>
          <w:rFonts w:asciiTheme="majorBidi" w:hAnsiTheme="majorBidi" w:cstheme="majorBidi"/>
        </w:rPr>
        <w:t>This allows</w:t>
      </w:r>
      <w:r w:rsidR="00544216" w:rsidRPr="00B0664E">
        <w:rPr>
          <w:rFonts w:asciiTheme="majorBidi" w:hAnsiTheme="majorBidi" w:cstheme="majorBidi"/>
        </w:rPr>
        <w:t xml:space="preserve"> Member States </w:t>
      </w:r>
      <w:r w:rsidR="00544216">
        <w:rPr>
          <w:rFonts w:asciiTheme="majorBidi" w:hAnsiTheme="majorBidi" w:cstheme="majorBidi"/>
        </w:rPr>
        <w:t>to</w:t>
      </w:r>
      <w:r w:rsidR="00544216" w:rsidRPr="00B0664E">
        <w:rPr>
          <w:rFonts w:asciiTheme="majorBidi" w:hAnsiTheme="majorBidi" w:cstheme="majorBidi"/>
        </w:rPr>
        <w:t xml:space="preserve"> benefit from </w:t>
      </w:r>
      <w:r w:rsidR="009614DD" w:rsidRPr="00B0664E">
        <w:rPr>
          <w:rFonts w:asciiTheme="majorBidi" w:hAnsiTheme="majorBidi" w:cstheme="majorBidi"/>
        </w:rPr>
        <w:t>Eurojust’ s</w:t>
      </w:r>
      <w:r w:rsidR="00544216" w:rsidRPr="00B0664E">
        <w:rPr>
          <w:rFonts w:asciiTheme="majorBidi" w:hAnsiTheme="majorBidi" w:cstheme="majorBidi"/>
        </w:rPr>
        <w:t xml:space="preserve"> capabilities to detect links between cases, as well as from </w:t>
      </w:r>
      <w:r w:rsidR="009614DD" w:rsidRPr="00B0664E">
        <w:rPr>
          <w:rFonts w:asciiTheme="majorBidi" w:hAnsiTheme="majorBidi" w:cstheme="majorBidi"/>
        </w:rPr>
        <w:t>Eurojust’ s</w:t>
      </w:r>
      <w:r w:rsidR="00544216" w:rsidRPr="00B0664E">
        <w:rPr>
          <w:rFonts w:asciiTheme="majorBidi" w:hAnsiTheme="majorBidi" w:cstheme="majorBidi"/>
        </w:rPr>
        <w:t xml:space="preserve"> continuing efforts to centralise and analyse challenges and best practice related to prosecutions for terrorist offences shared with the Member States, in particular via the regular Eurojust Terrorism Convictions Monitors (TCM), Eurojust’s FTF Reports and Eurojust’s contributions to the annual EU Terrorism Situation and Trend Report (TE-SAT). </w:t>
      </w:r>
      <w:r w:rsidR="00544216">
        <w:rPr>
          <w:rFonts w:asciiTheme="majorBidi" w:hAnsiTheme="majorBidi" w:cstheme="majorBidi"/>
        </w:rPr>
        <w:t>I</w:t>
      </w:r>
      <w:r w:rsidR="00544216" w:rsidRPr="00B0664E">
        <w:rPr>
          <w:rFonts w:asciiTheme="majorBidi" w:hAnsiTheme="majorBidi" w:cstheme="majorBidi"/>
        </w:rPr>
        <w:t>n th</w:t>
      </w:r>
      <w:r w:rsidR="00544216">
        <w:rPr>
          <w:rFonts w:asciiTheme="majorBidi" w:hAnsiTheme="majorBidi" w:cstheme="majorBidi"/>
        </w:rPr>
        <w:t>is</w:t>
      </w:r>
      <w:r w:rsidR="00544216" w:rsidRPr="00B0664E">
        <w:rPr>
          <w:rFonts w:asciiTheme="majorBidi" w:hAnsiTheme="majorBidi" w:cstheme="majorBidi"/>
        </w:rPr>
        <w:t xml:space="preserve"> regard, Member States are also called</w:t>
      </w:r>
      <w:r w:rsidR="009F71FE">
        <w:rPr>
          <w:rFonts w:asciiTheme="majorBidi" w:hAnsiTheme="majorBidi" w:cstheme="majorBidi"/>
        </w:rPr>
        <w:t xml:space="preserve"> upon</w:t>
      </w:r>
      <w:r w:rsidR="00544216" w:rsidRPr="00B0664E">
        <w:rPr>
          <w:rFonts w:asciiTheme="majorBidi" w:hAnsiTheme="majorBidi" w:cstheme="majorBidi"/>
        </w:rPr>
        <w:t xml:space="preserve"> to exchange with Eurojust information on cases of illicit trafficking in firearms, on drug trafficking, illegal immigrant smuggling, cybercrime, and other serious crimes. This will allow Eurojust to systematic</w:t>
      </w:r>
      <w:r w:rsidR="009F71FE">
        <w:rPr>
          <w:rFonts w:asciiTheme="majorBidi" w:hAnsiTheme="majorBidi" w:cstheme="majorBidi"/>
        </w:rPr>
        <w:t>ally</w:t>
      </w:r>
      <w:r w:rsidR="00544216" w:rsidRPr="00B0664E">
        <w:rPr>
          <w:rFonts w:asciiTheme="majorBidi" w:hAnsiTheme="majorBidi" w:cstheme="majorBidi"/>
        </w:rPr>
        <w:t xml:space="preserve"> cross-match existing information and establish possible links between terrorism and other serious crimes.</w:t>
      </w:r>
    </w:p>
    <w:p w14:paraId="165414F3" w14:textId="77777777" w:rsidR="008D0D7C" w:rsidRPr="00F708EA" w:rsidRDefault="008D0D7C" w:rsidP="00544216">
      <w:pPr>
        <w:spacing w:before="0" w:after="0" w:line="240" w:lineRule="auto"/>
        <w:rPr>
          <w:rFonts w:asciiTheme="majorBidi" w:hAnsiTheme="majorBidi" w:cstheme="majorBidi"/>
          <w:sz w:val="16"/>
          <w:szCs w:val="16"/>
        </w:rPr>
      </w:pPr>
    </w:p>
    <w:tbl>
      <w:tblPr>
        <w:tblStyle w:val="TableGrid"/>
        <w:tblW w:w="0" w:type="auto"/>
        <w:tblLook w:val="04A0" w:firstRow="1" w:lastRow="0" w:firstColumn="1" w:lastColumn="0" w:noHBand="0" w:noVBand="1"/>
      </w:tblPr>
      <w:tblGrid>
        <w:gridCol w:w="816"/>
        <w:gridCol w:w="1702"/>
        <w:gridCol w:w="4253"/>
        <w:gridCol w:w="1559"/>
        <w:gridCol w:w="1701"/>
        <w:gridCol w:w="1559"/>
        <w:gridCol w:w="1418"/>
        <w:gridCol w:w="1559"/>
      </w:tblGrid>
      <w:tr w:rsidR="00544216" w:rsidRPr="00B0664E" w14:paraId="171497CD" w14:textId="77777777" w:rsidTr="005B7174">
        <w:tc>
          <w:tcPr>
            <w:tcW w:w="816" w:type="dxa"/>
            <w:shd w:val="clear" w:color="auto" w:fill="C6D9F1" w:themeFill="text2" w:themeFillTint="33"/>
          </w:tcPr>
          <w:p w14:paraId="49D06F7E" w14:textId="77777777" w:rsidR="00544216" w:rsidRPr="00AE064D" w:rsidRDefault="00544216" w:rsidP="008D0D7C">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702" w:type="dxa"/>
            <w:shd w:val="clear" w:color="auto" w:fill="C6D9F1" w:themeFill="text2" w:themeFillTint="33"/>
          </w:tcPr>
          <w:p w14:paraId="5C521AF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54E1B95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72912F1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46C8DE1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22FE37D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0DB0C7C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Monitoring </w:t>
            </w:r>
          </w:p>
        </w:tc>
        <w:tc>
          <w:tcPr>
            <w:tcW w:w="1559" w:type="dxa"/>
            <w:shd w:val="clear" w:color="auto" w:fill="C6D9F1" w:themeFill="text2" w:themeFillTint="33"/>
          </w:tcPr>
          <w:p w14:paraId="51ED48F4" w14:textId="0E42875C"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6F07DB64" w14:textId="77777777" w:rsidTr="005B7174">
        <w:tc>
          <w:tcPr>
            <w:tcW w:w="816" w:type="dxa"/>
          </w:tcPr>
          <w:p w14:paraId="0C10612D" w14:textId="6D8D1829"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33</w:t>
            </w:r>
          </w:p>
        </w:tc>
        <w:tc>
          <w:tcPr>
            <w:tcW w:w="1702" w:type="dxa"/>
          </w:tcPr>
          <w:p w14:paraId="6B6CBCA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connection of Eurojust to the Focal Point Hydra at Europol</w:t>
            </w:r>
          </w:p>
        </w:tc>
        <w:tc>
          <w:tcPr>
            <w:tcW w:w="4253" w:type="dxa"/>
          </w:tcPr>
          <w:p w14:paraId="458F6E6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Connect Eurojust to the Focal Point Hydra at Europol</w:t>
            </w:r>
          </w:p>
        </w:tc>
        <w:tc>
          <w:tcPr>
            <w:tcW w:w="1559" w:type="dxa"/>
          </w:tcPr>
          <w:p w14:paraId="2A8B1D64" w14:textId="5D288F1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Eurojust, Europol</w:t>
            </w:r>
          </w:p>
        </w:tc>
        <w:tc>
          <w:tcPr>
            <w:tcW w:w="1701" w:type="dxa"/>
          </w:tcPr>
          <w:p w14:paraId="35F3531B" w14:textId="21CFA46D" w:rsidR="00544216" w:rsidRPr="00AE064D" w:rsidRDefault="00E5058C" w:rsidP="005B7174">
            <w:pPr>
              <w:spacing w:before="0" w:after="0" w:line="240" w:lineRule="auto"/>
              <w:rPr>
                <w:rFonts w:asciiTheme="majorBidi" w:hAnsiTheme="majorBidi" w:cstheme="majorBidi"/>
                <w:sz w:val="20"/>
                <w:szCs w:val="20"/>
              </w:rPr>
            </w:pPr>
            <w:r>
              <w:rPr>
                <w:rFonts w:asciiTheme="majorBidi" w:hAnsiTheme="majorBidi" w:cstheme="majorBidi"/>
                <w:sz w:val="20"/>
                <w:szCs w:val="20"/>
              </w:rPr>
              <w:t>Member States</w:t>
            </w:r>
          </w:p>
        </w:tc>
        <w:tc>
          <w:tcPr>
            <w:tcW w:w="1559" w:type="dxa"/>
          </w:tcPr>
          <w:p w14:paraId="52C7FB1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2016</w:t>
            </w:r>
            <w:r>
              <w:rPr>
                <w:rFonts w:asciiTheme="majorBidi" w:hAnsiTheme="majorBidi" w:cstheme="majorBidi"/>
                <w:sz w:val="20"/>
                <w:szCs w:val="20"/>
              </w:rPr>
              <w:t>, 2017</w:t>
            </w:r>
            <w:r w:rsidRPr="00AE064D">
              <w:rPr>
                <w:rFonts w:asciiTheme="majorBidi" w:hAnsiTheme="majorBidi" w:cstheme="majorBidi"/>
                <w:sz w:val="20"/>
                <w:szCs w:val="20"/>
              </w:rPr>
              <w:t xml:space="preserve"> </w:t>
            </w:r>
          </w:p>
        </w:tc>
        <w:tc>
          <w:tcPr>
            <w:tcW w:w="1418" w:type="dxa"/>
          </w:tcPr>
          <w:p w14:paraId="5CF96C3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67BA3EC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1B788FE1" w14:textId="77777777" w:rsidR="00544216" w:rsidRPr="00F708EA" w:rsidRDefault="00544216" w:rsidP="00544216">
      <w:pPr>
        <w:spacing w:before="0" w:after="0" w:line="240" w:lineRule="auto"/>
        <w:ind w:left="720" w:hanging="720"/>
        <w:rPr>
          <w:rFonts w:asciiTheme="majorBidi" w:hAnsiTheme="majorBidi" w:cstheme="majorBidi"/>
          <w:sz w:val="12"/>
          <w:szCs w:val="12"/>
        </w:rPr>
      </w:pPr>
    </w:p>
    <w:p w14:paraId="24EC6030" w14:textId="18892E83" w:rsidR="00544216" w:rsidRDefault="007815D5" w:rsidP="00544216">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 xml:space="preserve">Eurojust is already successfully connected to the Focal Point Travellers. Member States will support and facilitate the association of Eurojust to Focal Point Hydra to ensure that Eurojust can provide timely and efficient support to the investigations and prosecutions in the Member States. </w:t>
      </w:r>
    </w:p>
    <w:p w14:paraId="1EA901DB" w14:textId="27EAC5B5" w:rsidR="00544216" w:rsidRPr="002843E4" w:rsidRDefault="00B61A50" w:rsidP="00544216">
      <w:pPr>
        <w:spacing w:before="0" w:after="0" w:line="240" w:lineRule="auto"/>
        <w:rPr>
          <w:rFonts w:asciiTheme="majorBidi" w:hAnsiTheme="majorBidi" w:cstheme="majorBidi"/>
          <w:b/>
          <w:bCs/>
          <w:i/>
          <w:iCs/>
        </w:rPr>
      </w:pPr>
      <w:r>
        <w:rPr>
          <w:rFonts w:asciiTheme="majorBidi" w:hAnsiTheme="majorBidi" w:cstheme="majorBidi"/>
          <w:b/>
          <w:bCs/>
          <w:i/>
          <w:iCs/>
        </w:rPr>
        <w:br w:type="page"/>
      </w:r>
      <w:r w:rsidR="00544216" w:rsidRPr="002843E4">
        <w:rPr>
          <w:rFonts w:asciiTheme="majorBidi" w:hAnsiTheme="majorBidi" w:cstheme="majorBidi"/>
          <w:b/>
          <w:bCs/>
          <w:i/>
          <w:iCs/>
        </w:rPr>
        <w:lastRenderedPageBreak/>
        <w:t>Theme 2 Organise to protect: connect silos and expertise</w:t>
      </w:r>
    </w:p>
    <w:p w14:paraId="54B8F464" w14:textId="77777777" w:rsidR="00544216" w:rsidRPr="00B0664E" w:rsidRDefault="00544216" w:rsidP="00544216">
      <w:pPr>
        <w:pStyle w:val="ListParagraph"/>
        <w:spacing w:after="0" w:line="240" w:lineRule="auto"/>
        <w:ind w:left="0"/>
        <w:rPr>
          <w:rFonts w:asciiTheme="majorBidi" w:hAnsiTheme="majorBidi" w:cstheme="majorBidi"/>
          <w:b/>
          <w:bCs/>
          <w:sz w:val="24"/>
          <w:szCs w:val="24"/>
          <w:lang w:val="en-GB"/>
        </w:rPr>
      </w:pPr>
    </w:p>
    <w:tbl>
      <w:tblPr>
        <w:tblStyle w:val="TableGrid"/>
        <w:tblW w:w="0" w:type="auto"/>
        <w:tblLook w:val="04A0" w:firstRow="1" w:lastRow="0" w:firstColumn="1" w:lastColumn="0" w:noHBand="0" w:noVBand="1"/>
      </w:tblPr>
      <w:tblGrid>
        <w:gridCol w:w="817"/>
        <w:gridCol w:w="1701"/>
        <w:gridCol w:w="4253"/>
        <w:gridCol w:w="1559"/>
        <w:gridCol w:w="1701"/>
        <w:gridCol w:w="1559"/>
        <w:gridCol w:w="1418"/>
        <w:gridCol w:w="1559"/>
      </w:tblGrid>
      <w:tr w:rsidR="00544216" w:rsidRPr="00B0664E" w14:paraId="0927AC63" w14:textId="77777777" w:rsidTr="005B7174">
        <w:tc>
          <w:tcPr>
            <w:tcW w:w="817" w:type="dxa"/>
            <w:shd w:val="clear" w:color="auto" w:fill="C6D9F1" w:themeFill="text2" w:themeFillTint="33"/>
          </w:tcPr>
          <w:p w14:paraId="4FD46F7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701" w:type="dxa"/>
            <w:shd w:val="clear" w:color="auto" w:fill="C6D9F1" w:themeFill="text2" w:themeFillTint="33"/>
          </w:tcPr>
          <w:p w14:paraId="23C4947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477FDB6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0F1150F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265BFD4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3211708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6217BB8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4382BA08" w14:textId="78065A8A"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13765E35" w14:textId="77777777" w:rsidTr="005B7174">
        <w:tc>
          <w:tcPr>
            <w:tcW w:w="817" w:type="dxa"/>
          </w:tcPr>
          <w:p w14:paraId="520CFF85" w14:textId="26CC63A2"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34</w:t>
            </w:r>
          </w:p>
        </w:tc>
        <w:tc>
          <w:tcPr>
            <w:tcW w:w="1701" w:type="dxa"/>
          </w:tcPr>
          <w:p w14:paraId="57B37BF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Nationally connect counterterrorism experts and other services involved in the detection of travel movements of persons involved in terrorism and terrorism related activity</w:t>
            </w:r>
          </w:p>
        </w:tc>
        <w:tc>
          <w:tcPr>
            <w:tcW w:w="4253" w:type="dxa"/>
          </w:tcPr>
          <w:p w14:paraId="1BA6923D" w14:textId="04E2F654"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At national level</w:t>
            </w:r>
            <w:r w:rsidR="005B7174">
              <w:rPr>
                <w:rFonts w:asciiTheme="majorBidi" w:hAnsiTheme="majorBidi" w:cstheme="majorBidi"/>
                <w:sz w:val="20"/>
                <w:szCs w:val="20"/>
              </w:rPr>
              <w:t xml:space="preserve"> – if not existing -, it is advisable to</w:t>
            </w:r>
            <w:r w:rsidRPr="00AE064D">
              <w:rPr>
                <w:rFonts w:asciiTheme="majorBidi" w:hAnsiTheme="majorBidi" w:cstheme="majorBidi"/>
                <w:sz w:val="20"/>
                <w:szCs w:val="20"/>
              </w:rPr>
              <w:t xml:space="preserve"> create multidisciplinary platforms on the detection of travel movements of persons involved in terrorism and terrorism related activity </w:t>
            </w:r>
          </w:p>
        </w:tc>
        <w:tc>
          <w:tcPr>
            <w:tcW w:w="1559" w:type="dxa"/>
          </w:tcPr>
          <w:p w14:paraId="6044DEC9"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p>
        </w:tc>
        <w:tc>
          <w:tcPr>
            <w:tcW w:w="1701" w:type="dxa"/>
          </w:tcPr>
          <w:p w14:paraId="4D23C0CD" w14:textId="77777777" w:rsidR="00544216" w:rsidRPr="00AE064D" w:rsidRDefault="00544216" w:rsidP="005B7174">
            <w:pPr>
              <w:spacing w:before="0" w:after="0" w:line="240" w:lineRule="auto"/>
              <w:rPr>
                <w:rFonts w:asciiTheme="majorBidi" w:hAnsiTheme="majorBidi" w:cstheme="majorBidi"/>
                <w:sz w:val="20"/>
                <w:szCs w:val="20"/>
              </w:rPr>
            </w:pPr>
          </w:p>
        </w:tc>
        <w:tc>
          <w:tcPr>
            <w:tcW w:w="1559" w:type="dxa"/>
          </w:tcPr>
          <w:p w14:paraId="6FA8550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2016 </w:t>
            </w:r>
          </w:p>
        </w:tc>
        <w:tc>
          <w:tcPr>
            <w:tcW w:w="1418" w:type="dxa"/>
          </w:tcPr>
          <w:p w14:paraId="27D2141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415921E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3F08CF13" w14:textId="77777777" w:rsidR="00544216" w:rsidRPr="00EC7A1F" w:rsidRDefault="00544216" w:rsidP="00544216">
      <w:pPr>
        <w:spacing w:before="0" w:after="0" w:line="240" w:lineRule="auto"/>
        <w:rPr>
          <w:rFonts w:asciiTheme="majorBidi" w:hAnsiTheme="majorBidi" w:cstheme="majorBidi"/>
          <w:sz w:val="12"/>
          <w:szCs w:val="12"/>
        </w:rPr>
      </w:pPr>
    </w:p>
    <w:p w14:paraId="4FFCF21B" w14:textId="70C9383C" w:rsidR="00544216" w:rsidRDefault="007815D5" w:rsidP="00B61A50">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9F71FE">
        <w:rPr>
          <w:rFonts w:asciiTheme="majorBidi" w:hAnsiTheme="majorBidi" w:cstheme="majorBidi"/>
        </w:rPr>
        <w:t>w</w:t>
      </w:r>
      <w:r w:rsidR="00544216">
        <w:rPr>
          <w:rFonts w:asciiTheme="majorBidi" w:hAnsiTheme="majorBidi" w:cstheme="majorBidi"/>
        </w:rPr>
        <w:t xml:space="preserve">ithin the </w:t>
      </w:r>
      <w:r w:rsidR="00544216" w:rsidRPr="00B0664E">
        <w:rPr>
          <w:rFonts w:asciiTheme="majorBidi" w:hAnsiTheme="majorBidi" w:cstheme="majorBidi"/>
        </w:rPr>
        <w:t>Member States</w:t>
      </w:r>
      <w:r w:rsidR="00544216">
        <w:rPr>
          <w:rFonts w:asciiTheme="majorBidi" w:hAnsiTheme="majorBidi" w:cstheme="majorBidi"/>
        </w:rPr>
        <w:t>, a large number of actors is involved in the detection of travel movements of persons involved in terrorism and terrorism</w:t>
      </w:r>
      <w:r w:rsidR="009F71FE">
        <w:rPr>
          <w:rFonts w:asciiTheme="majorBidi" w:hAnsiTheme="majorBidi" w:cstheme="majorBidi"/>
        </w:rPr>
        <w:t>-</w:t>
      </w:r>
      <w:r w:rsidR="00544216">
        <w:rPr>
          <w:rFonts w:asciiTheme="majorBidi" w:hAnsiTheme="majorBidi" w:cstheme="majorBidi"/>
        </w:rPr>
        <w:t>related activity. These actors should be connected, for instance through</w:t>
      </w:r>
      <w:r w:rsidR="00544216" w:rsidRPr="00B0664E">
        <w:rPr>
          <w:rFonts w:asciiTheme="majorBidi" w:hAnsiTheme="majorBidi" w:cstheme="majorBidi"/>
        </w:rPr>
        <w:t xml:space="preserve"> multidisciplinary platforms for the exchange of expertise</w:t>
      </w:r>
      <w:r w:rsidR="009F71FE">
        <w:rPr>
          <w:rFonts w:asciiTheme="majorBidi" w:hAnsiTheme="majorBidi" w:cstheme="majorBidi"/>
        </w:rPr>
        <w:t xml:space="preserve"> and</w:t>
      </w:r>
      <w:r w:rsidR="00544216" w:rsidRPr="00B0664E">
        <w:rPr>
          <w:rFonts w:asciiTheme="majorBidi" w:hAnsiTheme="majorBidi" w:cstheme="majorBidi"/>
        </w:rPr>
        <w:t xml:space="preserve"> discussions o</w:t>
      </w:r>
      <w:r w:rsidR="009F71FE">
        <w:rPr>
          <w:rFonts w:asciiTheme="majorBidi" w:hAnsiTheme="majorBidi" w:cstheme="majorBidi"/>
        </w:rPr>
        <w:t xml:space="preserve">f </w:t>
      </w:r>
      <w:r w:rsidR="00544216" w:rsidRPr="00B0664E">
        <w:rPr>
          <w:rFonts w:asciiTheme="majorBidi" w:hAnsiTheme="majorBidi" w:cstheme="majorBidi"/>
        </w:rPr>
        <w:t xml:space="preserve">improvements </w:t>
      </w:r>
      <w:r w:rsidR="009F71FE">
        <w:rPr>
          <w:rFonts w:asciiTheme="majorBidi" w:hAnsiTheme="majorBidi" w:cstheme="majorBidi"/>
        </w:rPr>
        <w:t>in</w:t>
      </w:r>
      <w:r w:rsidR="00544216" w:rsidRPr="00B0664E">
        <w:rPr>
          <w:rFonts w:asciiTheme="majorBidi" w:hAnsiTheme="majorBidi" w:cstheme="majorBidi"/>
        </w:rPr>
        <w:t xml:space="preserve"> national processes</w:t>
      </w:r>
      <w:r w:rsidR="00544216">
        <w:rPr>
          <w:rFonts w:asciiTheme="majorBidi" w:hAnsiTheme="majorBidi" w:cstheme="majorBidi"/>
        </w:rPr>
        <w:t xml:space="preserve">. </w:t>
      </w:r>
    </w:p>
    <w:p w14:paraId="07CDFD70" w14:textId="04806205" w:rsidR="003E0CA8" w:rsidRPr="00DF5A3A" w:rsidRDefault="003E0CA8" w:rsidP="00B61A50">
      <w:pPr>
        <w:spacing w:before="0" w:after="0" w:line="240" w:lineRule="auto"/>
        <w:rPr>
          <w:rFonts w:asciiTheme="majorBidi" w:hAnsiTheme="majorBidi" w:cstheme="majorBidi"/>
          <w:sz w:val="2"/>
          <w:szCs w:val="2"/>
        </w:rPr>
      </w:pPr>
      <w:r>
        <w:rPr>
          <w:rFonts w:asciiTheme="majorBidi" w:hAnsiTheme="majorBidi" w:cstheme="majorBidi"/>
        </w:rPr>
        <w:br w:type="page"/>
      </w:r>
    </w:p>
    <w:tbl>
      <w:tblPr>
        <w:tblStyle w:val="TableGrid"/>
        <w:tblW w:w="0" w:type="auto"/>
        <w:tblLook w:val="04A0" w:firstRow="1" w:lastRow="0" w:firstColumn="1" w:lastColumn="0" w:noHBand="0" w:noVBand="1"/>
      </w:tblPr>
      <w:tblGrid>
        <w:gridCol w:w="697"/>
        <w:gridCol w:w="1821"/>
        <w:gridCol w:w="4253"/>
        <w:gridCol w:w="1559"/>
        <w:gridCol w:w="1701"/>
        <w:gridCol w:w="1559"/>
        <w:gridCol w:w="1418"/>
        <w:gridCol w:w="1559"/>
      </w:tblGrid>
      <w:tr w:rsidR="00544216" w:rsidRPr="00B0664E" w14:paraId="7D581CE3" w14:textId="77777777" w:rsidTr="005B7174">
        <w:tc>
          <w:tcPr>
            <w:tcW w:w="697" w:type="dxa"/>
            <w:shd w:val="clear" w:color="auto" w:fill="C6D9F1" w:themeFill="text2" w:themeFillTint="33"/>
          </w:tcPr>
          <w:p w14:paraId="35E0C65C" w14:textId="77777777" w:rsidR="00544216" w:rsidRPr="00AE064D" w:rsidRDefault="00544216" w:rsidP="003E0CA8">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21" w:type="dxa"/>
            <w:shd w:val="clear" w:color="auto" w:fill="C6D9F1" w:themeFill="text2" w:themeFillTint="33"/>
          </w:tcPr>
          <w:p w14:paraId="0B26750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5D63D9C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5AA620B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32414D7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0E45B14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22AF1C4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32DDAD8F" w14:textId="0A170F4D"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03E6EFCE" w14:textId="77777777" w:rsidTr="005B7174">
        <w:tc>
          <w:tcPr>
            <w:tcW w:w="697" w:type="dxa"/>
            <w:shd w:val="clear" w:color="auto" w:fill="auto"/>
          </w:tcPr>
          <w:p w14:paraId="38593DC8" w14:textId="31B48018"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35</w:t>
            </w:r>
          </w:p>
        </w:tc>
        <w:tc>
          <w:tcPr>
            <w:tcW w:w="1821" w:type="dxa"/>
          </w:tcPr>
          <w:p w14:paraId="52A3EB4F" w14:textId="77777777" w:rsidR="00544216" w:rsidRPr="00AE064D" w:rsidDel="00C7401B"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that national good practices regarding cooperation with third countries on counterterrorism are shared between Member States</w:t>
            </w:r>
          </w:p>
        </w:tc>
        <w:tc>
          <w:tcPr>
            <w:tcW w:w="4253" w:type="dxa"/>
            <w:shd w:val="clear" w:color="auto" w:fill="auto"/>
          </w:tcPr>
          <w:p w14:paraId="758724B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Share good practices on cooperation with third partners in relation to counterterrorism</w:t>
            </w:r>
            <w:r w:rsidRPr="00AE064D" w:rsidDel="003A7BFE">
              <w:rPr>
                <w:rFonts w:asciiTheme="majorBidi" w:hAnsiTheme="majorBidi" w:cstheme="majorBidi"/>
                <w:sz w:val="20"/>
                <w:szCs w:val="20"/>
              </w:rPr>
              <w:t xml:space="preserve"> </w:t>
            </w:r>
            <w:r w:rsidRPr="00AE064D">
              <w:rPr>
                <w:rFonts w:asciiTheme="majorBidi" w:hAnsiTheme="majorBidi" w:cstheme="majorBidi"/>
                <w:sz w:val="20"/>
                <w:szCs w:val="20"/>
              </w:rPr>
              <w:t xml:space="preserve">among MS and third country partners </w:t>
            </w:r>
          </w:p>
        </w:tc>
        <w:tc>
          <w:tcPr>
            <w:tcW w:w="1559" w:type="dxa"/>
            <w:shd w:val="clear" w:color="auto" w:fill="auto"/>
          </w:tcPr>
          <w:p w14:paraId="5C996E34"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sidRPr="00AE064D">
              <w:rPr>
                <w:rFonts w:asciiTheme="majorBidi" w:hAnsiTheme="majorBidi" w:cstheme="majorBidi"/>
                <w:sz w:val="20"/>
                <w:szCs w:val="20"/>
              </w:rPr>
              <w:t>, TWP</w:t>
            </w:r>
          </w:p>
        </w:tc>
        <w:tc>
          <w:tcPr>
            <w:tcW w:w="1701" w:type="dxa"/>
          </w:tcPr>
          <w:p w14:paraId="0525B15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EC</w:t>
            </w:r>
          </w:p>
        </w:tc>
        <w:tc>
          <w:tcPr>
            <w:tcW w:w="1559" w:type="dxa"/>
            <w:shd w:val="clear" w:color="auto" w:fill="auto"/>
          </w:tcPr>
          <w:p w14:paraId="1211E28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2017</w:t>
            </w:r>
          </w:p>
        </w:tc>
        <w:tc>
          <w:tcPr>
            <w:tcW w:w="1418" w:type="dxa"/>
          </w:tcPr>
          <w:p w14:paraId="532D03A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00F2F67E" w14:textId="77777777" w:rsidR="00544216" w:rsidRPr="00AE064D" w:rsidRDefault="00544216" w:rsidP="005B7174">
            <w:pPr>
              <w:spacing w:before="0" w:after="0" w:line="240" w:lineRule="auto"/>
              <w:rPr>
                <w:rFonts w:asciiTheme="majorBidi" w:hAnsiTheme="majorBidi" w:cstheme="majorBidi"/>
                <w:sz w:val="20"/>
                <w:szCs w:val="20"/>
              </w:rPr>
            </w:pPr>
          </w:p>
        </w:tc>
      </w:tr>
    </w:tbl>
    <w:p w14:paraId="4D8A75DF" w14:textId="77777777" w:rsidR="00544216" w:rsidRPr="00EC7A1F" w:rsidRDefault="00544216" w:rsidP="00544216">
      <w:pPr>
        <w:spacing w:before="0" w:after="0" w:line="240" w:lineRule="auto"/>
        <w:rPr>
          <w:rFonts w:asciiTheme="majorBidi" w:hAnsiTheme="majorBidi" w:cstheme="majorBidi"/>
          <w:sz w:val="12"/>
          <w:szCs w:val="12"/>
        </w:rPr>
      </w:pPr>
    </w:p>
    <w:p w14:paraId="53D8CEA6" w14:textId="07C59FA2" w:rsidR="00544216" w:rsidRDefault="007815D5" w:rsidP="009F71FE">
      <w:pPr>
        <w:spacing w:before="0" w:after="0" w:line="240" w:lineRule="auto"/>
      </w:pPr>
      <w:r w:rsidRPr="007815D5">
        <w:rPr>
          <w:rFonts w:asciiTheme="majorBidi" w:hAnsiTheme="majorBidi" w:cstheme="majorBidi"/>
        </w:rPr>
        <w:t xml:space="preserve">Additional remarks: </w:t>
      </w:r>
      <w:r w:rsidR="009F71FE">
        <w:rPr>
          <w:rFonts w:asciiTheme="majorBidi" w:hAnsiTheme="majorBidi" w:cstheme="majorBidi"/>
        </w:rPr>
        <w:t>o</w:t>
      </w:r>
      <w:r w:rsidR="00544216" w:rsidRPr="00B0664E">
        <w:rPr>
          <w:rFonts w:asciiTheme="majorBidi" w:hAnsiTheme="majorBidi" w:cstheme="majorBidi"/>
        </w:rPr>
        <w:t xml:space="preserve">perational practices can benefit from a clear understanding of current information exchange on terrorists between EU Member States and third countries. This action could include ways </w:t>
      </w:r>
      <w:r w:rsidR="009F71FE">
        <w:rPr>
          <w:rFonts w:asciiTheme="majorBidi" w:hAnsiTheme="majorBidi" w:cstheme="majorBidi"/>
        </w:rPr>
        <w:t xml:space="preserve">in which </w:t>
      </w:r>
      <w:r w:rsidR="00544216" w:rsidRPr="00B0664E">
        <w:rPr>
          <w:rFonts w:asciiTheme="majorBidi" w:hAnsiTheme="majorBidi" w:cstheme="majorBidi"/>
        </w:rPr>
        <w:t>information received from third countries is entered into the SIS upon request, the use of Interpol diffusions</w:t>
      </w:r>
      <w:r w:rsidR="00544216">
        <w:rPr>
          <w:rFonts w:asciiTheme="majorBidi" w:hAnsiTheme="majorBidi" w:cstheme="majorBidi"/>
        </w:rPr>
        <w:t xml:space="preserve"> and </w:t>
      </w:r>
      <w:r w:rsidR="00544216" w:rsidRPr="00B0664E">
        <w:rPr>
          <w:rFonts w:asciiTheme="majorBidi" w:hAnsiTheme="majorBidi" w:cstheme="majorBidi"/>
        </w:rPr>
        <w:t xml:space="preserve">sharing </w:t>
      </w:r>
      <w:r w:rsidR="00544216">
        <w:rPr>
          <w:rFonts w:asciiTheme="majorBidi" w:hAnsiTheme="majorBidi" w:cstheme="majorBidi"/>
        </w:rPr>
        <w:t xml:space="preserve">of </w:t>
      </w:r>
      <w:r w:rsidR="00544216" w:rsidRPr="00B0664E">
        <w:rPr>
          <w:rFonts w:asciiTheme="majorBidi" w:hAnsiTheme="majorBidi" w:cstheme="majorBidi"/>
        </w:rPr>
        <w:t>watch lists</w:t>
      </w:r>
      <w:r w:rsidR="00544216">
        <w:rPr>
          <w:rFonts w:asciiTheme="majorBidi" w:hAnsiTheme="majorBidi" w:cstheme="majorBidi"/>
        </w:rPr>
        <w:t xml:space="preserve">, </w:t>
      </w:r>
      <w:r w:rsidR="00544216">
        <w:t xml:space="preserve">common risk indicators, </w:t>
      </w:r>
      <w:r w:rsidR="009F71FE">
        <w:t xml:space="preserve">also </w:t>
      </w:r>
      <w:r w:rsidR="00544216">
        <w:t xml:space="preserve">taking the advantage of agreements </w:t>
      </w:r>
      <w:r w:rsidR="009F71FE">
        <w:t xml:space="preserve">concluded by Europol </w:t>
      </w:r>
      <w:r w:rsidR="00544216">
        <w:t>with third partners.</w:t>
      </w:r>
    </w:p>
    <w:p w14:paraId="628F8B00" w14:textId="77777777" w:rsidR="007408E7" w:rsidRPr="00DF5A3A" w:rsidRDefault="007408E7" w:rsidP="007408E7">
      <w:pPr>
        <w:spacing w:before="0" w:after="0" w:line="240" w:lineRule="auto"/>
        <w:rPr>
          <w:rFonts w:asciiTheme="majorBidi" w:hAnsiTheme="majorBidi" w:cstheme="majorBidi"/>
          <w:sz w:val="12"/>
          <w:szCs w:val="12"/>
        </w:rPr>
      </w:pPr>
    </w:p>
    <w:tbl>
      <w:tblPr>
        <w:tblStyle w:val="TableGrid"/>
        <w:tblW w:w="0" w:type="auto"/>
        <w:tblLook w:val="04A0" w:firstRow="1" w:lastRow="0" w:firstColumn="1" w:lastColumn="0" w:noHBand="0" w:noVBand="1"/>
      </w:tblPr>
      <w:tblGrid>
        <w:gridCol w:w="697"/>
        <w:gridCol w:w="1821"/>
        <w:gridCol w:w="4253"/>
        <w:gridCol w:w="1559"/>
        <w:gridCol w:w="1701"/>
        <w:gridCol w:w="1559"/>
        <w:gridCol w:w="1418"/>
        <w:gridCol w:w="1559"/>
      </w:tblGrid>
      <w:tr w:rsidR="00544216" w:rsidRPr="00B0664E" w14:paraId="7F2A0796" w14:textId="77777777" w:rsidTr="005B7174">
        <w:tc>
          <w:tcPr>
            <w:tcW w:w="697" w:type="dxa"/>
            <w:shd w:val="clear" w:color="auto" w:fill="C6D9F1" w:themeFill="text2" w:themeFillTint="33"/>
          </w:tcPr>
          <w:p w14:paraId="2B2DF089" w14:textId="3463A4B2" w:rsidR="00544216" w:rsidRPr="00AE064D" w:rsidRDefault="00544216" w:rsidP="007408E7">
            <w:pPr>
              <w:spacing w:before="0" w:after="0" w:line="240" w:lineRule="auto"/>
              <w:rPr>
                <w:rFonts w:asciiTheme="majorBidi" w:hAnsiTheme="majorBidi" w:cstheme="majorBidi"/>
                <w:sz w:val="20"/>
                <w:szCs w:val="20"/>
              </w:rPr>
            </w:pPr>
          </w:p>
        </w:tc>
        <w:tc>
          <w:tcPr>
            <w:tcW w:w="1821" w:type="dxa"/>
            <w:shd w:val="clear" w:color="auto" w:fill="C6D9F1" w:themeFill="text2" w:themeFillTint="33"/>
          </w:tcPr>
          <w:p w14:paraId="1C7174C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4799312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5AFECC7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7BF6559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343E0DF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4BABB39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1515C4C2" w14:textId="74A2E358"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38CB5F15" w14:textId="77777777" w:rsidTr="005B7174">
        <w:tc>
          <w:tcPr>
            <w:tcW w:w="697" w:type="dxa"/>
            <w:shd w:val="clear" w:color="auto" w:fill="auto"/>
          </w:tcPr>
          <w:p w14:paraId="0A71FFC7" w14:textId="08B39A6D"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36</w:t>
            </w:r>
          </w:p>
        </w:tc>
        <w:tc>
          <w:tcPr>
            <w:tcW w:w="1821" w:type="dxa"/>
          </w:tcPr>
          <w:p w14:paraId="526E398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Ensure common understanding between end users, regarding the detection of travel movements of persons involved in terrorism and terrorism related activity </w:t>
            </w:r>
          </w:p>
        </w:tc>
        <w:tc>
          <w:tcPr>
            <w:tcW w:w="4253" w:type="dxa"/>
            <w:shd w:val="clear" w:color="auto" w:fill="auto"/>
          </w:tcPr>
          <w:p w14:paraId="69A2C24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Create joint and multidisciplinary training for CT, border and law enforcement experts in cooperation with existing expert groups such as SIS/SIRENE, regarding the detection of travel movements of persons involved in terrorism and terrorism related activity</w:t>
            </w:r>
          </w:p>
        </w:tc>
        <w:tc>
          <w:tcPr>
            <w:tcW w:w="1559" w:type="dxa"/>
            <w:shd w:val="clear" w:color="auto" w:fill="auto"/>
          </w:tcPr>
          <w:p w14:paraId="2403A80F"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sidRPr="00AE064D">
              <w:rPr>
                <w:rFonts w:asciiTheme="majorBidi" w:hAnsiTheme="majorBidi" w:cstheme="majorBidi"/>
                <w:sz w:val="20"/>
                <w:szCs w:val="20"/>
              </w:rPr>
              <w:t xml:space="preserve">, CEPOL, Frontex </w:t>
            </w:r>
          </w:p>
        </w:tc>
        <w:tc>
          <w:tcPr>
            <w:tcW w:w="1701" w:type="dxa"/>
          </w:tcPr>
          <w:p w14:paraId="3B531CD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SIS/SIRENE, TWP</w:t>
            </w:r>
            <w:r>
              <w:rPr>
                <w:rFonts w:asciiTheme="majorBidi" w:hAnsiTheme="majorBidi" w:cstheme="majorBidi"/>
                <w:sz w:val="20"/>
                <w:szCs w:val="20"/>
              </w:rPr>
              <w:t xml:space="preserve">, SIS VIS Committee </w:t>
            </w:r>
          </w:p>
        </w:tc>
        <w:tc>
          <w:tcPr>
            <w:tcW w:w="1559" w:type="dxa"/>
            <w:shd w:val="clear" w:color="auto" w:fill="auto"/>
          </w:tcPr>
          <w:p w14:paraId="7E874D2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2017</w:t>
            </w:r>
          </w:p>
        </w:tc>
        <w:tc>
          <w:tcPr>
            <w:tcW w:w="1418" w:type="dxa"/>
          </w:tcPr>
          <w:p w14:paraId="27A8EA6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COSI</w:t>
            </w:r>
          </w:p>
        </w:tc>
        <w:tc>
          <w:tcPr>
            <w:tcW w:w="1559" w:type="dxa"/>
          </w:tcPr>
          <w:p w14:paraId="1636363C" w14:textId="77777777" w:rsidR="00544216" w:rsidRPr="00AE064D" w:rsidRDefault="00544216" w:rsidP="005B7174">
            <w:pPr>
              <w:spacing w:before="0" w:after="0" w:line="240" w:lineRule="auto"/>
              <w:rPr>
                <w:rFonts w:asciiTheme="majorBidi" w:hAnsiTheme="majorBidi" w:cstheme="majorBidi"/>
                <w:sz w:val="20"/>
                <w:szCs w:val="20"/>
              </w:rPr>
            </w:pPr>
          </w:p>
        </w:tc>
      </w:tr>
    </w:tbl>
    <w:p w14:paraId="6E3FBFC3" w14:textId="190B3057" w:rsidR="00544216" w:rsidRDefault="007815D5" w:rsidP="009F71FE">
      <w:pPr>
        <w:spacing w:line="240" w:lineRule="auto"/>
        <w:rPr>
          <w:rFonts w:asciiTheme="majorBidi" w:hAnsiTheme="majorBidi" w:cstheme="majorBidi"/>
        </w:rPr>
      </w:pPr>
      <w:r w:rsidRPr="007815D5">
        <w:rPr>
          <w:rFonts w:asciiTheme="majorBidi" w:hAnsiTheme="majorBidi" w:cstheme="majorBidi"/>
        </w:rPr>
        <w:t xml:space="preserve">Additional remarks: </w:t>
      </w:r>
      <w:r w:rsidR="009F71FE">
        <w:rPr>
          <w:rFonts w:asciiTheme="majorBidi" w:hAnsiTheme="majorBidi" w:cstheme="majorBidi"/>
        </w:rPr>
        <w:t>a</w:t>
      </w:r>
      <w:r w:rsidR="00544216">
        <w:rPr>
          <w:rFonts w:asciiTheme="majorBidi" w:hAnsiTheme="majorBidi" w:cstheme="majorBidi"/>
        </w:rPr>
        <w:t xml:space="preserve"> common understanding of the different roles and practices amongst CT, border and law enforcement experts is a necessary condition for improved information exchange, in particular in terms of quality of information. Therefore joint and multidisciplinary training</w:t>
      </w:r>
      <w:r w:rsidR="009F71FE">
        <w:rPr>
          <w:rFonts w:asciiTheme="majorBidi" w:hAnsiTheme="majorBidi" w:cstheme="majorBidi"/>
        </w:rPr>
        <w:t xml:space="preserve"> courses</w:t>
      </w:r>
      <w:r w:rsidR="00544216">
        <w:rPr>
          <w:rFonts w:asciiTheme="majorBidi" w:hAnsiTheme="majorBidi" w:cstheme="majorBidi"/>
        </w:rPr>
        <w:t xml:space="preserve"> should be created. </w:t>
      </w:r>
    </w:p>
    <w:p w14:paraId="5D86B3C7" w14:textId="69743860" w:rsidR="00544216" w:rsidRPr="002843E4" w:rsidRDefault="007408E7" w:rsidP="00544216">
      <w:pPr>
        <w:spacing w:line="240" w:lineRule="auto"/>
        <w:rPr>
          <w:rFonts w:asciiTheme="majorBidi" w:hAnsiTheme="majorBidi" w:cstheme="majorBidi"/>
          <w:b/>
          <w:bCs/>
          <w:i/>
          <w:iCs/>
        </w:rPr>
      </w:pPr>
      <w:r>
        <w:rPr>
          <w:rFonts w:asciiTheme="majorBidi" w:hAnsiTheme="majorBidi" w:cstheme="majorBidi"/>
          <w:b/>
          <w:bCs/>
          <w:i/>
          <w:iCs/>
        </w:rPr>
        <w:br w:type="page"/>
      </w:r>
      <w:r w:rsidR="00544216" w:rsidRPr="002843E4">
        <w:rPr>
          <w:rFonts w:asciiTheme="majorBidi" w:hAnsiTheme="majorBidi" w:cstheme="majorBidi"/>
          <w:b/>
          <w:bCs/>
          <w:i/>
          <w:iCs/>
        </w:rPr>
        <w:lastRenderedPageBreak/>
        <w:t>Theme 3 National detection capabilities by PIUs</w:t>
      </w:r>
    </w:p>
    <w:p w14:paraId="13ABC5F1" w14:textId="77777777" w:rsidR="00544216" w:rsidRPr="00B0664E" w:rsidRDefault="00544216" w:rsidP="00544216">
      <w:pPr>
        <w:spacing w:before="0" w:after="0" w:line="240" w:lineRule="auto"/>
        <w:rPr>
          <w:rFonts w:asciiTheme="majorBidi" w:hAnsiTheme="majorBidi" w:cstheme="majorBidi"/>
          <w:b/>
          <w:bCs/>
        </w:rPr>
      </w:pPr>
    </w:p>
    <w:tbl>
      <w:tblPr>
        <w:tblStyle w:val="TableGrid"/>
        <w:tblW w:w="0" w:type="auto"/>
        <w:tblLook w:val="04A0" w:firstRow="1" w:lastRow="0" w:firstColumn="1" w:lastColumn="0" w:noHBand="0" w:noVBand="1"/>
      </w:tblPr>
      <w:tblGrid>
        <w:gridCol w:w="588"/>
        <w:gridCol w:w="1930"/>
        <w:gridCol w:w="4253"/>
        <w:gridCol w:w="1559"/>
        <w:gridCol w:w="1701"/>
        <w:gridCol w:w="1559"/>
        <w:gridCol w:w="1418"/>
        <w:gridCol w:w="1559"/>
      </w:tblGrid>
      <w:tr w:rsidR="00544216" w:rsidRPr="00B0664E" w14:paraId="4A2EBA83" w14:textId="77777777" w:rsidTr="005B7174">
        <w:tc>
          <w:tcPr>
            <w:tcW w:w="588" w:type="dxa"/>
            <w:shd w:val="clear" w:color="auto" w:fill="C6D9F1" w:themeFill="text2" w:themeFillTint="33"/>
          </w:tcPr>
          <w:p w14:paraId="3FD5709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930" w:type="dxa"/>
            <w:shd w:val="clear" w:color="auto" w:fill="C6D9F1" w:themeFill="text2" w:themeFillTint="33"/>
          </w:tcPr>
          <w:p w14:paraId="7A4C1F1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5552EE2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6987652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0A403CD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5D6BF73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11F8391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7AB3436E" w14:textId="6D37F71A"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7F8EDCFE" w14:textId="77777777" w:rsidTr="005B7174">
        <w:tc>
          <w:tcPr>
            <w:tcW w:w="588" w:type="dxa"/>
            <w:shd w:val="clear" w:color="auto" w:fill="auto"/>
          </w:tcPr>
          <w:p w14:paraId="7DB60EA0" w14:textId="48BEC9A9"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37</w:t>
            </w:r>
          </w:p>
        </w:tc>
        <w:tc>
          <w:tcPr>
            <w:tcW w:w="1930" w:type="dxa"/>
          </w:tcPr>
          <w:p w14:paraId="4C5C049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compatible national implementation of the PNR-directive in the Member States</w:t>
            </w:r>
          </w:p>
        </w:tc>
        <w:tc>
          <w:tcPr>
            <w:tcW w:w="4253" w:type="dxa"/>
            <w:shd w:val="clear" w:color="auto" w:fill="auto"/>
          </w:tcPr>
          <w:p w14:paraId="0127ECA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Initiate operational PNR</w:t>
            </w:r>
            <w:r>
              <w:rPr>
                <w:rFonts w:asciiTheme="majorBidi" w:hAnsiTheme="majorBidi" w:cstheme="majorBidi"/>
                <w:sz w:val="20"/>
                <w:szCs w:val="20"/>
              </w:rPr>
              <w:t xml:space="preserve"> informal</w:t>
            </w:r>
            <w:r w:rsidRPr="00AE064D">
              <w:rPr>
                <w:rFonts w:asciiTheme="majorBidi" w:hAnsiTheme="majorBidi" w:cstheme="majorBidi"/>
                <w:sz w:val="20"/>
                <w:szCs w:val="20"/>
              </w:rPr>
              <w:t xml:space="preserve"> working group</w:t>
            </w:r>
          </w:p>
        </w:tc>
        <w:tc>
          <w:tcPr>
            <w:tcW w:w="1559" w:type="dxa"/>
            <w:shd w:val="clear" w:color="auto" w:fill="auto"/>
          </w:tcPr>
          <w:p w14:paraId="73AE31BB" w14:textId="5D8A3847" w:rsidR="00544216" w:rsidRPr="00AE064D" w:rsidRDefault="00544216" w:rsidP="00FB0F7A">
            <w:pPr>
              <w:spacing w:before="0" w:after="0" w:line="240" w:lineRule="auto"/>
              <w:rPr>
                <w:rFonts w:asciiTheme="majorBidi" w:eastAsia="Times New Roman" w:hAnsiTheme="majorBidi" w:cstheme="majorBidi"/>
                <w:b/>
                <w:caps/>
                <w:sz w:val="20"/>
                <w:szCs w:val="20"/>
                <w:u w:val="single"/>
              </w:rPr>
            </w:pPr>
            <w:r w:rsidRPr="00AE064D">
              <w:rPr>
                <w:rFonts w:asciiTheme="majorBidi" w:hAnsiTheme="majorBidi" w:cstheme="majorBidi"/>
                <w:sz w:val="20"/>
                <w:szCs w:val="20"/>
              </w:rPr>
              <w:t>Presidency</w:t>
            </w:r>
            <w:r w:rsidR="00324653">
              <w:rPr>
                <w:rFonts w:asciiTheme="majorBidi" w:hAnsiTheme="majorBidi" w:cstheme="majorBidi"/>
                <w:sz w:val="20"/>
                <w:szCs w:val="20"/>
              </w:rPr>
              <w:t>,</w:t>
            </w:r>
            <w:r w:rsidRPr="00AE064D">
              <w:rPr>
                <w:rFonts w:asciiTheme="majorBidi" w:hAnsiTheme="majorBidi" w:cstheme="majorBidi"/>
                <w:sz w:val="20"/>
                <w:szCs w:val="20"/>
              </w:rPr>
              <w:t xml:space="preserve"> </w:t>
            </w:r>
            <w:r w:rsidRPr="00D31A1E">
              <w:rPr>
                <w:rFonts w:asciiTheme="majorBidi" w:hAnsiTheme="majorBidi" w:cstheme="majorBidi"/>
                <w:sz w:val="20"/>
                <w:szCs w:val="20"/>
              </w:rPr>
              <w:t>Member States</w:t>
            </w:r>
            <w:r w:rsidR="00324653">
              <w:rPr>
                <w:rFonts w:asciiTheme="majorBidi" w:hAnsiTheme="majorBidi" w:cstheme="majorBidi"/>
                <w:sz w:val="20"/>
                <w:szCs w:val="20"/>
              </w:rPr>
              <w:t xml:space="preserve"> and Commission</w:t>
            </w:r>
          </w:p>
        </w:tc>
        <w:tc>
          <w:tcPr>
            <w:tcW w:w="1701" w:type="dxa"/>
          </w:tcPr>
          <w:p w14:paraId="7CB6D130" w14:textId="1A9DEA9D" w:rsidR="00544216" w:rsidRPr="00AE064D" w:rsidRDefault="00544216" w:rsidP="00FB0F7A">
            <w:pPr>
              <w:spacing w:before="0" w:after="0" w:line="240" w:lineRule="auto"/>
              <w:rPr>
                <w:rFonts w:asciiTheme="majorBidi" w:eastAsia="Times New Roman" w:hAnsiTheme="majorBidi" w:cstheme="majorBidi"/>
                <w:b/>
                <w:caps/>
                <w:sz w:val="20"/>
                <w:szCs w:val="20"/>
                <w:u w:val="single"/>
              </w:rPr>
            </w:pPr>
            <w:r w:rsidRPr="00AE064D">
              <w:rPr>
                <w:rFonts w:asciiTheme="majorBidi" w:hAnsiTheme="majorBidi" w:cstheme="majorBidi"/>
                <w:sz w:val="20"/>
                <w:szCs w:val="20"/>
              </w:rPr>
              <w:t xml:space="preserve">PIUs in </w:t>
            </w:r>
            <w:r w:rsidRPr="00D31A1E">
              <w:rPr>
                <w:rFonts w:asciiTheme="majorBidi" w:hAnsiTheme="majorBidi" w:cstheme="majorBidi"/>
                <w:sz w:val="20"/>
                <w:szCs w:val="20"/>
              </w:rPr>
              <w:t>Member States</w:t>
            </w:r>
            <w:r w:rsidRPr="00AE064D">
              <w:rPr>
                <w:rFonts w:asciiTheme="majorBidi" w:hAnsiTheme="majorBidi" w:cstheme="majorBidi"/>
                <w:sz w:val="20"/>
                <w:szCs w:val="20"/>
              </w:rPr>
              <w:t>, Europol</w:t>
            </w:r>
            <w:r w:rsidR="00324653">
              <w:rPr>
                <w:rFonts w:asciiTheme="majorBidi" w:hAnsiTheme="majorBidi" w:cstheme="majorBidi"/>
                <w:sz w:val="20"/>
                <w:szCs w:val="20"/>
              </w:rPr>
              <w:t>.</w:t>
            </w:r>
            <w:r w:rsidR="00EB5429">
              <w:rPr>
                <w:rFonts w:asciiTheme="majorBidi" w:hAnsiTheme="majorBidi" w:cstheme="majorBidi"/>
                <w:sz w:val="20"/>
                <w:szCs w:val="20"/>
              </w:rPr>
              <w:t xml:space="preserve"> </w:t>
            </w:r>
          </w:p>
        </w:tc>
        <w:tc>
          <w:tcPr>
            <w:tcW w:w="1559" w:type="dxa"/>
            <w:shd w:val="clear" w:color="auto" w:fill="auto"/>
          </w:tcPr>
          <w:p w14:paraId="0C84065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2016 </w:t>
            </w:r>
          </w:p>
        </w:tc>
        <w:tc>
          <w:tcPr>
            <w:tcW w:w="1418" w:type="dxa"/>
          </w:tcPr>
          <w:p w14:paraId="3FF4F53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c>
          <w:tcPr>
            <w:tcW w:w="1559" w:type="dxa"/>
          </w:tcPr>
          <w:p w14:paraId="33708AF0"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p>
        </w:tc>
      </w:tr>
    </w:tbl>
    <w:p w14:paraId="26C10B3D" w14:textId="77777777" w:rsidR="00544216" w:rsidRPr="00EC7A1F" w:rsidRDefault="00544216" w:rsidP="00544216">
      <w:pPr>
        <w:spacing w:before="0" w:after="0" w:line="240" w:lineRule="auto"/>
        <w:rPr>
          <w:rFonts w:asciiTheme="majorBidi" w:hAnsiTheme="majorBidi" w:cstheme="majorBidi"/>
          <w:sz w:val="12"/>
          <w:szCs w:val="12"/>
        </w:rPr>
      </w:pPr>
    </w:p>
    <w:p w14:paraId="56D8EC84" w14:textId="3F4CC856" w:rsidR="00544216" w:rsidRPr="00B0664E" w:rsidRDefault="009614DD" w:rsidP="009F71FE">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Pr="00B0664E">
        <w:rPr>
          <w:rFonts w:asciiTheme="majorBidi" w:hAnsiTheme="majorBidi" w:cstheme="majorBidi"/>
        </w:rPr>
        <w:t xml:space="preserve">To ensure </w:t>
      </w:r>
      <w:r>
        <w:rPr>
          <w:rFonts w:asciiTheme="majorBidi" w:hAnsiTheme="majorBidi" w:cstheme="majorBidi"/>
        </w:rPr>
        <w:t xml:space="preserve">consistency in the </w:t>
      </w:r>
      <w:r w:rsidRPr="00B0664E">
        <w:rPr>
          <w:rFonts w:asciiTheme="majorBidi" w:hAnsiTheme="majorBidi" w:cstheme="majorBidi"/>
        </w:rPr>
        <w:t>implement</w:t>
      </w:r>
      <w:r>
        <w:rPr>
          <w:rFonts w:asciiTheme="majorBidi" w:hAnsiTheme="majorBidi" w:cstheme="majorBidi"/>
        </w:rPr>
        <w:t xml:space="preserve">ation of </w:t>
      </w:r>
      <w:r w:rsidRPr="00B0664E">
        <w:rPr>
          <w:rFonts w:asciiTheme="majorBidi" w:hAnsiTheme="majorBidi" w:cstheme="majorBidi"/>
        </w:rPr>
        <w:t>the PNR</w:t>
      </w:r>
      <w:r>
        <w:rPr>
          <w:rFonts w:asciiTheme="majorBidi" w:hAnsiTheme="majorBidi" w:cstheme="majorBidi"/>
        </w:rPr>
        <w:t xml:space="preserve"> D</w:t>
      </w:r>
      <w:r w:rsidRPr="00B0664E">
        <w:rPr>
          <w:rFonts w:asciiTheme="majorBidi" w:hAnsiTheme="majorBidi" w:cstheme="majorBidi"/>
        </w:rPr>
        <w:t>irective</w:t>
      </w:r>
      <w:r>
        <w:rPr>
          <w:rFonts w:asciiTheme="majorBidi" w:hAnsiTheme="majorBidi" w:cstheme="majorBidi"/>
        </w:rPr>
        <w:t xml:space="preserve"> and compatibility of national </w:t>
      </w:r>
      <w:r w:rsidRPr="00B0664E">
        <w:rPr>
          <w:rFonts w:asciiTheme="majorBidi" w:hAnsiTheme="majorBidi" w:cstheme="majorBidi"/>
        </w:rPr>
        <w:t>passenger information units (PIUs), Member States are invited to join in a</w:t>
      </w:r>
      <w:r>
        <w:rPr>
          <w:rFonts w:asciiTheme="majorBidi" w:hAnsiTheme="majorBidi" w:cstheme="majorBidi"/>
        </w:rPr>
        <w:t xml:space="preserve">n operational </w:t>
      </w:r>
      <w:r w:rsidRPr="00B0664E">
        <w:rPr>
          <w:rFonts w:asciiTheme="majorBidi" w:hAnsiTheme="majorBidi" w:cstheme="majorBidi"/>
        </w:rPr>
        <w:t>PNR</w:t>
      </w:r>
      <w:r>
        <w:rPr>
          <w:rFonts w:asciiTheme="majorBidi" w:hAnsiTheme="majorBidi" w:cstheme="majorBidi"/>
        </w:rPr>
        <w:t xml:space="preserve"> informal </w:t>
      </w:r>
      <w:r w:rsidRPr="00B0664E">
        <w:rPr>
          <w:rFonts w:asciiTheme="majorBidi" w:hAnsiTheme="majorBidi" w:cstheme="majorBidi"/>
        </w:rPr>
        <w:t xml:space="preserve">working group, initiated by the current Presidency. </w:t>
      </w:r>
      <w:r w:rsidR="00544216" w:rsidRPr="00B0664E">
        <w:rPr>
          <w:rFonts w:asciiTheme="majorBidi" w:hAnsiTheme="majorBidi" w:cstheme="majorBidi"/>
        </w:rPr>
        <w:t xml:space="preserve">The group must include the heads of the national PIUs and experts. This group </w:t>
      </w:r>
      <w:r w:rsidR="00544216">
        <w:rPr>
          <w:rFonts w:asciiTheme="majorBidi" w:hAnsiTheme="majorBidi" w:cstheme="majorBidi"/>
        </w:rPr>
        <w:t>will</w:t>
      </w:r>
      <w:r w:rsidR="00544216" w:rsidRPr="00B0664E">
        <w:rPr>
          <w:rFonts w:asciiTheme="majorBidi" w:hAnsiTheme="majorBidi" w:cstheme="majorBidi"/>
        </w:rPr>
        <w:t xml:space="preserve"> discuss development of the (future) operational practices of PIUs, within the EU framework, and with Europol and third countries. </w:t>
      </w:r>
      <w:r w:rsidR="00544216" w:rsidRPr="00B0664E">
        <w:rPr>
          <w:rFonts w:asciiTheme="majorBidi" w:hAnsiTheme="majorBidi" w:cstheme="majorBidi"/>
          <w:iCs/>
        </w:rPr>
        <w:t>Shared principles for information exchange will support a harmonised and optimal operational cooperation between the PIUs</w:t>
      </w:r>
      <w:r w:rsidR="00544216">
        <w:rPr>
          <w:rFonts w:asciiTheme="majorBidi" w:hAnsiTheme="majorBidi" w:cstheme="majorBidi"/>
          <w:iCs/>
        </w:rPr>
        <w:t>.</w:t>
      </w:r>
      <w:r w:rsidR="00544216" w:rsidRPr="00B0664E">
        <w:rPr>
          <w:rFonts w:asciiTheme="majorBidi" w:hAnsiTheme="majorBidi" w:cstheme="majorBidi"/>
          <w:iCs/>
        </w:rPr>
        <w:t xml:space="preserve"> Through the group, operational</w:t>
      </w:r>
      <w:r w:rsidR="009F71FE">
        <w:rPr>
          <w:rFonts w:asciiTheme="majorBidi" w:hAnsiTheme="majorBidi" w:cstheme="majorBidi"/>
          <w:iCs/>
        </w:rPr>
        <w:t xml:space="preserve"> and</w:t>
      </w:r>
      <w:r w:rsidR="00544216" w:rsidRPr="00B0664E">
        <w:rPr>
          <w:rFonts w:asciiTheme="majorBidi" w:hAnsiTheme="majorBidi" w:cstheme="majorBidi"/>
          <w:iCs/>
        </w:rPr>
        <w:t xml:space="preserve"> technical support and facilitation of good practice exchanges could take place.</w:t>
      </w:r>
    </w:p>
    <w:p w14:paraId="5AF6571F" w14:textId="77777777" w:rsidR="00544216" w:rsidRPr="00B0664E" w:rsidRDefault="00544216" w:rsidP="00544216">
      <w:pPr>
        <w:spacing w:before="0" w:after="0" w:line="240" w:lineRule="auto"/>
        <w:contextualSpacing/>
        <w:rPr>
          <w:rFonts w:asciiTheme="majorBidi" w:hAnsiTheme="majorBidi" w:cstheme="majorBidi"/>
        </w:rPr>
      </w:pPr>
    </w:p>
    <w:tbl>
      <w:tblPr>
        <w:tblStyle w:val="TableGrid"/>
        <w:tblW w:w="0" w:type="auto"/>
        <w:tblLook w:val="04A0" w:firstRow="1" w:lastRow="0" w:firstColumn="1" w:lastColumn="0" w:noHBand="0" w:noVBand="1"/>
      </w:tblPr>
      <w:tblGrid>
        <w:gridCol w:w="623"/>
        <w:gridCol w:w="1895"/>
        <w:gridCol w:w="4253"/>
        <w:gridCol w:w="1559"/>
        <w:gridCol w:w="1701"/>
        <w:gridCol w:w="1559"/>
        <w:gridCol w:w="1418"/>
        <w:gridCol w:w="1559"/>
      </w:tblGrid>
      <w:tr w:rsidR="00544216" w:rsidRPr="00B0664E" w14:paraId="7BAC725A" w14:textId="77777777" w:rsidTr="005B7174">
        <w:tc>
          <w:tcPr>
            <w:tcW w:w="623" w:type="dxa"/>
            <w:shd w:val="clear" w:color="auto" w:fill="C6D9F1" w:themeFill="text2" w:themeFillTint="33"/>
          </w:tcPr>
          <w:p w14:paraId="377931E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95" w:type="dxa"/>
            <w:shd w:val="clear" w:color="auto" w:fill="C6D9F1" w:themeFill="text2" w:themeFillTint="33"/>
          </w:tcPr>
          <w:p w14:paraId="3F7D3FF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430CC685"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5C28AE96"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1FBE9B4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6E57535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272465E7"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3A662529" w14:textId="5A4B4018" w:rsidR="00544216" w:rsidRPr="00AE064D" w:rsidRDefault="00555B8F" w:rsidP="005B7174">
            <w:pPr>
              <w:spacing w:before="0" w:after="0" w:line="240" w:lineRule="auto"/>
              <w:rPr>
                <w:rFonts w:asciiTheme="majorBidi" w:hAnsiTheme="majorBidi" w:cstheme="majorBidi"/>
                <w:sz w:val="20"/>
                <w:szCs w:val="20"/>
              </w:rPr>
            </w:pPr>
            <w:r>
              <w:t xml:space="preserve"> </w:t>
            </w: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746EA3F5" w14:textId="77777777" w:rsidTr="005B7174">
        <w:tc>
          <w:tcPr>
            <w:tcW w:w="623" w:type="dxa"/>
          </w:tcPr>
          <w:p w14:paraId="21ABEC72" w14:textId="169BCFC2"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38</w:t>
            </w:r>
          </w:p>
        </w:tc>
        <w:tc>
          <w:tcPr>
            <w:tcW w:w="1895" w:type="dxa"/>
          </w:tcPr>
          <w:p w14:paraId="5B9A8DB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Use national practice of Member States in the construction of new PIUs </w:t>
            </w:r>
          </w:p>
        </w:tc>
        <w:tc>
          <w:tcPr>
            <w:tcW w:w="4253" w:type="dxa"/>
          </w:tcPr>
          <w:p w14:paraId="533C213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Offer technical assistance in construction of PIUs</w:t>
            </w:r>
          </w:p>
        </w:tc>
        <w:tc>
          <w:tcPr>
            <w:tcW w:w="1559" w:type="dxa"/>
          </w:tcPr>
          <w:p w14:paraId="44D406FD" w14:textId="77777777" w:rsidR="00544216"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p>
          <w:p w14:paraId="151CEBFC" w14:textId="6F484EDD" w:rsidR="00544216" w:rsidRPr="00AE064D" w:rsidRDefault="00544216" w:rsidP="005B7174">
            <w:pPr>
              <w:spacing w:before="0" w:after="0" w:line="240" w:lineRule="auto"/>
              <w:rPr>
                <w:rFonts w:asciiTheme="majorBidi" w:hAnsiTheme="majorBidi" w:cstheme="majorBidi"/>
                <w:sz w:val="20"/>
                <w:szCs w:val="20"/>
              </w:rPr>
            </w:pPr>
          </w:p>
        </w:tc>
        <w:tc>
          <w:tcPr>
            <w:tcW w:w="1701" w:type="dxa"/>
          </w:tcPr>
          <w:p w14:paraId="1195CE62" w14:textId="77777777" w:rsidR="00544216" w:rsidRPr="00AE064D" w:rsidRDefault="00544216" w:rsidP="005B7174">
            <w:pPr>
              <w:spacing w:before="0" w:after="0" w:line="240" w:lineRule="auto"/>
              <w:rPr>
                <w:rFonts w:asciiTheme="majorBidi" w:hAnsiTheme="majorBidi" w:cstheme="majorBidi"/>
                <w:sz w:val="20"/>
                <w:szCs w:val="20"/>
              </w:rPr>
            </w:pPr>
          </w:p>
        </w:tc>
        <w:tc>
          <w:tcPr>
            <w:tcW w:w="1559" w:type="dxa"/>
          </w:tcPr>
          <w:p w14:paraId="3B1B430B"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2016 </w:t>
            </w:r>
          </w:p>
        </w:tc>
        <w:tc>
          <w:tcPr>
            <w:tcW w:w="1418" w:type="dxa"/>
          </w:tcPr>
          <w:p w14:paraId="1FE7D4B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c>
          <w:tcPr>
            <w:tcW w:w="1559" w:type="dxa"/>
          </w:tcPr>
          <w:p w14:paraId="1BD9250A" w14:textId="77777777" w:rsidR="00544216" w:rsidRPr="00AE064D" w:rsidRDefault="00544216" w:rsidP="005B7174">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p>
        </w:tc>
      </w:tr>
    </w:tbl>
    <w:p w14:paraId="5394D81A" w14:textId="77777777" w:rsidR="00544216" w:rsidRPr="00EC7A1F" w:rsidRDefault="00544216" w:rsidP="00544216">
      <w:pPr>
        <w:spacing w:line="240" w:lineRule="auto"/>
        <w:contextualSpacing/>
        <w:rPr>
          <w:rFonts w:asciiTheme="majorBidi" w:hAnsiTheme="majorBidi" w:cstheme="majorBidi"/>
          <w:sz w:val="12"/>
          <w:szCs w:val="12"/>
        </w:rPr>
      </w:pPr>
    </w:p>
    <w:p w14:paraId="10333F15" w14:textId="49C9B6E7" w:rsidR="00544216" w:rsidRDefault="007815D5" w:rsidP="009F71FE">
      <w:pPr>
        <w:spacing w:line="240" w:lineRule="auto"/>
        <w:contextualSpacing/>
        <w:rPr>
          <w:rFonts w:asciiTheme="majorBidi" w:hAnsiTheme="majorBidi" w:cstheme="majorBidi"/>
          <w:iCs/>
        </w:rPr>
      </w:pPr>
      <w:r w:rsidRPr="007815D5">
        <w:rPr>
          <w:rFonts w:asciiTheme="majorBidi" w:hAnsiTheme="majorBidi" w:cstheme="majorBidi"/>
          <w:iCs/>
        </w:rPr>
        <w:t xml:space="preserve">Additional remarks: </w:t>
      </w:r>
      <w:r w:rsidR="009F71FE">
        <w:rPr>
          <w:rFonts w:asciiTheme="majorBidi" w:hAnsiTheme="majorBidi" w:cstheme="majorBidi"/>
          <w:iCs/>
        </w:rPr>
        <w:t>w</w:t>
      </w:r>
      <w:r w:rsidR="00544216">
        <w:rPr>
          <w:rFonts w:asciiTheme="majorBidi" w:hAnsiTheme="majorBidi" w:cstheme="majorBidi"/>
          <w:iCs/>
        </w:rPr>
        <w:t xml:space="preserve">ithin the operational PNR informal working group, </w:t>
      </w:r>
      <w:r w:rsidR="00544216" w:rsidRPr="00B0664E">
        <w:rPr>
          <w:rFonts w:asciiTheme="majorBidi" w:hAnsiTheme="majorBidi" w:cstheme="majorBidi"/>
          <w:iCs/>
        </w:rPr>
        <w:t xml:space="preserve">Member States who have already set up their national technical facilities for the PIUs will share, where appropriate, their technology, experiences and expertise to support Member States who have not yet done so. Those Member States which have not </w:t>
      </w:r>
      <w:r w:rsidR="009F71FE">
        <w:rPr>
          <w:rFonts w:asciiTheme="majorBidi" w:hAnsiTheme="majorBidi" w:cstheme="majorBidi"/>
          <w:iCs/>
        </w:rPr>
        <w:t xml:space="preserve">yet </w:t>
      </w:r>
      <w:r w:rsidR="00544216" w:rsidRPr="00B0664E">
        <w:rPr>
          <w:rFonts w:asciiTheme="majorBidi" w:hAnsiTheme="majorBidi" w:cstheme="majorBidi"/>
          <w:iCs/>
        </w:rPr>
        <w:t>set up PIUs are encouraged to mobilise their national part of the ISF to do so.</w:t>
      </w:r>
    </w:p>
    <w:tbl>
      <w:tblPr>
        <w:tblStyle w:val="TableGrid"/>
        <w:tblW w:w="0" w:type="auto"/>
        <w:tblLook w:val="04A0" w:firstRow="1" w:lastRow="0" w:firstColumn="1" w:lastColumn="0" w:noHBand="0" w:noVBand="1"/>
      </w:tblPr>
      <w:tblGrid>
        <w:gridCol w:w="636"/>
        <w:gridCol w:w="1882"/>
        <w:gridCol w:w="4253"/>
        <w:gridCol w:w="1559"/>
        <w:gridCol w:w="1701"/>
        <w:gridCol w:w="1559"/>
        <w:gridCol w:w="1418"/>
        <w:gridCol w:w="1559"/>
      </w:tblGrid>
      <w:tr w:rsidR="00544216" w:rsidRPr="00B0664E" w14:paraId="0C4F67EB" w14:textId="77777777" w:rsidTr="005B7174">
        <w:tc>
          <w:tcPr>
            <w:tcW w:w="636" w:type="dxa"/>
            <w:shd w:val="clear" w:color="auto" w:fill="C6D9F1" w:themeFill="text2" w:themeFillTint="33"/>
          </w:tcPr>
          <w:p w14:paraId="1907AFBF" w14:textId="77777777" w:rsidR="00544216" w:rsidRPr="00AE064D" w:rsidRDefault="00544216" w:rsidP="005B7174">
            <w:pPr>
              <w:pageBreakBefore/>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lastRenderedPageBreak/>
              <w:t>No.</w:t>
            </w:r>
          </w:p>
        </w:tc>
        <w:tc>
          <w:tcPr>
            <w:tcW w:w="1882" w:type="dxa"/>
            <w:shd w:val="clear" w:color="auto" w:fill="C6D9F1" w:themeFill="text2" w:themeFillTint="33"/>
          </w:tcPr>
          <w:p w14:paraId="56EDDED1"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7E89ED1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0C5A4EAD"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7F88EDE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431CAE4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3E57E770"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4D568C41" w14:textId="727E0C48" w:rsidR="00544216" w:rsidRPr="00AE064D" w:rsidRDefault="00555B8F" w:rsidP="005B7174">
            <w:pPr>
              <w:spacing w:before="0" w:after="0" w:line="240" w:lineRule="auto"/>
              <w:rPr>
                <w:rFonts w:asciiTheme="majorBidi" w:hAnsiTheme="majorBidi" w:cstheme="majorBidi"/>
                <w:sz w:val="20"/>
                <w:szCs w:val="20"/>
              </w:rPr>
            </w:pPr>
            <w:r>
              <w:t xml:space="preserve"> </w:t>
            </w: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1A7FFCFF" w14:textId="77777777" w:rsidTr="005B7174">
        <w:tc>
          <w:tcPr>
            <w:tcW w:w="636" w:type="dxa"/>
          </w:tcPr>
          <w:p w14:paraId="5D524EBA" w14:textId="608BE03E"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39</w:t>
            </w:r>
          </w:p>
        </w:tc>
        <w:tc>
          <w:tcPr>
            <w:tcW w:w="1882" w:type="dxa"/>
          </w:tcPr>
          <w:p w14:paraId="39A323C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Agreement on how information is shared between PIUs and with third countries where possible</w:t>
            </w:r>
          </w:p>
        </w:tc>
        <w:tc>
          <w:tcPr>
            <w:tcW w:w="4253" w:type="dxa"/>
          </w:tcPr>
          <w:p w14:paraId="42A0DDA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Ensure interoperability and share information on suspects and anomalous travel patterns and targeting rules</w:t>
            </w:r>
          </w:p>
        </w:tc>
        <w:tc>
          <w:tcPr>
            <w:tcW w:w="1559" w:type="dxa"/>
          </w:tcPr>
          <w:p w14:paraId="3063AD94" w14:textId="5A3E15C2" w:rsidR="00544216" w:rsidRPr="00AE064D" w:rsidRDefault="00544216" w:rsidP="00FB0F7A">
            <w:pPr>
              <w:spacing w:before="0" w:after="0" w:line="240" w:lineRule="auto"/>
              <w:rPr>
                <w:rFonts w:asciiTheme="majorBidi" w:eastAsia="Times New Roman" w:hAnsiTheme="majorBidi" w:cstheme="majorBidi"/>
                <w:b/>
                <w:caps/>
                <w:sz w:val="20"/>
                <w:szCs w:val="20"/>
                <w:u w:val="single"/>
              </w:rPr>
            </w:pPr>
            <w:r w:rsidRPr="00D31A1E">
              <w:rPr>
                <w:rFonts w:asciiTheme="majorBidi" w:hAnsiTheme="majorBidi" w:cstheme="majorBidi"/>
                <w:sz w:val="20"/>
                <w:szCs w:val="20"/>
              </w:rPr>
              <w:t>Member States</w:t>
            </w:r>
            <w:r w:rsidR="00324653">
              <w:rPr>
                <w:rFonts w:asciiTheme="majorBidi" w:hAnsiTheme="majorBidi" w:cstheme="majorBidi"/>
                <w:sz w:val="20"/>
                <w:szCs w:val="20"/>
              </w:rPr>
              <w:t>, Commission</w:t>
            </w:r>
            <w:r w:rsidRPr="00D31A1E">
              <w:rPr>
                <w:rFonts w:asciiTheme="majorBidi" w:hAnsiTheme="majorBidi" w:cstheme="majorBidi"/>
                <w:sz w:val="20"/>
                <w:szCs w:val="20"/>
              </w:rPr>
              <w:t xml:space="preserve"> </w:t>
            </w:r>
            <w:r w:rsidRPr="00AE064D">
              <w:rPr>
                <w:rFonts w:asciiTheme="majorBidi" w:hAnsiTheme="majorBidi" w:cstheme="majorBidi"/>
                <w:sz w:val="20"/>
                <w:szCs w:val="20"/>
              </w:rPr>
              <w:t>/Europol</w:t>
            </w:r>
            <w:r w:rsidR="00EB5429">
              <w:rPr>
                <w:rFonts w:asciiTheme="majorBidi" w:hAnsiTheme="majorBidi" w:cstheme="majorBidi"/>
                <w:sz w:val="20"/>
                <w:szCs w:val="20"/>
              </w:rPr>
              <w:t xml:space="preserve">, </w:t>
            </w:r>
          </w:p>
        </w:tc>
        <w:tc>
          <w:tcPr>
            <w:tcW w:w="1701" w:type="dxa"/>
          </w:tcPr>
          <w:p w14:paraId="7B06C7CD" w14:textId="77777777" w:rsidR="00544216" w:rsidRPr="00AE064D" w:rsidRDefault="00544216" w:rsidP="005B7174">
            <w:pPr>
              <w:spacing w:before="0" w:after="0" w:line="240" w:lineRule="auto"/>
              <w:rPr>
                <w:rFonts w:asciiTheme="majorBidi" w:hAnsiTheme="majorBidi" w:cstheme="majorBidi"/>
                <w:sz w:val="20"/>
                <w:szCs w:val="20"/>
              </w:rPr>
            </w:pPr>
          </w:p>
        </w:tc>
        <w:tc>
          <w:tcPr>
            <w:tcW w:w="1559" w:type="dxa"/>
          </w:tcPr>
          <w:p w14:paraId="4E2BF6C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2018 </w:t>
            </w:r>
          </w:p>
        </w:tc>
        <w:tc>
          <w:tcPr>
            <w:tcW w:w="1418" w:type="dxa"/>
          </w:tcPr>
          <w:p w14:paraId="07A76BD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c>
          <w:tcPr>
            <w:tcW w:w="1559" w:type="dxa"/>
          </w:tcPr>
          <w:p w14:paraId="3CE0E362"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3B1986AC" w14:textId="77777777" w:rsidR="00544216" w:rsidRPr="00EC7A1F" w:rsidRDefault="00544216" w:rsidP="00544216">
      <w:pPr>
        <w:spacing w:before="0" w:after="0" w:line="240" w:lineRule="auto"/>
        <w:rPr>
          <w:rFonts w:asciiTheme="majorBidi" w:hAnsiTheme="majorBidi" w:cstheme="majorBidi"/>
          <w:sz w:val="12"/>
          <w:szCs w:val="12"/>
        </w:rPr>
      </w:pPr>
    </w:p>
    <w:p w14:paraId="5D504BA0" w14:textId="76C96974" w:rsidR="00544216" w:rsidRDefault="007815D5" w:rsidP="00914D62">
      <w:pPr>
        <w:spacing w:before="0" w:after="0" w:line="240" w:lineRule="auto"/>
        <w:contextualSpacing/>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Member State PIUs will agree on the way to share information on suspects and anomalous travel patterns and targeting rules, between the PIUs and with third countries where possible. Interoperability and information exchange between PIUs is key to ensur</w:t>
      </w:r>
      <w:r w:rsidR="009F71FE">
        <w:rPr>
          <w:rFonts w:asciiTheme="majorBidi" w:hAnsiTheme="majorBidi" w:cstheme="majorBidi"/>
        </w:rPr>
        <w:t>ing</w:t>
      </w:r>
      <w:r w:rsidR="00544216" w:rsidRPr="00B0664E">
        <w:rPr>
          <w:rFonts w:asciiTheme="majorBidi" w:hAnsiTheme="majorBidi" w:cstheme="majorBidi"/>
        </w:rPr>
        <w:t xml:space="preserve"> an effective use of PNR. The future PIUs need to be interoperable. </w:t>
      </w:r>
      <w:r w:rsidR="00544216" w:rsidRPr="00B0664E">
        <w:rPr>
          <w:rFonts w:asciiTheme="majorBidi" w:hAnsiTheme="majorBidi" w:cstheme="majorBidi"/>
          <w:iCs/>
        </w:rPr>
        <w:t xml:space="preserve">Lessons learnt from projects such as the FIU.net embedment should be taken into account when developing information exchange infrastructure and practices for the future PIUs to ensure a shared perspective is integrated from the beginning. </w:t>
      </w:r>
      <w:r w:rsidR="00544216" w:rsidRPr="00B0664E">
        <w:rPr>
          <w:rFonts w:asciiTheme="majorBidi" w:hAnsiTheme="majorBidi" w:cstheme="majorBidi"/>
        </w:rPr>
        <w:t xml:space="preserve">Member States are encouraged to participate to </w:t>
      </w:r>
      <w:r w:rsidR="009F71FE">
        <w:rPr>
          <w:rFonts w:asciiTheme="majorBidi" w:hAnsiTheme="majorBidi" w:cstheme="majorBidi"/>
        </w:rPr>
        <w:t>the</w:t>
      </w:r>
      <w:r w:rsidR="00544216" w:rsidRPr="00B0664E">
        <w:rPr>
          <w:rFonts w:asciiTheme="majorBidi" w:hAnsiTheme="majorBidi" w:cstheme="majorBidi"/>
        </w:rPr>
        <w:t xml:space="preserve"> maximum extent in the Commission ISF projects on interoperability and other multilateral and international initiatives on this important issue. Europol could </w:t>
      </w:r>
      <w:r w:rsidR="00544216">
        <w:rPr>
          <w:rFonts w:asciiTheme="majorBidi" w:hAnsiTheme="majorBidi" w:cstheme="majorBidi"/>
        </w:rPr>
        <w:t xml:space="preserve">be of </w:t>
      </w:r>
      <w:r w:rsidR="00544216" w:rsidRPr="00B0664E">
        <w:rPr>
          <w:rFonts w:asciiTheme="majorBidi" w:hAnsiTheme="majorBidi" w:cstheme="majorBidi"/>
        </w:rPr>
        <w:t>support</w:t>
      </w:r>
      <w:r w:rsidR="00544216">
        <w:rPr>
          <w:rFonts w:asciiTheme="majorBidi" w:hAnsiTheme="majorBidi" w:cstheme="majorBidi"/>
        </w:rPr>
        <w:t xml:space="preserve"> in</w:t>
      </w:r>
      <w:r w:rsidR="00544216" w:rsidRPr="00B0664E">
        <w:rPr>
          <w:rFonts w:asciiTheme="majorBidi" w:hAnsiTheme="majorBidi" w:cstheme="majorBidi"/>
        </w:rPr>
        <w:t xml:space="preserve"> the EU level discussions on targeting rules used </w:t>
      </w:r>
      <w:r w:rsidR="009F71FE">
        <w:rPr>
          <w:rFonts w:asciiTheme="majorBidi" w:hAnsiTheme="majorBidi" w:cstheme="majorBidi"/>
        </w:rPr>
        <w:t>at</w:t>
      </w:r>
      <w:r w:rsidR="009F71FE" w:rsidRPr="00B0664E">
        <w:rPr>
          <w:rFonts w:asciiTheme="majorBidi" w:hAnsiTheme="majorBidi" w:cstheme="majorBidi"/>
        </w:rPr>
        <w:t xml:space="preserve"> </w:t>
      </w:r>
      <w:r w:rsidR="00544216" w:rsidRPr="00B0664E">
        <w:rPr>
          <w:rFonts w:asciiTheme="majorBidi" w:hAnsiTheme="majorBidi" w:cstheme="majorBidi"/>
        </w:rPr>
        <w:t>national level, and the development of supranational targeting rules.</w:t>
      </w:r>
      <w:r w:rsidR="00544216">
        <w:rPr>
          <w:rFonts w:asciiTheme="majorBidi" w:hAnsiTheme="majorBidi" w:cstheme="majorBidi"/>
        </w:rPr>
        <w:t xml:space="preserve"> </w:t>
      </w:r>
    </w:p>
    <w:p w14:paraId="6C721C7A" w14:textId="77777777" w:rsidR="00544216" w:rsidRPr="00B0664E" w:rsidRDefault="00544216" w:rsidP="00544216">
      <w:pPr>
        <w:spacing w:before="0" w:after="0" w:line="240" w:lineRule="auto"/>
        <w:contextualSpacing/>
        <w:rPr>
          <w:rFonts w:asciiTheme="majorBidi" w:hAnsiTheme="majorBidi" w:cstheme="majorBidi"/>
        </w:rPr>
      </w:pPr>
    </w:p>
    <w:tbl>
      <w:tblPr>
        <w:tblStyle w:val="Tabelraster1"/>
        <w:tblW w:w="0" w:type="auto"/>
        <w:tblLook w:val="04A0" w:firstRow="1" w:lastRow="0" w:firstColumn="1" w:lastColumn="0" w:noHBand="0" w:noVBand="1"/>
      </w:tblPr>
      <w:tblGrid>
        <w:gridCol w:w="624"/>
        <w:gridCol w:w="1894"/>
        <w:gridCol w:w="4253"/>
        <w:gridCol w:w="1559"/>
        <w:gridCol w:w="1701"/>
        <w:gridCol w:w="1559"/>
        <w:gridCol w:w="1418"/>
        <w:gridCol w:w="1559"/>
      </w:tblGrid>
      <w:tr w:rsidR="00544216" w:rsidRPr="00B0664E" w14:paraId="782B4532" w14:textId="77777777" w:rsidTr="005B7174">
        <w:tc>
          <w:tcPr>
            <w:tcW w:w="624" w:type="dxa"/>
            <w:shd w:val="clear" w:color="auto" w:fill="C6D9F1" w:themeFill="text2" w:themeFillTint="33"/>
          </w:tcPr>
          <w:p w14:paraId="70BB6EFA"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No.</w:t>
            </w:r>
          </w:p>
        </w:tc>
        <w:tc>
          <w:tcPr>
            <w:tcW w:w="1894" w:type="dxa"/>
            <w:shd w:val="clear" w:color="auto" w:fill="C6D9F1" w:themeFill="text2" w:themeFillTint="33"/>
          </w:tcPr>
          <w:p w14:paraId="619D53F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Objective</w:t>
            </w:r>
          </w:p>
        </w:tc>
        <w:tc>
          <w:tcPr>
            <w:tcW w:w="4253" w:type="dxa"/>
            <w:shd w:val="clear" w:color="auto" w:fill="C6D9F1" w:themeFill="text2" w:themeFillTint="33"/>
          </w:tcPr>
          <w:p w14:paraId="6BAC3C1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Action</w:t>
            </w:r>
          </w:p>
        </w:tc>
        <w:tc>
          <w:tcPr>
            <w:tcW w:w="1559" w:type="dxa"/>
            <w:shd w:val="clear" w:color="auto" w:fill="C6D9F1" w:themeFill="text2" w:themeFillTint="33"/>
          </w:tcPr>
          <w:p w14:paraId="498B4CF9"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Primary Responsible Party/Parties</w:t>
            </w:r>
          </w:p>
        </w:tc>
        <w:tc>
          <w:tcPr>
            <w:tcW w:w="1701" w:type="dxa"/>
            <w:shd w:val="clear" w:color="auto" w:fill="C6D9F1" w:themeFill="text2" w:themeFillTint="33"/>
          </w:tcPr>
          <w:p w14:paraId="0014D2E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Stakeholders</w:t>
            </w:r>
          </w:p>
        </w:tc>
        <w:tc>
          <w:tcPr>
            <w:tcW w:w="1559" w:type="dxa"/>
            <w:shd w:val="clear" w:color="auto" w:fill="C6D9F1" w:themeFill="text2" w:themeFillTint="33"/>
          </w:tcPr>
          <w:p w14:paraId="39EB0D8E"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Timetable</w:t>
            </w:r>
          </w:p>
        </w:tc>
        <w:tc>
          <w:tcPr>
            <w:tcW w:w="1418" w:type="dxa"/>
            <w:shd w:val="clear" w:color="auto" w:fill="C6D9F1" w:themeFill="text2" w:themeFillTint="33"/>
          </w:tcPr>
          <w:p w14:paraId="0973D82F"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Monitoring</w:t>
            </w:r>
          </w:p>
        </w:tc>
        <w:tc>
          <w:tcPr>
            <w:tcW w:w="1559" w:type="dxa"/>
            <w:shd w:val="clear" w:color="auto" w:fill="C6D9F1" w:themeFill="text2" w:themeFillTint="33"/>
          </w:tcPr>
          <w:p w14:paraId="3C392AC9" w14:textId="71268CAD" w:rsidR="00544216" w:rsidRPr="00AE064D" w:rsidRDefault="00555B8F" w:rsidP="005B7174">
            <w:pPr>
              <w:spacing w:before="0" w:after="0" w:line="240" w:lineRule="auto"/>
              <w:rPr>
                <w:rFonts w:asciiTheme="majorBidi" w:hAnsiTheme="majorBidi" w:cstheme="majorBidi"/>
                <w:sz w:val="20"/>
                <w:szCs w:val="20"/>
              </w:rPr>
            </w:pPr>
            <w:r w:rsidRPr="00555B8F">
              <w:rPr>
                <w:rFonts w:asciiTheme="majorBidi" w:hAnsiTheme="majorBidi" w:cstheme="majorBidi"/>
                <w:sz w:val="20"/>
                <w:szCs w:val="20"/>
              </w:rPr>
              <w:t xml:space="preserve">Council request </w:t>
            </w:r>
            <w:r>
              <w:rPr>
                <w:rFonts w:asciiTheme="majorBidi" w:hAnsiTheme="majorBidi" w:cstheme="majorBidi"/>
                <w:sz w:val="20"/>
                <w:szCs w:val="20"/>
              </w:rPr>
              <w:t>f</w:t>
            </w:r>
            <w:r w:rsidR="00544216" w:rsidRPr="00AE064D">
              <w:rPr>
                <w:rFonts w:asciiTheme="majorBidi" w:hAnsiTheme="majorBidi" w:cstheme="majorBidi"/>
                <w:sz w:val="20"/>
                <w:szCs w:val="20"/>
              </w:rPr>
              <w:t>inancial support</w:t>
            </w:r>
          </w:p>
        </w:tc>
      </w:tr>
      <w:tr w:rsidR="00544216" w:rsidRPr="00B0664E" w14:paraId="031CEBB5" w14:textId="77777777" w:rsidTr="005B7174">
        <w:tc>
          <w:tcPr>
            <w:tcW w:w="624" w:type="dxa"/>
          </w:tcPr>
          <w:p w14:paraId="2F0A89C0" w14:textId="7FB60CD4" w:rsidR="00544216" w:rsidRPr="00AE064D" w:rsidRDefault="007B64A4" w:rsidP="00E77714">
            <w:pPr>
              <w:spacing w:before="0" w:after="0" w:line="240" w:lineRule="auto"/>
              <w:rPr>
                <w:rFonts w:asciiTheme="majorBidi" w:hAnsiTheme="majorBidi" w:cstheme="majorBidi"/>
                <w:sz w:val="20"/>
                <w:szCs w:val="20"/>
              </w:rPr>
            </w:pPr>
            <w:r>
              <w:rPr>
                <w:rFonts w:asciiTheme="majorBidi" w:hAnsiTheme="majorBidi" w:cstheme="majorBidi"/>
                <w:sz w:val="20"/>
                <w:szCs w:val="20"/>
              </w:rPr>
              <w:t>40</w:t>
            </w:r>
          </w:p>
        </w:tc>
        <w:tc>
          <w:tcPr>
            <w:tcW w:w="1894" w:type="dxa"/>
          </w:tcPr>
          <w:p w14:paraId="42534485" w14:textId="77777777" w:rsidR="00544216" w:rsidRPr="00AE064D" w:rsidRDefault="00544216" w:rsidP="000A5597">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Make full use of Europol databases to support PIUs</w:t>
            </w:r>
          </w:p>
        </w:tc>
        <w:tc>
          <w:tcPr>
            <w:tcW w:w="4253" w:type="dxa"/>
          </w:tcPr>
          <w:p w14:paraId="0F787DE2" w14:textId="77777777" w:rsidR="00544216" w:rsidRPr="00AE064D" w:rsidRDefault="00544216" w:rsidP="000A5597">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Define Europol support of PIU practices, cooperation, and activities</w:t>
            </w:r>
          </w:p>
        </w:tc>
        <w:tc>
          <w:tcPr>
            <w:tcW w:w="1559" w:type="dxa"/>
          </w:tcPr>
          <w:p w14:paraId="1C81F93B" w14:textId="30208FB2" w:rsidR="00544216" w:rsidRPr="00AE064D" w:rsidRDefault="00544216" w:rsidP="00B61A50">
            <w:pPr>
              <w:spacing w:before="0" w:after="0" w:line="240" w:lineRule="auto"/>
              <w:rPr>
                <w:rFonts w:asciiTheme="majorBidi" w:hAnsiTheme="majorBidi" w:cstheme="majorBidi"/>
                <w:sz w:val="20"/>
                <w:szCs w:val="20"/>
              </w:rPr>
            </w:pPr>
            <w:r w:rsidRPr="00D31A1E">
              <w:rPr>
                <w:rFonts w:asciiTheme="majorBidi" w:hAnsiTheme="majorBidi" w:cstheme="majorBidi"/>
                <w:sz w:val="20"/>
                <w:szCs w:val="20"/>
              </w:rPr>
              <w:t>Member States</w:t>
            </w:r>
            <w:r w:rsidRPr="00AE064D">
              <w:rPr>
                <w:rFonts w:asciiTheme="majorBidi" w:hAnsiTheme="majorBidi" w:cstheme="majorBidi"/>
                <w:sz w:val="20"/>
                <w:szCs w:val="20"/>
              </w:rPr>
              <w:t>, Europol</w:t>
            </w:r>
            <w:r w:rsidR="00EB5429">
              <w:rPr>
                <w:rFonts w:asciiTheme="majorBidi" w:hAnsiTheme="majorBidi" w:cstheme="majorBidi"/>
                <w:sz w:val="20"/>
                <w:szCs w:val="20"/>
              </w:rPr>
              <w:t xml:space="preserve">, </w:t>
            </w:r>
          </w:p>
        </w:tc>
        <w:tc>
          <w:tcPr>
            <w:tcW w:w="1701" w:type="dxa"/>
          </w:tcPr>
          <w:p w14:paraId="414313C4"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EC</w:t>
            </w:r>
          </w:p>
        </w:tc>
        <w:tc>
          <w:tcPr>
            <w:tcW w:w="1559" w:type="dxa"/>
          </w:tcPr>
          <w:p w14:paraId="455A1D0C"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 xml:space="preserve">2017 </w:t>
            </w:r>
          </w:p>
        </w:tc>
        <w:tc>
          <w:tcPr>
            <w:tcW w:w="1418" w:type="dxa"/>
          </w:tcPr>
          <w:p w14:paraId="2D191CD8"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c>
          <w:tcPr>
            <w:tcW w:w="1559" w:type="dxa"/>
          </w:tcPr>
          <w:p w14:paraId="377448E3" w14:textId="77777777" w:rsidR="00544216" w:rsidRPr="00AE064D" w:rsidRDefault="00544216" w:rsidP="005B7174">
            <w:pPr>
              <w:spacing w:before="0" w:after="0" w:line="240" w:lineRule="auto"/>
              <w:rPr>
                <w:rFonts w:asciiTheme="majorBidi" w:hAnsiTheme="majorBidi" w:cstheme="majorBidi"/>
                <w:sz w:val="20"/>
                <w:szCs w:val="20"/>
              </w:rPr>
            </w:pPr>
            <w:r w:rsidRPr="00AE064D">
              <w:rPr>
                <w:rFonts w:asciiTheme="majorBidi" w:hAnsiTheme="majorBidi" w:cstheme="majorBidi"/>
                <w:sz w:val="20"/>
                <w:szCs w:val="20"/>
              </w:rPr>
              <w:t>n/a</w:t>
            </w:r>
          </w:p>
        </w:tc>
      </w:tr>
    </w:tbl>
    <w:p w14:paraId="078B3DEC" w14:textId="77777777" w:rsidR="00544216" w:rsidRPr="00EC7A1F" w:rsidRDefault="00544216" w:rsidP="00544216">
      <w:pPr>
        <w:spacing w:before="0" w:after="0" w:line="240" w:lineRule="auto"/>
        <w:rPr>
          <w:rFonts w:asciiTheme="majorBidi" w:hAnsiTheme="majorBidi" w:cstheme="majorBidi"/>
          <w:sz w:val="12"/>
          <w:szCs w:val="12"/>
        </w:rPr>
      </w:pPr>
    </w:p>
    <w:p w14:paraId="24A75075" w14:textId="0139B973" w:rsidR="001B251A" w:rsidRPr="00544216" w:rsidRDefault="007815D5" w:rsidP="00914D62">
      <w:pPr>
        <w:spacing w:before="0" w:after="0" w:line="240" w:lineRule="auto"/>
        <w:rPr>
          <w:rFonts w:asciiTheme="majorBidi" w:hAnsiTheme="majorBidi" w:cstheme="majorBidi"/>
        </w:rPr>
      </w:pPr>
      <w:r w:rsidRPr="007815D5">
        <w:rPr>
          <w:rFonts w:asciiTheme="majorBidi" w:hAnsiTheme="majorBidi" w:cstheme="majorBidi"/>
        </w:rPr>
        <w:t xml:space="preserve">Additional remarks: </w:t>
      </w:r>
      <w:r w:rsidR="00544216" w:rsidRPr="00B0664E">
        <w:rPr>
          <w:rFonts w:asciiTheme="majorBidi" w:hAnsiTheme="majorBidi" w:cstheme="majorBidi"/>
        </w:rPr>
        <w:t xml:space="preserve">Following </w:t>
      </w:r>
      <w:r w:rsidR="000A5597">
        <w:rPr>
          <w:rFonts w:asciiTheme="majorBidi" w:hAnsiTheme="majorBidi" w:cstheme="majorBidi"/>
        </w:rPr>
        <w:t>A</w:t>
      </w:r>
      <w:r w:rsidR="00544216">
        <w:rPr>
          <w:rFonts w:asciiTheme="majorBidi" w:hAnsiTheme="majorBidi" w:cstheme="majorBidi"/>
        </w:rPr>
        <w:t xml:space="preserve">rticle 10 of the </w:t>
      </w:r>
      <w:r w:rsidR="00544216" w:rsidRPr="00B0664E">
        <w:rPr>
          <w:rFonts w:asciiTheme="majorBidi" w:hAnsiTheme="majorBidi" w:cstheme="majorBidi"/>
        </w:rPr>
        <w:t xml:space="preserve">PNR-directive, Europol </w:t>
      </w:r>
      <w:r w:rsidR="00544216">
        <w:rPr>
          <w:rFonts w:asciiTheme="majorBidi" w:hAnsiTheme="majorBidi" w:cstheme="majorBidi"/>
        </w:rPr>
        <w:t xml:space="preserve">plays a role </w:t>
      </w:r>
      <w:r w:rsidR="00544216" w:rsidRPr="00B0664E">
        <w:rPr>
          <w:rFonts w:asciiTheme="majorBidi" w:hAnsiTheme="majorBidi" w:cstheme="majorBidi"/>
        </w:rPr>
        <w:t>in support</w:t>
      </w:r>
      <w:r w:rsidR="00544216">
        <w:rPr>
          <w:rFonts w:asciiTheme="majorBidi" w:hAnsiTheme="majorBidi" w:cstheme="majorBidi"/>
        </w:rPr>
        <w:t>ing national</w:t>
      </w:r>
      <w:r w:rsidR="00544216" w:rsidRPr="00B0664E">
        <w:rPr>
          <w:rFonts w:asciiTheme="majorBidi" w:hAnsiTheme="majorBidi" w:cstheme="majorBidi"/>
        </w:rPr>
        <w:t xml:space="preserve"> PIU</w:t>
      </w:r>
      <w:r w:rsidR="00544216">
        <w:rPr>
          <w:rFonts w:asciiTheme="majorBidi" w:hAnsiTheme="majorBidi" w:cstheme="majorBidi"/>
        </w:rPr>
        <w:t>s</w:t>
      </w:r>
      <w:r w:rsidR="00544216" w:rsidRPr="00B0664E">
        <w:rPr>
          <w:rFonts w:asciiTheme="majorBidi" w:hAnsiTheme="majorBidi" w:cstheme="majorBidi"/>
        </w:rPr>
        <w:t xml:space="preserve">. Europol databases can bring added value to PIUs as a source of additional intelligence (to verify, cross-check, and ensure </w:t>
      </w:r>
      <w:r w:rsidR="009F71FE">
        <w:rPr>
          <w:rFonts w:asciiTheme="majorBidi" w:hAnsiTheme="majorBidi" w:cstheme="majorBidi"/>
        </w:rPr>
        <w:t xml:space="preserve">that </w:t>
      </w:r>
      <w:r w:rsidR="00544216" w:rsidRPr="00B0664E">
        <w:rPr>
          <w:rFonts w:asciiTheme="majorBidi" w:hAnsiTheme="majorBidi" w:cstheme="majorBidi"/>
        </w:rPr>
        <w:t>informed decisions</w:t>
      </w:r>
      <w:r w:rsidR="009F71FE">
        <w:rPr>
          <w:rFonts w:asciiTheme="majorBidi" w:hAnsiTheme="majorBidi" w:cstheme="majorBidi"/>
        </w:rPr>
        <w:t xml:space="preserve"> are taken</w:t>
      </w:r>
      <w:r w:rsidR="00544216" w:rsidRPr="00B0664E">
        <w:rPr>
          <w:rFonts w:asciiTheme="majorBidi" w:hAnsiTheme="majorBidi" w:cstheme="majorBidi"/>
        </w:rPr>
        <w:t xml:space="preserve">). As a fundamental principle it should be recognised that operational cooperation and layering of travel information with other sources of intelligence are beneficial </w:t>
      </w:r>
      <w:r w:rsidR="009F71FE">
        <w:rPr>
          <w:rFonts w:asciiTheme="majorBidi" w:hAnsiTheme="majorBidi" w:cstheme="majorBidi"/>
        </w:rPr>
        <w:t>for</w:t>
      </w:r>
      <w:r w:rsidR="009F71FE" w:rsidRPr="00B0664E">
        <w:rPr>
          <w:rFonts w:asciiTheme="majorBidi" w:hAnsiTheme="majorBidi" w:cstheme="majorBidi"/>
        </w:rPr>
        <w:t xml:space="preserve"> </w:t>
      </w:r>
      <w:r w:rsidR="00544216" w:rsidRPr="00B0664E">
        <w:rPr>
          <w:rFonts w:asciiTheme="majorBidi" w:hAnsiTheme="majorBidi" w:cstheme="majorBidi"/>
        </w:rPr>
        <w:t>identify</w:t>
      </w:r>
      <w:r w:rsidR="009F71FE">
        <w:rPr>
          <w:rFonts w:asciiTheme="majorBidi" w:hAnsiTheme="majorBidi" w:cstheme="majorBidi"/>
        </w:rPr>
        <w:t>ing</w:t>
      </w:r>
      <w:r w:rsidR="00544216" w:rsidRPr="00B0664E">
        <w:rPr>
          <w:rFonts w:asciiTheme="majorBidi" w:hAnsiTheme="majorBidi" w:cstheme="majorBidi"/>
        </w:rPr>
        <w:t xml:space="preserve"> new/additional links/suspects/lines of inquiry. Europol could facilitate ensuring a supranational perspective on travel patterns and targeting rules.</w:t>
      </w:r>
      <w:r w:rsidR="00544216" w:rsidRPr="00B0664E">
        <w:rPr>
          <w:rFonts w:asciiTheme="majorBidi" w:hAnsiTheme="majorBidi" w:cstheme="majorBidi"/>
          <w:iCs/>
        </w:rPr>
        <w:t xml:space="preserve"> </w:t>
      </w:r>
    </w:p>
    <w:p w14:paraId="6ED6259E" w14:textId="4FA37D6D" w:rsidR="009F71FE" w:rsidRPr="00AE064D" w:rsidRDefault="001E5B9C" w:rsidP="008D0D7C">
      <w:pPr>
        <w:pStyle w:val="PointManual"/>
        <w:ind w:left="1418" w:hanging="1418"/>
        <w:rPr>
          <w:b/>
          <w:bCs/>
        </w:rPr>
      </w:pPr>
      <w:r>
        <w:rPr>
          <w:b/>
          <w:bCs/>
          <w:lang w:val="en-US"/>
        </w:rPr>
        <w:br w:type="page"/>
      </w:r>
      <w:r w:rsidR="009F71FE" w:rsidRPr="0009099B">
        <w:rPr>
          <w:b/>
          <w:bCs/>
          <w:lang w:val="en-US"/>
        </w:rPr>
        <w:lastRenderedPageBreak/>
        <w:t>CHAPTER 4</w:t>
      </w:r>
      <w:r w:rsidR="008D0D7C">
        <w:rPr>
          <w:b/>
          <w:bCs/>
          <w:lang w:val="en-US"/>
        </w:rPr>
        <w:t>:</w:t>
      </w:r>
      <w:r w:rsidR="009F71FE" w:rsidRPr="0009099B">
        <w:rPr>
          <w:b/>
          <w:bCs/>
          <w:lang w:val="en-US"/>
        </w:rPr>
        <w:t xml:space="preserve"> </w:t>
      </w:r>
      <w:r w:rsidR="009F71FE" w:rsidRPr="0009099B">
        <w:rPr>
          <w:b/>
          <w:bCs/>
        </w:rPr>
        <w:t>BORDER</w:t>
      </w:r>
      <w:r w:rsidR="009F71FE" w:rsidRPr="00AE064D">
        <w:rPr>
          <w:b/>
          <w:bCs/>
        </w:rPr>
        <w:t xml:space="preserve"> MANAGEMENT AND MIGRATION</w:t>
      </w:r>
    </w:p>
    <w:p w14:paraId="1F713B8C" w14:textId="77777777" w:rsidR="009F71FE" w:rsidRPr="00464C1F" w:rsidRDefault="009F71FE" w:rsidP="009F71FE">
      <w:pPr>
        <w:spacing w:after="0" w:line="240" w:lineRule="auto"/>
        <w:rPr>
          <w:b/>
          <w:bCs/>
          <w:i/>
          <w:iCs/>
        </w:rPr>
      </w:pPr>
    </w:p>
    <w:tbl>
      <w:tblPr>
        <w:tblStyle w:val="Tabelraster1"/>
        <w:tblW w:w="5000" w:type="pct"/>
        <w:tblLayout w:type="fixed"/>
        <w:tblLook w:val="04A0" w:firstRow="1" w:lastRow="0" w:firstColumn="1" w:lastColumn="0" w:noHBand="0" w:noVBand="1"/>
      </w:tblPr>
      <w:tblGrid>
        <w:gridCol w:w="724"/>
        <w:gridCol w:w="1878"/>
        <w:gridCol w:w="2685"/>
        <w:gridCol w:w="1653"/>
        <w:gridCol w:w="1600"/>
        <w:gridCol w:w="1482"/>
        <w:gridCol w:w="2108"/>
        <w:gridCol w:w="2656"/>
      </w:tblGrid>
      <w:tr w:rsidR="009F71FE" w:rsidRPr="00464C1F" w14:paraId="3FDC55C7" w14:textId="77777777" w:rsidTr="00B34585">
        <w:tc>
          <w:tcPr>
            <w:tcW w:w="245" w:type="pct"/>
            <w:tcBorders>
              <w:top w:val="single" w:sz="4" w:space="0" w:color="auto"/>
            </w:tcBorders>
            <w:shd w:val="clear" w:color="auto" w:fill="C6D9F1" w:themeFill="text2" w:themeFillTint="33"/>
          </w:tcPr>
          <w:p w14:paraId="56061A1D"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635" w:type="pct"/>
            <w:tcBorders>
              <w:top w:val="single" w:sz="4" w:space="0" w:color="auto"/>
            </w:tcBorders>
            <w:shd w:val="clear" w:color="auto" w:fill="C6D9F1" w:themeFill="text2" w:themeFillTint="33"/>
          </w:tcPr>
          <w:p w14:paraId="4324A37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908" w:type="pct"/>
            <w:tcBorders>
              <w:top w:val="single" w:sz="4" w:space="0" w:color="auto"/>
            </w:tcBorders>
            <w:shd w:val="clear" w:color="auto" w:fill="C6D9F1" w:themeFill="text2" w:themeFillTint="33"/>
          </w:tcPr>
          <w:p w14:paraId="6FA04A1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59" w:type="pct"/>
            <w:tcBorders>
              <w:top w:val="single" w:sz="4" w:space="0" w:color="auto"/>
            </w:tcBorders>
            <w:shd w:val="clear" w:color="auto" w:fill="C6D9F1" w:themeFill="text2" w:themeFillTint="33"/>
          </w:tcPr>
          <w:p w14:paraId="7347858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41" w:type="pct"/>
            <w:tcBorders>
              <w:top w:val="single" w:sz="4" w:space="0" w:color="auto"/>
            </w:tcBorders>
            <w:shd w:val="clear" w:color="auto" w:fill="C6D9F1" w:themeFill="text2" w:themeFillTint="33"/>
          </w:tcPr>
          <w:p w14:paraId="19DBAF1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501" w:type="pct"/>
            <w:tcBorders>
              <w:top w:val="single" w:sz="4" w:space="0" w:color="auto"/>
            </w:tcBorders>
            <w:shd w:val="clear" w:color="auto" w:fill="C6D9F1" w:themeFill="text2" w:themeFillTint="33"/>
          </w:tcPr>
          <w:p w14:paraId="1BD9E898"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713" w:type="pct"/>
            <w:tcBorders>
              <w:top w:val="single" w:sz="4" w:space="0" w:color="auto"/>
            </w:tcBorders>
            <w:shd w:val="clear" w:color="auto" w:fill="C6D9F1" w:themeFill="text2" w:themeFillTint="33"/>
          </w:tcPr>
          <w:p w14:paraId="11BCC8C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898" w:type="pct"/>
            <w:tcBorders>
              <w:top w:val="single" w:sz="4" w:space="0" w:color="auto"/>
            </w:tcBorders>
            <w:shd w:val="clear" w:color="auto" w:fill="C6D9F1" w:themeFill="text2" w:themeFillTint="33"/>
          </w:tcPr>
          <w:p w14:paraId="126ECDDD"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t xml:space="preserve"> </w:t>
            </w:r>
            <w:r w:rsidRPr="00555B8F">
              <w:rPr>
                <w:rFonts w:ascii="Times New Roman" w:eastAsia="Times New Roman" w:hAnsi="Times New Roman" w:cs="Times New Roman"/>
                <w:sz w:val="20"/>
                <w:szCs w:val="20"/>
              </w:rPr>
              <w:t xml:space="preserve">Council request </w:t>
            </w:r>
            <w:r>
              <w:rPr>
                <w:rFonts w:ascii="Times New Roman" w:eastAsia="Times New Roman" w:hAnsi="Times New Roman" w:cs="Times New Roman"/>
                <w:sz w:val="20"/>
                <w:szCs w:val="20"/>
              </w:rPr>
              <w:t>f</w:t>
            </w:r>
            <w:r w:rsidRPr="00464C1F">
              <w:rPr>
                <w:rFonts w:ascii="Times New Roman" w:eastAsia="Times New Roman" w:hAnsi="Times New Roman" w:cs="Times New Roman"/>
                <w:sz w:val="20"/>
                <w:szCs w:val="20"/>
              </w:rPr>
              <w:t>inancial support</w:t>
            </w:r>
          </w:p>
        </w:tc>
      </w:tr>
      <w:tr w:rsidR="009F71FE" w:rsidRPr="00464C1F" w14:paraId="60C7B77D" w14:textId="77777777" w:rsidTr="00B34585">
        <w:tc>
          <w:tcPr>
            <w:tcW w:w="245" w:type="pct"/>
          </w:tcPr>
          <w:p w14:paraId="02D3798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35" w:type="pct"/>
          </w:tcPr>
          <w:p w14:paraId="05E904E9" w14:textId="77777777" w:rsidR="009F71FE" w:rsidRPr="00464C1F" w:rsidRDefault="009F71FE" w:rsidP="00B34585">
            <w:pPr>
              <w:tabs>
                <w:tab w:val="num" w:pos="1134"/>
              </w:tabs>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Registering entry and exit </w:t>
            </w:r>
            <w:r>
              <w:rPr>
                <w:rFonts w:ascii="Times New Roman" w:eastAsia="Times New Roman" w:hAnsi="Times New Roman" w:cs="Times New Roman"/>
                <w:sz w:val="20"/>
                <w:szCs w:val="20"/>
              </w:rPr>
              <w:t>at the EU external borders</w:t>
            </w:r>
            <w:r w:rsidRPr="00464C1F">
              <w:rPr>
                <w:rFonts w:ascii="Times New Roman" w:eastAsia="Times New Roman" w:hAnsi="Times New Roman" w:cs="Times New Roman"/>
                <w:sz w:val="20"/>
                <w:szCs w:val="20"/>
              </w:rPr>
              <w:t xml:space="preserve"> of Persons enjoying free movement.</w:t>
            </w:r>
          </w:p>
        </w:tc>
        <w:tc>
          <w:tcPr>
            <w:tcW w:w="908" w:type="pct"/>
          </w:tcPr>
          <w:p w14:paraId="576E1737"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Examine the need and added value of registering travel movements of persons enjoying Free Movement of Persons, including an assessment of impact, costs, proportionality of the different possible solutions (including broadening the scope of EES)</w:t>
            </w:r>
          </w:p>
        </w:tc>
        <w:tc>
          <w:tcPr>
            <w:tcW w:w="559" w:type="pct"/>
          </w:tcPr>
          <w:p w14:paraId="357D8F23"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COM, High Level Expert Group</w:t>
            </w:r>
          </w:p>
        </w:tc>
        <w:tc>
          <w:tcPr>
            <w:tcW w:w="541" w:type="pct"/>
          </w:tcPr>
          <w:p w14:paraId="2CE91512" w14:textId="77777777" w:rsidR="009F71FE" w:rsidRPr="00464C1F" w:rsidRDefault="009F71FE" w:rsidP="00B34585">
            <w:pPr>
              <w:spacing w:before="0" w:after="0" w:line="240" w:lineRule="auto"/>
              <w:rPr>
                <w:rFonts w:ascii="Times New Roman" w:eastAsia="Times New Roman" w:hAnsi="Times New Roman" w:cs="Times New Roman"/>
                <w:sz w:val="20"/>
                <w:szCs w:val="20"/>
                <w:lang w:val="fr-BE"/>
              </w:rPr>
            </w:pPr>
            <w:r w:rsidRPr="00464C1F">
              <w:rPr>
                <w:rFonts w:ascii="Times New Roman" w:eastAsia="Times New Roman" w:hAnsi="Times New Roman" w:cs="Times New Roman"/>
                <w:sz w:val="20"/>
                <w:szCs w:val="20"/>
                <w:lang w:val="fr-BE"/>
              </w:rPr>
              <w:t>Commission, Member States, eu LISA, EDPS</w:t>
            </w:r>
            <w:r>
              <w:rPr>
                <w:rFonts w:ascii="Times New Roman" w:eastAsia="Times New Roman" w:hAnsi="Times New Roman" w:cs="Times New Roman"/>
                <w:sz w:val="20"/>
                <w:szCs w:val="20"/>
                <w:lang w:val="fr-BE"/>
              </w:rPr>
              <w:t>, Frontex</w:t>
            </w:r>
          </w:p>
        </w:tc>
        <w:tc>
          <w:tcPr>
            <w:tcW w:w="501" w:type="pct"/>
          </w:tcPr>
          <w:p w14:paraId="04DA27D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B8056B">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0"/>
                <w:szCs w:val="20"/>
              </w:rPr>
              <w:t xml:space="preserve">End </w:t>
            </w:r>
            <w:r w:rsidRPr="00464C1F">
              <w:rPr>
                <w:rFonts w:ascii="Times New Roman" w:eastAsia="Times New Roman" w:hAnsi="Times New Roman" w:cs="Times New Roman"/>
                <w:sz w:val="20"/>
                <w:szCs w:val="20"/>
              </w:rPr>
              <w:t>2016</w:t>
            </w:r>
          </w:p>
        </w:tc>
        <w:tc>
          <w:tcPr>
            <w:tcW w:w="713" w:type="pct"/>
          </w:tcPr>
          <w:p w14:paraId="4036FD7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SCIFA/COSI</w:t>
            </w:r>
            <w:r>
              <w:rPr>
                <w:rFonts w:ascii="Times New Roman" w:eastAsia="Times New Roman" w:hAnsi="Times New Roman" w:cs="Times New Roman"/>
                <w:sz w:val="20"/>
                <w:szCs w:val="20"/>
              </w:rPr>
              <w:t>/WG Frontiers</w:t>
            </w:r>
          </w:p>
        </w:tc>
        <w:tc>
          <w:tcPr>
            <w:tcW w:w="898" w:type="pct"/>
          </w:tcPr>
          <w:p w14:paraId="18A72F2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ISF, </w:t>
            </w:r>
          </w:p>
        </w:tc>
      </w:tr>
    </w:tbl>
    <w:p w14:paraId="68D72095" w14:textId="77777777" w:rsidR="009F71FE" w:rsidRPr="00EC7A1F" w:rsidRDefault="009F71FE" w:rsidP="009F71FE">
      <w:pPr>
        <w:spacing w:after="0" w:line="240" w:lineRule="auto"/>
        <w:rPr>
          <w:sz w:val="12"/>
          <w:szCs w:val="12"/>
          <w:lang w:val="en-US" w:bidi="en-GB"/>
        </w:rPr>
      </w:pPr>
    </w:p>
    <w:p w14:paraId="2009DCBB" w14:textId="1AD5A1EC" w:rsidR="009F71FE" w:rsidRPr="00464C1F" w:rsidRDefault="009F71FE" w:rsidP="008D0D7C">
      <w:pPr>
        <w:spacing w:after="0" w:line="240" w:lineRule="auto"/>
        <w:rPr>
          <w:lang w:val="en-US"/>
        </w:rPr>
      </w:pPr>
      <w:r w:rsidRPr="007815D5">
        <w:rPr>
          <w:lang w:val="en-US" w:bidi="en-GB"/>
        </w:rPr>
        <w:t xml:space="preserve">Additional remarks: </w:t>
      </w:r>
      <w:r>
        <w:rPr>
          <w:lang w:val="en-US" w:bidi="en-GB"/>
        </w:rPr>
        <w:t>I</w:t>
      </w:r>
      <w:r w:rsidRPr="00464C1F">
        <w:rPr>
          <w:lang w:val="en-US" w:bidi="en-GB"/>
        </w:rPr>
        <w:t>n response to the security challenges that were highlighted once again by the Paris and Brussels attacks, to equip the EU with rapidly effective and safe tools in order to improve our external border control.</w:t>
      </w:r>
      <w:r>
        <w:rPr>
          <w:lang w:val="en-US" w:bidi="en-GB"/>
        </w:rPr>
        <w:t xml:space="preserve"> I</w:t>
      </w:r>
      <w:r w:rsidRPr="00464C1F">
        <w:rPr>
          <w:lang w:val="en-US" w:bidi="en-GB"/>
        </w:rPr>
        <w:t>t is necessary to assess the need added value of regist</w:t>
      </w:r>
      <w:r>
        <w:rPr>
          <w:lang w:val="en-US" w:bidi="en-GB"/>
        </w:rPr>
        <w:t>ering the entry and exit of</w:t>
      </w:r>
      <w:r w:rsidRPr="00464C1F">
        <w:rPr>
          <w:lang w:val="en-US" w:bidi="en-GB"/>
        </w:rPr>
        <w:t xml:space="preserve"> </w:t>
      </w:r>
      <w:r w:rsidRPr="00464C1F">
        <w:rPr>
          <w:lang w:bidi="en-GB"/>
        </w:rPr>
        <w:t>persons enjoying Free Movement of Persons</w:t>
      </w:r>
      <w:r>
        <w:rPr>
          <w:lang w:bidi="en-GB"/>
        </w:rPr>
        <w:t>,</w:t>
      </w:r>
      <w:r w:rsidRPr="00464C1F">
        <w:rPr>
          <w:lang w:val="en-US" w:bidi="en-GB"/>
        </w:rPr>
        <w:t xml:space="preserve"> including for people with the right to circulate freely, making use of modern technology in order to ensure smooth flows.</w:t>
      </w:r>
      <w:r>
        <w:rPr>
          <w:lang w:val="en-US" w:bidi="en-GB"/>
        </w:rPr>
        <w:t xml:space="preserve"> Such an assessment should also include an evaluation of financial and technical viability of the project</w:t>
      </w:r>
      <w:r w:rsidR="00D35E66">
        <w:rPr>
          <w:lang w:val="en-US" w:bidi="en-GB"/>
        </w:rPr>
        <w:t xml:space="preserve">. The possibility </w:t>
      </w:r>
      <w:r>
        <w:rPr>
          <w:lang w:val="en-US" w:bidi="en-GB"/>
        </w:rPr>
        <w:t xml:space="preserve">to </w:t>
      </w:r>
      <w:r w:rsidRPr="00000ACB">
        <w:rPr>
          <w:lang w:val="en-US" w:bidi="en-GB"/>
        </w:rPr>
        <w:t>establish a module or extension within the EES</w:t>
      </w:r>
      <w:r w:rsidR="00D35E66">
        <w:rPr>
          <w:lang w:val="en-US" w:bidi="en-GB"/>
        </w:rPr>
        <w:t xml:space="preserve"> should also be assessed</w:t>
      </w:r>
      <w:r w:rsidRPr="00000ACB">
        <w:rPr>
          <w:lang w:val="en-US" w:bidi="en-GB"/>
        </w:rPr>
        <w:t xml:space="preserve">. This assessment shall be a activity not hindering the current negotiations on the EES for third country nationals. </w:t>
      </w:r>
      <w:r>
        <w:rPr>
          <w:lang w:val="en-US"/>
        </w:rPr>
        <w:t xml:space="preserve">See </w:t>
      </w:r>
      <w:r w:rsidR="008D0D7C">
        <w:rPr>
          <w:lang w:val="en-US"/>
        </w:rPr>
        <w:t>Actions</w:t>
      </w:r>
      <w:r>
        <w:rPr>
          <w:lang w:val="en-US"/>
        </w:rPr>
        <w:t xml:space="preserve"> 42 and 44</w:t>
      </w:r>
      <w:r w:rsidR="00324653">
        <w:rPr>
          <w:lang w:val="en-US"/>
        </w:rPr>
        <w:t>.</w:t>
      </w:r>
    </w:p>
    <w:p w14:paraId="3565BB4A" w14:textId="10B1AA89" w:rsidR="009F71FE" w:rsidRPr="00464C1F" w:rsidRDefault="00324653" w:rsidP="009F71FE">
      <w:pPr>
        <w:rPr>
          <w:b/>
          <w:bCs/>
          <w:i/>
          <w:iCs/>
        </w:rPr>
      </w:pPr>
      <w:r>
        <w:rPr>
          <w:rStyle w:val="FootnoteReference"/>
          <w:b w:val="0"/>
          <w:bCs/>
          <w:i/>
          <w:iCs/>
        </w:rPr>
        <w:footnoteReference w:id="24"/>
      </w:r>
      <w:r w:rsidR="009F71FE" w:rsidRPr="00464C1F">
        <w:rPr>
          <w:b/>
          <w:bCs/>
          <w:i/>
          <w:iCs/>
        </w:rPr>
        <w:br w:type="page"/>
      </w:r>
    </w:p>
    <w:tbl>
      <w:tblPr>
        <w:tblStyle w:val="Tabelraster1"/>
        <w:tblW w:w="5000" w:type="pct"/>
        <w:tblLayout w:type="fixed"/>
        <w:tblLook w:val="04A0" w:firstRow="1" w:lastRow="0" w:firstColumn="1" w:lastColumn="0" w:noHBand="0" w:noVBand="1"/>
      </w:tblPr>
      <w:tblGrid>
        <w:gridCol w:w="677"/>
        <w:gridCol w:w="1751"/>
        <w:gridCol w:w="2505"/>
        <w:gridCol w:w="1541"/>
        <w:gridCol w:w="1298"/>
        <w:gridCol w:w="1363"/>
        <w:gridCol w:w="2679"/>
        <w:gridCol w:w="2972"/>
      </w:tblGrid>
      <w:tr w:rsidR="009F71FE" w:rsidRPr="00464C1F" w14:paraId="0CEEABC5" w14:textId="77777777" w:rsidTr="00B34585">
        <w:trPr>
          <w:trHeight w:val="1188"/>
        </w:trPr>
        <w:tc>
          <w:tcPr>
            <w:tcW w:w="229" w:type="pct"/>
            <w:tcBorders>
              <w:top w:val="single" w:sz="4" w:space="0" w:color="auto"/>
            </w:tcBorders>
            <w:shd w:val="clear" w:color="auto" w:fill="C6D9F1" w:themeFill="text2" w:themeFillTint="33"/>
          </w:tcPr>
          <w:p w14:paraId="1ACED90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0C69B96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4EF9F9DC"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66F3402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439" w:type="pct"/>
            <w:tcBorders>
              <w:top w:val="single" w:sz="4" w:space="0" w:color="auto"/>
            </w:tcBorders>
            <w:shd w:val="clear" w:color="auto" w:fill="C6D9F1" w:themeFill="text2" w:themeFillTint="33"/>
          </w:tcPr>
          <w:p w14:paraId="1CF183E5"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461" w:type="pct"/>
            <w:tcBorders>
              <w:top w:val="single" w:sz="4" w:space="0" w:color="auto"/>
            </w:tcBorders>
            <w:shd w:val="clear" w:color="auto" w:fill="C6D9F1" w:themeFill="text2" w:themeFillTint="33"/>
          </w:tcPr>
          <w:p w14:paraId="785DAC9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906" w:type="pct"/>
            <w:tcBorders>
              <w:top w:val="single" w:sz="4" w:space="0" w:color="auto"/>
            </w:tcBorders>
            <w:shd w:val="clear" w:color="auto" w:fill="C6D9F1" w:themeFill="text2" w:themeFillTint="33"/>
          </w:tcPr>
          <w:p w14:paraId="3CB3639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5" w:type="pct"/>
            <w:tcBorders>
              <w:top w:val="single" w:sz="4" w:space="0" w:color="auto"/>
            </w:tcBorders>
            <w:shd w:val="clear" w:color="auto" w:fill="C6D9F1" w:themeFill="text2" w:themeFillTint="33"/>
          </w:tcPr>
          <w:p w14:paraId="48FF806D"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D73628">
              <w:rPr>
                <w:rFonts w:ascii="Times New Roman" w:eastAsia="Times New Roman" w:hAnsi="Times New Roman" w:cs="Times New Roman"/>
                <w:sz w:val="20"/>
                <w:szCs w:val="20"/>
              </w:rPr>
              <w:t>Council request</w:t>
            </w:r>
            <w:r>
              <w:rPr>
                <w:rFonts w:ascii="Times New Roman" w:eastAsia="Times New Roman" w:hAnsi="Times New Roman" w:cs="Times New Roman"/>
                <w:sz w:val="20"/>
                <w:szCs w:val="20"/>
              </w:rPr>
              <w:t xml:space="preserve"> financial support</w:t>
            </w:r>
          </w:p>
        </w:tc>
      </w:tr>
      <w:tr w:rsidR="009F71FE" w:rsidRPr="00464C1F" w14:paraId="67925B11" w14:textId="77777777" w:rsidTr="00B34585">
        <w:tc>
          <w:tcPr>
            <w:tcW w:w="229" w:type="pct"/>
          </w:tcPr>
          <w:p w14:paraId="3B4053B2"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92" w:type="pct"/>
          </w:tcPr>
          <w:p w14:paraId="3EC33918" w14:textId="77777777" w:rsidR="006A5898" w:rsidRDefault="009F71FE" w:rsidP="00FB0F7A">
            <w:pPr>
              <w:spacing w:before="0" w:after="0" w:line="240" w:lineRule="auto"/>
              <w:rPr>
                <w:rFonts w:ascii="Times New Roman" w:eastAsia="Times New Roman" w:hAnsi="Times New Roman" w:cs="Times New Roman"/>
                <w:b/>
                <w:caps/>
                <w:sz w:val="20"/>
                <w:szCs w:val="20"/>
                <w:u w:val="single"/>
              </w:rPr>
            </w:pPr>
            <w:r w:rsidRPr="00464C1F">
              <w:rPr>
                <w:rFonts w:ascii="Times New Roman" w:eastAsia="Times New Roman" w:hAnsi="Times New Roman" w:cs="Times New Roman"/>
                <w:sz w:val="20"/>
                <w:szCs w:val="20"/>
              </w:rPr>
              <w:t xml:space="preserve">Registering entry and exit </w:t>
            </w:r>
            <w:r w:rsidRPr="00000ACB">
              <w:rPr>
                <w:rFonts w:ascii="Times New Roman" w:eastAsia="Times New Roman" w:hAnsi="Times New Roman" w:cs="Times New Roman"/>
                <w:sz w:val="20"/>
                <w:szCs w:val="20"/>
              </w:rPr>
              <w:t>at the EU external borders and admitted</w:t>
            </w:r>
          </w:p>
          <w:p w14:paraId="2DD7B72C" w14:textId="13476639" w:rsidR="009F71FE" w:rsidRPr="00464C1F" w:rsidRDefault="009F71FE" w:rsidP="00FB0F7A">
            <w:pPr>
              <w:spacing w:before="0" w:after="0" w:line="240" w:lineRule="auto"/>
              <w:rPr>
                <w:rFonts w:ascii="Times New Roman" w:eastAsia="Times New Roman" w:hAnsi="Times New Roman" w:cs="Times New Roman"/>
                <w:b/>
                <w:caps/>
                <w:sz w:val="20"/>
                <w:szCs w:val="20"/>
                <w:u w:val="single"/>
              </w:rPr>
            </w:pPr>
            <w:r w:rsidRPr="00000ACB">
              <w:rPr>
                <w:rFonts w:ascii="Times New Roman" w:eastAsia="Times New Roman" w:hAnsi="Times New Roman" w:cs="Times New Roman"/>
                <w:sz w:val="20"/>
                <w:szCs w:val="20"/>
              </w:rPr>
              <w:t xml:space="preserve"> for a short stay and refusals of entry of third country nationals</w:t>
            </w:r>
            <w:r w:rsidR="006A5898">
              <w:rPr>
                <w:rFonts w:ascii="Times New Roman" w:eastAsia="Times New Roman" w:hAnsi="Times New Roman" w:cs="Times New Roman"/>
                <w:sz w:val="20"/>
                <w:szCs w:val="20"/>
              </w:rPr>
              <w:t xml:space="preserve"> including contributing to return</w:t>
            </w:r>
            <w:r w:rsidR="009930E1">
              <w:rPr>
                <w:rFonts w:ascii="Times New Roman" w:eastAsia="Times New Roman" w:hAnsi="Times New Roman" w:cs="Times New Roman"/>
                <w:sz w:val="20"/>
                <w:szCs w:val="20"/>
              </w:rPr>
              <w:t>.</w:t>
            </w:r>
          </w:p>
        </w:tc>
        <w:tc>
          <w:tcPr>
            <w:tcW w:w="847" w:type="pct"/>
          </w:tcPr>
          <w:p w14:paraId="479ACEDA" w14:textId="57E8398A" w:rsidR="009F71FE" w:rsidRPr="00464C1F" w:rsidRDefault="009F71FE" w:rsidP="00B61A50">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Negotiations on the legal proposals on Smart Borders</w:t>
            </w:r>
            <w:r>
              <w:rPr>
                <w:rFonts w:ascii="Times New Roman" w:eastAsia="Times New Roman" w:hAnsi="Times New Roman" w:cs="Times New Roman"/>
                <w:sz w:val="20"/>
                <w:szCs w:val="20"/>
              </w:rPr>
              <w:t>,</w:t>
            </w:r>
            <w:r w:rsidR="00B61A50">
              <w:rPr>
                <w:rFonts w:ascii="Times New Roman" w:eastAsia="Times New Roman" w:hAnsi="Times New Roman" w:cs="Times New Roman"/>
                <w:sz w:val="20"/>
                <w:szCs w:val="20"/>
              </w:rPr>
              <w:t xml:space="preserve"> </w:t>
            </w:r>
            <w:r w:rsidRPr="00464C1F">
              <w:rPr>
                <w:rFonts w:ascii="Times New Roman" w:eastAsia="Times New Roman" w:hAnsi="Times New Roman" w:cs="Times New Roman"/>
                <w:sz w:val="20"/>
                <w:szCs w:val="20"/>
              </w:rPr>
              <w:t>EU Entry and Exit and amendment of the SBC in the Frontiers Working Party</w:t>
            </w:r>
          </w:p>
        </w:tc>
        <w:tc>
          <w:tcPr>
            <w:tcW w:w="521" w:type="pct"/>
          </w:tcPr>
          <w:p w14:paraId="18FE600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Member States, Commission and EP </w:t>
            </w:r>
          </w:p>
        </w:tc>
        <w:tc>
          <w:tcPr>
            <w:tcW w:w="439" w:type="pct"/>
          </w:tcPr>
          <w:p w14:paraId="71B7D14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464C1F">
              <w:rPr>
                <w:rFonts w:ascii="Times New Roman" w:eastAsia="Times New Roman" w:hAnsi="Times New Roman" w:cs="Times New Roman"/>
                <w:sz w:val="20"/>
                <w:szCs w:val="20"/>
              </w:rPr>
              <w:t>u</w:t>
            </w:r>
            <w:r>
              <w:rPr>
                <w:rFonts w:ascii="Times New Roman" w:eastAsia="Times New Roman" w:hAnsi="Times New Roman" w:cs="Times New Roman"/>
                <w:sz w:val="20"/>
                <w:szCs w:val="20"/>
              </w:rPr>
              <w:t>-</w:t>
            </w:r>
            <w:r w:rsidRPr="00464C1F">
              <w:rPr>
                <w:rFonts w:ascii="Times New Roman" w:eastAsia="Times New Roman" w:hAnsi="Times New Roman" w:cs="Times New Roman"/>
                <w:sz w:val="20"/>
                <w:szCs w:val="20"/>
              </w:rPr>
              <w:t>LISA</w:t>
            </w:r>
          </w:p>
        </w:tc>
        <w:tc>
          <w:tcPr>
            <w:tcW w:w="461" w:type="pct"/>
          </w:tcPr>
          <w:p w14:paraId="33E4629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December 2016</w:t>
            </w:r>
          </w:p>
        </w:tc>
        <w:tc>
          <w:tcPr>
            <w:tcW w:w="906" w:type="pct"/>
          </w:tcPr>
          <w:p w14:paraId="5BA8085C" w14:textId="33DEBEA5" w:rsidR="009F71FE" w:rsidRPr="00464C1F" w:rsidRDefault="009F71FE" w:rsidP="00FB0F7A">
            <w:pPr>
              <w:spacing w:before="0" w:after="0" w:line="240" w:lineRule="auto"/>
              <w:rPr>
                <w:rFonts w:ascii="Times New Roman" w:eastAsia="Times New Roman" w:hAnsi="Times New Roman" w:cs="Times New Roman"/>
                <w:b/>
                <w:caps/>
                <w:sz w:val="20"/>
                <w:szCs w:val="20"/>
                <w:u w:val="single"/>
              </w:rPr>
            </w:pPr>
            <w:r w:rsidRPr="00464C1F">
              <w:rPr>
                <w:rFonts w:ascii="Times New Roman" w:eastAsia="Times New Roman" w:hAnsi="Times New Roman" w:cs="Times New Roman"/>
                <w:sz w:val="20"/>
                <w:szCs w:val="20"/>
              </w:rPr>
              <w:t>SCIFA/COSI</w:t>
            </w:r>
            <w:r>
              <w:rPr>
                <w:rFonts w:ascii="Times New Roman" w:eastAsia="Times New Roman" w:hAnsi="Times New Roman" w:cs="Times New Roman"/>
                <w:sz w:val="20"/>
                <w:szCs w:val="20"/>
              </w:rPr>
              <w:t>/ W</w:t>
            </w:r>
            <w:r w:rsidR="006A5898">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Frontiers</w:t>
            </w:r>
          </w:p>
        </w:tc>
        <w:tc>
          <w:tcPr>
            <w:tcW w:w="1005" w:type="pct"/>
          </w:tcPr>
          <w:p w14:paraId="58559DC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ISF, </w:t>
            </w:r>
            <w:r>
              <w:rPr>
                <w:rFonts w:ascii="Times New Roman" w:eastAsia="Times New Roman" w:hAnsi="Times New Roman" w:cs="Times New Roman"/>
                <w:sz w:val="20"/>
                <w:szCs w:val="20"/>
              </w:rPr>
              <w:t>COM Budget</w:t>
            </w:r>
          </w:p>
        </w:tc>
      </w:tr>
    </w:tbl>
    <w:p w14:paraId="74BC8678" w14:textId="77777777" w:rsidR="009F71FE" w:rsidRPr="00EC7A1F" w:rsidRDefault="009F71FE" w:rsidP="009F71FE">
      <w:pPr>
        <w:spacing w:after="0" w:line="240" w:lineRule="auto"/>
        <w:rPr>
          <w:sz w:val="12"/>
          <w:szCs w:val="12"/>
          <w:lang w:val="en-US"/>
        </w:rPr>
      </w:pPr>
    </w:p>
    <w:p w14:paraId="7F7FADFD" w14:textId="034486FA" w:rsidR="009F71FE" w:rsidRPr="00464C1F" w:rsidRDefault="009F71FE">
      <w:pPr>
        <w:spacing w:line="240" w:lineRule="auto"/>
        <w:rPr>
          <w:lang w:val="en-US"/>
        </w:rPr>
      </w:pPr>
      <w:r w:rsidRPr="007815D5">
        <w:rPr>
          <w:lang w:val="en-US"/>
        </w:rPr>
        <w:t xml:space="preserve">Additional remarks: </w:t>
      </w:r>
      <w:r w:rsidRPr="00464C1F">
        <w:rPr>
          <w:lang w:val="en-US"/>
        </w:rPr>
        <w:t xml:space="preserve">In addition to the existing ICT systems the Commission </w:t>
      </w:r>
      <w:r>
        <w:rPr>
          <w:lang w:val="en-US"/>
        </w:rPr>
        <w:t xml:space="preserve">has </w:t>
      </w:r>
      <w:r w:rsidRPr="00464C1F">
        <w:rPr>
          <w:lang w:val="en-US"/>
        </w:rPr>
        <w:t>propose</w:t>
      </w:r>
      <w:r>
        <w:rPr>
          <w:lang w:val="en-US"/>
        </w:rPr>
        <w:t xml:space="preserve"> on the 6 April 2016</w:t>
      </w:r>
      <w:r w:rsidRPr="00464C1F">
        <w:rPr>
          <w:lang w:val="en-US"/>
        </w:rPr>
        <w:t xml:space="preserve"> to establish another </w:t>
      </w:r>
      <w:proofErr w:type="spellStart"/>
      <w:r w:rsidRPr="00464C1F">
        <w:rPr>
          <w:lang w:val="en-US"/>
        </w:rPr>
        <w:t>centralised</w:t>
      </w:r>
      <w:proofErr w:type="spellEnd"/>
      <w:r w:rsidRPr="00464C1F">
        <w:rPr>
          <w:lang w:val="en-US"/>
        </w:rPr>
        <w:t xml:space="preserve"> IT system</w:t>
      </w:r>
      <w:r>
        <w:rPr>
          <w:lang w:val="en-US"/>
        </w:rPr>
        <w:t>, the Entry and Exit system (EES)</w:t>
      </w:r>
      <w:r w:rsidRPr="00464C1F">
        <w:rPr>
          <w:lang w:val="en-US"/>
        </w:rPr>
        <w:t xml:space="preserve"> to</w:t>
      </w:r>
      <w:r>
        <w:rPr>
          <w:lang w:val="en-US"/>
        </w:rPr>
        <w:t xml:space="preserve"> improve</w:t>
      </w:r>
      <w:r w:rsidRPr="00464C1F">
        <w:rPr>
          <w:lang w:val="en-US"/>
        </w:rPr>
        <w:t xml:space="preserve"> </w:t>
      </w:r>
      <w:r>
        <w:rPr>
          <w:lang w:val="en-US"/>
        </w:rPr>
        <w:t xml:space="preserve">the external </w:t>
      </w:r>
      <w:r w:rsidRPr="00464C1F">
        <w:rPr>
          <w:lang w:val="en-US"/>
        </w:rPr>
        <w:t xml:space="preserve">management to </w:t>
      </w:r>
      <w:r>
        <w:rPr>
          <w:lang w:val="en-US"/>
        </w:rPr>
        <w:t xml:space="preserve">reduce irregular </w:t>
      </w:r>
      <w:r w:rsidRPr="00464C1F">
        <w:rPr>
          <w:lang w:val="en-US"/>
        </w:rPr>
        <w:t xml:space="preserve">immigration </w:t>
      </w:r>
      <w:r>
        <w:rPr>
          <w:lang w:val="en-US"/>
        </w:rPr>
        <w:t xml:space="preserve">by addressing the phenomenon of overstaying </w:t>
      </w:r>
      <w:r w:rsidRPr="00464C1F">
        <w:rPr>
          <w:lang w:val="en-US"/>
        </w:rPr>
        <w:t>and to</w:t>
      </w:r>
      <w:r>
        <w:rPr>
          <w:lang w:val="en-US"/>
        </w:rPr>
        <w:t xml:space="preserve"> contribute to the fight against</w:t>
      </w:r>
      <w:r w:rsidRPr="00464C1F">
        <w:rPr>
          <w:lang w:val="en-US"/>
        </w:rPr>
        <w:t xml:space="preserve"> terrorism</w:t>
      </w:r>
      <w:r>
        <w:rPr>
          <w:lang w:val="en-US"/>
        </w:rPr>
        <w:t xml:space="preserve"> and </w:t>
      </w:r>
      <w:r w:rsidRPr="00464C1F">
        <w:rPr>
          <w:lang w:val="en-US"/>
        </w:rPr>
        <w:t>serious crime,</w:t>
      </w:r>
      <w:r>
        <w:rPr>
          <w:lang w:val="en-US"/>
        </w:rPr>
        <w:t xml:space="preserve"> thereby contributing to a high –level of internal security.</w:t>
      </w:r>
      <w:r w:rsidRPr="00464C1F">
        <w:rPr>
          <w:lang w:val="en-US"/>
        </w:rPr>
        <w:t xml:space="preserve"> This system should be implemented by 2020. </w:t>
      </w:r>
      <w:r>
        <w:rPr>
          <w:lang w:val="en-US"/>
        </w:rPr>
        <w:t>(</w:t>
      </w:r>
      <w:r w:rsidRPr="007815D5">
        <w:rPr>
          <w:lang w:val="en-US"/>
        </w:rPr>
        <w:t>Legislative proposals “Smart Borders” doc 7675/16 and doc 7676/16</w:t>
      </w:r>
      <w:r>
        <w:rPr>
          <w:lang w:val="en-US"/>
        </w:rPr>
        <w:t xml:space="preserve">) </w:t>
      </w:r>
      <w:r w:rsidRPr="00464C1F">
        <w:rPr>
          <w:lang w:val="en-US"/>
        </w:rPr>
        <w:t xml:space="preserve">See </w:t>
      </w:r>
      <w:r w:rsidR="008D0D7C">
        <w:rPr>
          <w:lang w:val="en-US"/>
        </w:rPr>
        <w:t>Actions</w:t>
      </w:r>
      <w:r w:rsidRPr="00464C1F">
        <w:rPr>
          <w:lang w:val="en-US"/>
        </w:rPr>
        <w:t xml:space="preserve"> </w:t>
      </w:r>
      <w:r>
        <w:rPr>
          <w:lang w:val="en-US"/>
        </w:rPr>
        <w:t>4</w:t>
      </w:r>
      <w:r w:rsidRPr="00464C1F">
        <w:rPr>
          <w:lang w:val="en-US"/>
        </w:rPr>
        <w:t>1</w:t>
      </w:r>
      <w:r>
        <w:rPr>
          <w:lang w:val="en-US"/>
        </w:rPr>
        <w:t xml:space="preserve"> and 44</w:t>
      </w:r>
      <w:r w:rsidR="006A5898">
        <w:rPr>
          <w:lang w:val="en-US"/>
        </w:rPr>
        <w:t>, in this regard action 50 is also of relevance</w:t>
      </w:r>
      <w:r>
        <w:rPr>
          <w:lang w:val="en-US"/>
        </w:rPr>
        <w:t>.</w:t>
      </w:r>
    </w:p>
    <w:p w14:paraId="3A71C1B4" w14:textId="7789424C" w:rsidR="009F71FE" w:rsidRPr="00EC7A1F" w:rsidRDefault="009F71FE" w:rsidP="00F11A74">
      <w:pPr>
        <w:spacing w:after="0" w:line="240" w:lineRule="auto"/>
        <w:rPr>
          <w:b/>
          <w:bCs/>
          <w:i/>
          <w:iCs/>
          <w:sz w:val="2"/>
          <w:szCs w:val="2"/>
        </w:rPr>
      </w:pPr>
      <w:r w:rsidRPr="00464C1F">
        <w:rPr>
          <w:b/>
          <w:bCs/>
          <w:i/>
          <w:iCs/>
        </w:rPr>
        <w:br w:type="page"/>
      </w: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331"/>
        <w:gridCol w:w="2381"/>
        <w:gridCol w:w="2975"/>
      </w:tblGrid>
      <w:tr w:rsidR="009F71FE" w:rsidRPr="00464C1F" w14:paraId="52C4AC68" w14:textId="77777777" w:rsidTr="00B34585">
        <w:tc>
          <w:tcPr>
            <w:tcW w:w="229" w:type="pct"/>
            <w:tcBorders>
              <w:top w:val="single" w:sz="4" w:space="0" w:color="auto"/>
            </w:tcBorders>
            <w:shd w:val="clear" w:color="auto" w:fill="C6D9F1" w:themeFill="text2" w:themeFillTint="33"/>
          </w:tcPr>
          <w:p w14:paraId="3920D90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3C31C132"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5BCD8017"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75B7E5E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2AFB5F7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450" w:type="pct"/>
            <w:tcBorders>
              <w:top w:val="single" w:sz="4" w:space="0" w:color="auto"/>
            </w:tcBorders>
            <w:shd w:val="clear" w:color="auto" w:fill="C6D9F1" w:themeFill="text2" w:themeFillTint="33"/>
          </w:tcPr>
          <w:p w14:paraId="088AAAB5"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805" w:type="pct"/>
            <w:tcBorders>
              <w:top w:val="single" w:sz="4" w:space="0" w:color="auto"/>
            </w:tcBorders>
            <w:shd w:val="clear" w:color="auto" w:fill="C6D9F1" w:themeFill="text2" w:themeFillTint="33"/>
          </w:tcPr>
          <w:p w14:paraId="4AC39DF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6" w:type="pct"/>
            <w:tcBorders>
              <w:top w:val="single" w:sz="4" w:space="0" w:color="auto"/>
            </w:tcBorders>
            <w:shd w:val="clear" w:color="auto" w:fill="C6D9F1" w:themeFill="text2" w:themeFillTint="33"/>
          </w:tcPr>
          <w:p w14:paraId="4D911AF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D73628">
              <w:rPr>
                <w:rFonts w:ascii="Times New Roman" w:eastAsia="Times New Roman" w:hAnsi="Times New Roman" w:cs="Times New Roman"/>
                <w:sz w:val="20"/>
                <w:szCs w:val="20"/>
              </w:rPr>
              <w:t xml:space="preserve">Council request </w:t>
            </w:r>
            <w:r>
              <w:rPr>
                <w:rFonts w:ascii="Times New Roman" w:eastAsia="Times New Roman" w:hAnsi="Times New Roman" w:cs="Times New Roman"/>
                <w:sz w:val="20"/>
                <w:szCs w:val="20"/>
              </w:rPr>
              <w:t>f</w:t>
            </w:r>
            <w:r w:rsidRPr="00464C1F">
              <w:rPr>
                <w:rFonts w:ascii="Times New Roman" w:eastAsia="Times New Roman" w:hAnsi="Times New Roman" w:cs="Times New Roman"/>
                <w:sz w:val="20"/>
                <w:szCs w:val="20"/>
              </w:rPr>
              <w:t>inancial support</w:t>
            </w:r>
          </w:p>
        </w:tc>
      </w:tr>
      <w:tr w:rsidR="009F71FE" w:rsidRPr="00464C1F" w14:paraId="4EC87FFF" w14:textId="77777777" w:rsidTr="00B34585">
        <w:tc>
          <w:tcPr>
            <w:tcW w:w="229" w:type="pct"/>
          </w:tcPr>
          <w:p w14:paraId="5E16E57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92" w:type="pct"/>
          </w:tcPr>
          <w:p w14:paraId="2F6E4F0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 </w:t>
            </w:r>
            <w:r w:rsidRPr="00AF27FF">
              <w:rPr>
                <w:rFonts w:ascii="Times New Roman" w:eastAsia="Times New Roman" w:hAnsi="Times New Roman" w:cs="Times New Roman"/>
                <w:sz w:val="20"/>
                <w:szCs w:val="20"/>
              </w:rPr>
              <w:t>Close the information gap on pre-arrival data for travellers not generating API, PNR or visa data</w:t>
            </w:r>
          </w:p>
        </w:tc>
        <w:tc>
          <w:tcPr>
            <w:tcW w:w="847" w:type="pct"/>
          </w:tcPr>
          <w:p w14:paraId="35DB04A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Feasibility </w:t>
            </w:r>
            <w:r>
              <w:rPr>
                <w:rFonts w:ascii="Times New Roman" w:eastAsia="Times New Roman" w:hAnsi="Times New Roman" w:cs="Times New Roman"/>
                <w:sz w:val="20"/>
                <w:szCs w:val="20"/>
              </w:rPr>
              <w:t>s</w:t>
            </w:r>
            <w:r w:rsidRPr="00464C1F">
              <w:rPr>
                <w:rFonts w:ascii="Times New Roman" w:eastAsia="Times New Roman" w:hAnsi="Times New Roman" w:cs="Times New Roman"/>
                <w:sz w:val="20"/>
                <w:szCs w:val="20"/>
              </w:rPr>
              <w:t>tudy</w:t>
            </w:r>
            <w:r>
              <w:rPr>
                <w:rFonts w:ascii="Times New Roman" w:eastAsia="Times New Roman" w:hAnsi="Times New Roman" w:cs="Times New Roman"/>
                <w:sz w:val="20"/>
                <w:szCs w:val="20"/>
              </w:rPr>
              <w:t xml:space="preserve"> and policy study </w:t>
            </w:r>
            <w:r w:rsidRPr="00464C1F">
              <w:rPr>
                <w:rFonts w:ascii="Times New Roman" w:eastAsia="Times New Roman" w:hAnsi="Times New Roman" w:cs="Times New Roman"/>
                <w:sz w:val="20"/>
                <w:szCs w:val="20"/>
              </w:rPr>
              <w:t xml:space="preserve">of an </w:t>
            </w:r>
            <w:r w:rsidRPr="00464C1F">
              <w:rPr>
                <w:rFonts w:ascii="Times New Roman" w:eastAsia="Times New Roman" w:hAnsi="Times New Roman" w:cs="Times New Roman"/>
                <w:sz w:val="20"/>
                <w:szCs w:val="20"/>
                <w:lang w:val="en-US"/>
              </w:rPr>
              <w:t xml:space="preserve">EU Travel Information and </w:t>
            </w:r>
            <w:proofErr w:type="spellStart"/>
            <w:r w:rsidRPr="00464C1F">
              <w:rPr>
                <w:rFonts w:ascii="Times New Roman" w:eastAsia="Times New Roman" w:hAnsi="Times New Roman" w:cs="Times New Roman"/>
                <w:sz w:val="20"/>
                <w:szCs w:val="20"/>
                <w:lang w:val="en-US"/>
              </w:rPr>
              <w:t>Authorisation</w:t>
            </w:r>
            <w:proofErr w:type="spellEnd"/>
            <w:r w:rsidRPr="00464C1F">
              <w:rPr>
                <w:rFonts w:ascii="Times New Roman" w:eastAsia="Times New Roman" w:hAnsi="Times New Roman" w:cs="Times New Roman"/>
                <w:sz w:val="20"/>
                <w:szCs w:val="20"/>
                <w:lang w:val="en-US"/>
              </w:rPr>
              <w:t xml:space="preserve"> System</w:t>
            </w:r>
          </w:p>
        </w:tc>
        <w:tc>
          <w:tcPr>
            <w:tcW w:w="521" w:type="pct"/>
          </w:tcPr>
          <w:p w14:paraId="2E4F5D15"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Commission</w:t>
            </w:r>
          </w:p>
        </w:tc>
        <w:tc>
          <w:tcPr>
            <w:tcW w:w="550" w:type="pct"/>
          </w:tcPr>
          <w:p w14:paraId="35B2A840" w14:textId="77777777" w:rsidR="009F71FE" w:rsidRPr="006338A1" w:rsidRDefault="009F71FE" w:rsidP="00B34585">
            <w:pPr>
              <w:spacing w:before="0" w:after="0" w:line="240" w:lineRule="auto"/>
              <w:rPr>
                <w:rFonts w:ascii="Times New Roman" w:eastAsia="Times New Roman" w:hAnsi="Times New Roman" w:cs="Times New Roman"/>
                <w:sz w:val="20"/>
                <w:szCs w:val="20"/>
                <w:lang w:val="fr-BE"/>
              </w:rPr>
            </w:pPr>
            <w:r w:rsidRPr="006338A1">
              <w:rPr>
                <w:rFonts w:ascii="Times New Roman" w:eastAsia="Times New Roman" w:hAnsi="Times New Roman" w:cs="Times New Roman"/>
                <w:sz w:val="20"/>
                <w:szCs w:val="20"/>
                <w:lang w:val="fr-BE"/>
              </w:rPr>
              <w:t>Commission, Member States, eu</w:t>
            </w:r>
            <w:r>
              <w:rPr>
                <w:rFonts w:ascii="Times New Roman" w:eastAsia="Times New Roman" w:hAnsi="Times New Roman" w:cs="Times New Roman"/>
                <w:sz w:val="20"/>
                <w:szCs w:val="20"/>
                <w:lang w:val="fr-BE"/>
              </w:rPr>
              <w:t>-</w:t>
            </w:r>
            <w:r w:rsidRPr="006338A1">
              <w:rPr>
                <w:rFonts w:ascii="Times New Roman" w:eastAsia="Times New Roman" w:hAnsi="Times New Roman" w:cs="Times New Roman"/>
                <w:sz w:val="20"/>
                <w:szCs w:val="20"/>
                <w:lang w:val="fr-BE"/>
              </w:rPr>
              <w:t>LISA, EDPS</w:t>
            </w:r>
            <w:r>
              <w:rPr>
                <w:rFonts w:ascii="Times New Roman" w:eastAsia="Times New Roman" w:hAnsi="Times New Roman" w:cs="Times New Roman"/>
                <w:sz w:val="20"/>
                <w:szCs w:val="20"/>
                <w:lang w:val="fr-BE"/>
              </w:rPr>
              <w:t>, Frontex</w:t>
            </w:r>
          </w:p>
        </w:tc>
        <w:tc>
          <w:tcPr>
            <w:tcW w:w="450" w:type="pct"/>
          </w:tcPr>
          <w:p w14:paraId="21ED6CE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October 2016</w:t>
            </w:r>
          </w:p>
        </w:tc>
        <w:tc>
          <w:tcPr>
            <w:tcW w:w="805" w:type="pct"/>
          </w:tcPr>
          <w:p w14:paraId="2C76AE1C"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SCIFA</w:t>
            </w:r>
            <w:r>
              <w:rPr>
                <w:rFonts w:ascii="Times New Roman" w:eastAsia="Times New Roman" w:hAnsi="Times New Roman" w:cs="Times New Roman"/>
                <w:sz w:val="20"/>
                <w:szCs w:val="20"/>
              </w:rPr>
              <w:t>/ WG Frontiers and VISA</w:t>
            </w:r>
          </w:p>
        </w:tc>
        <w:tc>
          <w:tcPr>
            <w:tcW w:w="1006" w:type="pct"/>
          </w:tcPr>
          <w:p w14:paraId="60022EC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ISF, </w:t>
            </w:r>
            <w:r>
              <w:rPr>
                <w:rFonts w:ascii="Times New Roman" w:eastAsia="Times New Roman" w:hAnsi="Times New Roman" w:cs="Times New Roman"/>
                <w:sz w:val="20"/>
                <w:szCs w:val="20"/>
              </w:rPr>
              <w:t>COM budget</w:t>
            </w:r>
          </w:p>
        </w:tc>
      </w:tr>
    </w:tbl>
    <w:p w14:paraId="7CE34A53" w14:textId="77777777" w:rsidR="009F71FE" w:rsidRPr="00464C1F" w:rsidRDefault="009F71FE" w:rsidP="009F71FE">
      <w:pPr>
        <w:spacing w:after="0" w:line="240" w:lineRule="auto"/>
        <w:rPr>
          <w:lang w:val="en-US"/>
        </w:rPr>
      </w:pPr>
      <w:r w:rsidRPr="007815D5">
        <w:rPr>
          <w:lang w:val="en-US"/>
        </w:rPr>
        <w:t>Additional remarks:</w:t>
      </w:r>
      <w:r>
        <w:rPr>
          <w:lang w:val="en-US"/>
        </w:rPr>
        <w:t xml:space="preserve"> </w:t>
      </w:r>
      <w:r w:rsidRPr="00464C1F">
        <w:rPr>
          <w:lang w:val="en-US"/>
        </w:rPr>
        <w:t xml:space="preserve">While law enforcement authorities can obtain (pre) information on visa holders from the VIS of necessary for combating of serious crime and terrorism, no comparable data is available on visa-exempt persons. Ongoing visa liberalization processes are likely to lead to a considerable increase of visa-exempt </w:t>
      </w:r>
      <w:proofErr w:type="spellStart"/>
      <w:r w:rsidRPr="00464C1F">
        <w:rPr>
          <w:lang w:val="en-US"/>
        </w:rPr>
        <w:t>travellers</w:t>
      </w:r>
      <w:proofErr w:type="spellEnd"/>
      <w:r w:rsidRPr="00464C1F">
        <w:rPr>
          <w:lang w:val="en-US"/>
        </w:rPr>
        <w:t xml:space="preserve"> in the near future. In this context the possibilities of an EU electronic system for travel authorization</w:t>
      </w:r>
      <w:r>
        <w:rPr>
          <w:lang w:val="en-US"/>
        </w:rPr>
        <w:t xml:space="preserve"> for visa exempt third country nationals</w:t>
      </w:r>
      <w:r w:rsidRPr="00464C1F">
        <w:rPr>
          <w:lang w:val="en-US"/>
        </w:rPr>
        <w:t xml:space="preserve"> should be further examined. Such an “E</w:t>
      </w:r>
      <w:r>
        <w:rPr>
          <w:lang w:val="en-US"/>
        </w:rPr>
        <w:t>TIAS</w:t>
      </w:r>
      <w:r w:rsidRPr="00464C1F">
        <w:rPr>
          <w:lang w:val="en-US"/>
        </w:rPr>
        <w:t>” would ensure that all third country nationals intending to travel to the EU – and not only those who are submitted to a visa requirement – could be subject to some form of pre-screening in advance of travelling and could be pre-</w:t>
      </w:r>
      <w:proofErr w:type="spellStart"/>
      <w:r w:rsidRPr="00464C1F">
        <w:rPr>
          <w:lang w:val="en-US"/>
        </w:rPr>
        <w:t>authorised</w:t>
      </w:r>
      <w:proofErr w:type="spellEnd"/>
      <w:r w:rsidRPr="00464C1F">
        <w:rPr>
          <w:lang w:val="en-US"/>
        </w:rPr>
        <w:t xml:space="preserve"> before arriving at an external border crossing point. This system would allow collecting and checking information about third-country nationals intending to travel to Europe on an individual basis, with a view to grant them </w:t>
      </w:r>
      <w:proofErr w:type="spellStart"/>
      <w:r w:rsidRPr="00464C1F">
        <w:rPr>
          <w:lang w:val="en-US"/>
        </w:rPr>
        <w:t>authorisation</w:t>
      </w:r>
      <w:proofErr w:type="spellEnd"/>
      <w:r w:rsidRPr="00464C1F">
        <w:rPr>
          <w:lang w:val="en-US"/>
        </w:rPr>
        <w:t xml:space="preserve"> to travel to the EU‟s external borders. Similar systems have already been set up in Australia and the United States (U.S.). Based on experiences in the U.S. and Australia and taking into account pre arrival information</w:t>
      </w:r>
      <w:r>
        <w:rPr>
          <w:lang w:val="en-US"/>
        </w:rPr>
        <w:t xml:space="preserve"> </w:t>
      </w:r>
      <w:r w:rsidRPr="00464C1F">
        <w:rPr>
          <w:lang w:val="en-US"/>
        </w:rPr>
        <w:t xml:space="preserve">systems (Maritime Single Window, PNR and API), an ESTA could be defined as a system for the purpose of: </w:t>
      </w:r>
    </w:p>
    <w:p w14:paraId="36A7598C" w14:textId="77777777" w:rsidR="009F71FE" w:rsidRPr="00464C1F" w:rsidRDefault="009F71FE" w:rsidP="003E0CA8">
      <w:pPr>
        <w:spacing w:after="0" w:line="240" w:lineRule="auto"/>
        <w:rPr>
          <w:lang w:val="en-US"/>
        </w:rPr>
      </w:pPr>
      <w:r w:rsidRPr="00464C1F">
        <w:rPr>
          <w:lang w:val="en-US"/>
        </w:rPr>
        <w:t xml:space="preserve">a) collecting applications for </w:t>
      </w:r>
      <w:proofErr w:type="spellStart"/>
      <w:r w:rsidRPr="00464C1F">
        <w:rPr>
          <w:lang w:val="en-US"/>
        </w:rPr>
        <w:t>authorisation</w:t>
      </w:r>
      <w:proofErr w:type="spellEnd"/>
      <w:r w:rsidRPr="00464C1F">
        <w:rPr>
          <w:lang w:val="en-US"/>
        </w:rPr>
        <w:t xml:space="preserve"> to travel to their territory for short-term tourism or business stays, directly from foreign nationals and through electronic channels; </w:t>
      </w:r>
    </w:p>
    <w:p w14:paraId="4D233264" w14:textId="77777777" w:rsidR="009F71FE" w:rsidRPr="00464C1F" w:rsidRDefault="009F71FE" w:rsidP="003E0CA8">
      <w:pPr>
        <w:spacing w:after="0" w:line="240" w:lineRule="auto"/>
        <w:rPr>
          <w:lang w:val="en-US"/>
        </w:rPr>
      </w:pPr>
      <w:r w:rsidRPr="00464C1F">
        <w:rPr>
          <w:lang w:val="en-US"/>
        </w:rPr>
        <w:t xml:space="preserve">b) determining the eligibility of foreign nationals to travel to their territory for short stays without having to go through a full visa application process; </w:t>
      </w:r>
    </w:p>
    <w:p w14:paraId="5A50FAB2" w14:textId="77777777" w:rsidR="009F71FE" w:rsidRPr="00464C1F" w:rsidRDefault="009F71FE" w:rsidP="003E0CA8">
      <w:pPr>
        <w:spacing w:after="0" w:line="240" w:lineRule="auto"/>
        <w:rPr>
          <w:lang w:val="en-US"/>
        </w:rPr>
      </w:pPr>
      <w:r w:rsidRPr="00464C1F">
        <w:rPr>
          <w:lang w:val="en-US"/>
        </w:rPr>
        <w:t xml:space="preserve">c) determining whether such travel poses any law enforcement or security risk; </w:t>
      </w:r>
    </w:p>
    <w:p w14:paraId="6FAE6CBB" w14:textId="66C91A9D" w:rsidR="009F71FE" w:rsidRPr="00464C1F" w:rsidRDefault="009F71FE">
      <w:pPr>
        <w:spacing w:after="0" w:line="240" w:lineRule="auto"/>
        <w:rPr>
          <w:lang w:val="en-US"/>
        </w:rPr>
      </w:pPr>
      <w:r w:rsidRPr="00464C1F">
        <w:rPr>
          <w:lang w:val="en-US"/>
        </w:rPr>
        <w:t xml:space="preserve">d) having a possibility to prevent a foreign national from travelling to their territory if such travel does pose a law enforcement or security risk, while also retaining the possibility to deny a </w:t>
      </w:r>
      <w:r w:rsidR="009614DD" w:rsidRPr="00464C1F">
        <w:rPr>
          <w:lang w:val="en-US"/>
        </w:rPr>
        <w:t>traveler</w:t>
      </w:r>
      <w:r w:rsidRPr="00464C1F">
        <w:rPr>
          <w:lang w:val="en-US"/>
        </w:rPr>
        <w:t xml:space="preserve"> entry at the border even in case he/she has been granted a travel </w:t>
      </w:r>
      <w:proofErr w:type="spellStart"/>
      <w:r w:rsidRPr="00464C1F">
        <w:rPr>
          <w:lang w:val="en-US"/>
        </w:rPr>
        <w:t>authorisation</w:t>
      </w:r>
      <w:proofErr w:type="spellEnd"/>
      <w:r w:rsidR="00674799">
        <w:rPr>
          <w:lang w:val="en-US"/>
        </w:rPr>
        <w:t>. In order to allow a formal discussion on the</w:t>
      </w:r>
      <w:r w:rsidR="00EC7A1F">
        <w:rPr>
          <w:lang w:val="en-US"/>
        </w:rPr>
        <w:t xml:space="preserve"> added value of such a system, </w:t>
      </w:r>
      <w:r w:rsidR="00674799">
        <w:rPr>
          <w:lang w:val="en-US"/>
        </w:rPr>
        <w:t xml:space="preserve">the feasibility study should explore all options considering the necessity and proportionality of an ETIAS </w:t>
      </w:r>
    </w:p>
    <w:p w14:paraId="118E3B9F" w14:textId="5E497AD1" w:rsidR="009F71FE" w:rsidRPr="00464C1F" w:rsidRDefault="009F71FE" w:rsidP="003E0CA8">
      <w:pPr>
        <w:spacing w:after="0" w:line="240" w:lineRule="auto"/>
        <w:rPr>
          <w:lang w:val="en-US"/>
        </w:rPr>
      </w:pPr>
      <w:r>
        <w:rPr>
          <w:lang w:val="en-US"/>
        </w:rPr>
        <w:t>(</w:t>
      </w:r>
      <w:r w:rsidRPr="00464C1F">
        <w:rPr>
          <w:lang w:val="en-US"/>
        </w:rPr>
        <w:t>Communication “Stronger and Smarter Information Systems for Borders and Security”</w:t>
      </w:r>
      <w:r>
        <w:rPr>
          <w:lang w:val="en-US"/>
        </w:rPr>
        <w:t>)</w:t>
      </w:r>
    </w:p>
    <w:p w14:paraId="1891F5A4" w14:textId="77777777" w:rsidR="009F71FE" w:rsidRPr="003E0CA8" w:rsidRDefault="009F71FE" w:rsidP="003E0CA8">
      <w:pPr>
        <w:spacing w:before="0"/>
        <w:rPr>
          <w:b/>
          <w:bCs/>
          <w:i/>
          <w:iCs/>
          <w:sz w:val="2"/>
          <w:szCs w:val="2"/>
        </w:rPr>
      </w:pPr>
      <w:r w:rsidRPr="00464C1F">
        <w:rPr>
          <w:b/>
          <w:bCs/>
          <w:i/>
          <w:iCs/>
        </w:rPr>
        <w:br w:type="page"/>
      </w: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479"/>
        <w:gridCol w:w="2236"/>
        <w:gridCol w:w="2972"/>
      </w:tblGrid>
      <w:tr w:rsidR="009F71FE" w:rsidRPr="00464C1F" w14:paraId="101864BC" w14:textId="77777777" w:rsidTr="00B34585">
        <w:tc>
          <w:tcPr>
            <w:tcW w:w="229" w:type="pct"/>
            <w:tcBorders>
              <w:top w:val="single" w:sz="4" w:space="0" w:color="auto"/>
            </w:tcBorders>
            <w:shd w:val="clear" w:color="auto" w:fill="C6D9F1" w:themeFill="text2" w:themeFillTint="33"/>
          </w:tcPr>
          <w:p w14:paraId="328954DE" w14:textId="77777777" w:rsidR="009F71FE" w:rsidRPr="00464C1F" w:rsidRDefault="009F71FE" w:rsidP="00B34585">
            <w:pPr>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59899CA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0F4B312C"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52AA268C"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6495A03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500" w:type="pct"/>
            <w:tcBorders>
              <w:top w:val="single" w:sz="4" w:space="0" w:color="auto"/>
            </w:tcBorders>
            <w:shd w:val="clear" w:color="auto" w:fill="C6D9F1" w:themeFill="text2" w:themeFillTint="33"/>
          </w:tcPr>
          <w:p w14:paraId="5B30A2F7"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756" w:type="pct"/>
            <w:tcBorders>
              <w:top w:val="single" w:sz="4" w:space="0" w:color="auto"/>
            </w:tcBorders>
            <w:shd w:val="clear" w:color="auto" w:fill="C6D9F1" w:themeFill="text2" w:themeFillTint="33"/>
          </w:tcPr>
          <w:p w14:paraId="73E8CC0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6" w:type="pct"/>
            <w:tcBorders>
              <w:top w:val="single" w:sz="4" w:space="0" w:color="auto"/>
            </w:tcBorders>
            <w:shd w:val="clear" w:color="auto" w:fill="C6D9F1" w:themeFill="text2" w:themeFillTint="33"/>
          </w:tcPr>
          <w:p w14:paraId="44E7EA68" w14:textId="73424E24" w:rsidR="009F71FE" w:rsidRPr="00464C1F" w:rsidRDefault="009F71FE" w:rsidP="00B34585">
            <w:pPr>
              <w:spacing w:before="0" w:after="0" w:line="240" w:lineRule="auto"/>
              <w:rPr>
                <w:rFonts w:ascii="Times New Roman" w:eastAsia="Times New Roman" w:hAnsi="Times New Roman" w:cs="Times New Roman"/>
                <w:sz w:val="20"/>
                <w:szCs w:val="20"/>
              </w:rPr>
            </w:pPr>
            <w:r w:rsidRPr="002A20A9">
              <w:rPr>
                <w:rFonts w:ascii="Times New Roman" w:eastAsia="Times New Roman" w:hAnsi="Times New Roman" w:cs="Times New Roman"/>
                <w:sz w:val="20"/>
                <w:szCs w:val="20"/>
              </w:rPr>
              <w:t xml:space="preserve">Council request </w:t>
            </w:r>
            <w:r w:rsidR="009614DD">
              <w:rPr>
                <w:sz w:val="20"/>
                <w:szCs w:val="20"/>
              </w:rPr>
              <w:t>f</w:t>
            </w:r>
            <w:r w:rsidR="009614DD" w:rsidRPr="00464C1F">
              <w:rPr>
                <w:rFonts w:ascii="Times New Roman" w:eastAsia="Times New Roman" w:hAnsi="Times New Roman" w:cs="Times New Roman"/>
                <w:sz w:val="20"/>
                <w:szCs w:val="20"/>
              </w:rPr>
              <w:t>inancial</w:t>
            </w:r>
            <w:r w:rsidRPr="00464C1F">
              <w:rPr>
                <w:rFonts w:ascii="Times New Roman" w:eastAsia="Times New Roman" w:hAnsi="Times New Roman" w:cs="Times New Roman"/>
                <w:sz w:val="20"/>
                <w:szCs w:val="20"/>
              </w:rPr>
              <w:t xml:space="preserve"> support</w:t>
            </w:r>
          </w:p>
        </w:tc>
      </w:tr>
      <w:tr w:rsidR="009F71FE" w:rsidRPr="00464C1F" w14:paraId="120879D7" w14:textId="77777777" w:rsidTr="00B34585">
        <w:tc>
          <w:tcPr>
            <w:tcW w:w="229" w:type="pct"/>
          </w:tcPr>
          <w:p w14:paraId="12DD48AE" w14:textId="756DD95E" w:rsidR="009F71FE" w:rsidRPr="00464C1F" w:rsidRDefault="009F71FE" w:rsidP="00B34585">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34585">
              <w:rPr>
                <w:rFonts w:ascii="Times New Roman" w:eastAsia="Times New Roman" w:hAnsi="Times New Roman" w:cs="Times New Roman"/>
                <w:sz w:val="20"/>
                <w:szCs w:val="20"/>
              </w:rPr>
              <w:t>4</w:t>
            </w:r>
          </w:p>
        </w:tc>
        <w:tc>
          <w:tcPr>
            <w:tcW w:w="592" w:type="pct"/>
          </w:tcPr>
          <w:p w14:paraId="4E3A0085"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Enhancing of the security check in hotspots </w:t>
            </w:r>
          </w:p>
        </w:tc>
        <w:tc>
          <w:tcPr>
            <w:tcW w:w="847" w:type="pct"/>
          </w:tcPr>
          <w:p w14:paraId="2BCAF54C" w14:textId="45F1C1CA" w:rsidR="009F71FE" w:rsidRPr="00464C1F" w:rsidRDefault="009F71FE" w:rsidP="00FB0F7A">
            <w:pPr>
              <w:spacing w:before="0" w:after="0" w:line="240" w:lineRule="auto"/>
              <w:rPr>
                <w:rFonts w:ascii="Times New Roman" w:eastAsia="Times New Roman" w:hAnsi="Times New Roman" w:cs="Times New Roman"/>
                <w:b/>
                <w:caps/>
                <w:sz w:val="20"/>
                <w:szCs w:val="20"/>
                <w:u w:val="single"/>
              </w:rPr>
            </w:pPr>
            <w:r w:rsidRPr="008C374F">
              <w:rPr>
                <w:rFonts w:ascii="Times New Roman" w:eastAsia="Times New Roman" w:hAnsi="Times New Roman" w:cs="Times New Roman"/>
                <w:sz w:val="20"/>
                <w:szCs w:val="20"/>
              </w:rPr>
              <w:t xml:space="preserve">In order to improve both the timing and execution of each security check, each step should be clearly defined in the SOPs of the hotspot and relocation workflow. Access should be provided to the relevant databases SIS, EU VIS, </w:t>
            </w:r>
            <w:proofErr w:type="spellStart"/>
            <w:r w:rsidRPr="008C374F">
              <w:rPr>
                <w:rFonts w:ascii="Times New Roman" w:eastAsia="Times New Roman" w:hAnsi="Times New Roman" w:cs="Times New Roman"/>
                <w:sz w:val="20"/>
                <w:szCs w:val="20"/>
              </w:rPr>
              <w:t>Eurodac</w:t>
            </w:r>
            <w:proofErr w:type="spellEnd"/>
            <w:r w:rsidRPr="008C374F">
              <w:rPr>
                <w:rFonts w:ascii="Times New Roman" w:eastAsia="Times New Roman" w:hAnsi="Times New Roman" w:cs="Times New Roman"/>
                <w:sz w:val="20"/>
                <w:szCs w:val="20"/>
              </w:rPr>
              <w:t>, Interpol databases &amp; Europol databases</w:t>
            </w:r>
            <w:r w:rsidR="00B036D1">
              <w:rPr>
                <w:rFonts w:ascii="Times New Roman" w:eastAsia="Times New Roman" w:hAnsi="Times New Roman" w:cs="Times New Roman"/>
                <w:sz w:val="20"/>
                <w:szCs w:val="20"/>
              </w:rPr>
              <w:t>,</w:t>
            </w:r>
            <w:r w:rsidRPr="008C374F">
              <w:rPr>
                <w:rFonts w:ascii="Times New Roman" w:eastAsia="Times New Roman" w:hAnsi="Times New Roman" w:cs="Times New Roman"/>
                <w:sz w:val="20"/>
                <w:szCs w:val="20"/>
              </w:rPr>
              <w:t xml:space="preserve"> </w:t>
            </w:r>
            <w:r w:rsidR="00B036D1">
              <w:rPr>
                <w:rFonts w:ascii="Times New Roman" w:eastAsia="Times New Roman" w:hAnsi="Times New Roman" w:cs="Times New Roman"/>
                <w:sz w:val="20"/>
                <w:szCs w:val="20"/>
              </w:rPr>
              <w:t xml:space="preserve">in particular to facilitate information exchange on security concerns in relocation cases including exchange of fingerprints before relocation. </w:t>
            </w:r>
            <w:r w:rsidRPr="008C374F">
              <w:rPr>
                <w:rFonts w:ascii="Times New Roman" w:eastAsia="Times New Roman" w:hAnsi="Times New Roman" w:cs="Times New Roman"/>
                <w:sz w:val="20"/>
                <w:szCs w:val="20"/>
              </w:rPr>
              <w:t>For relocation, a questionnaire should be launched in order to establish when a relocation file meets the right standards. In case of a rejected relocation file because of security concerns, this information should be shared with all MS.</w:t>
            </w:r>
          </w:p>
        </w:tc>
        <w:tc>
          <w:tcPr>
            <w:tcW w:w="521" w:type="pct"/>
          </w:tcPr>
          <w:p w14:paraId="24313635" w14:textId="0D4E4F8E" w:rsidR="009F71FE" w:rsidRPr="00464C1F" w:rsidRDefault="00F65A7A"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 agencies &amp; host </w:t>
            </w:r>
            <w:r w:rsidR="009F71FE" w:rsidRPr="00464C1F">
              <w:rPr>
                <w:rFonts w:ascii="Times New Roman" w:eastAsia="Times New Roman" w:hAnsi="Times New Roman" w:cs="Times New Roman"/>
                <w:sz w:val="20"/>
                <w:szCs w:val="20"/>
              </w:rPr>
              <w:t>MS (EL &amp; IT)</w:t>
            </w:r>
          </w:p>
        </w:tc>
        <w:tc>
          <w:tcPr>
            <w:tcW w:w="550" w:type="pct"/>
          </w:tcPr>
          <w:p w14:paraId="0EF961A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Member States, Commission</w:t>
            </w:r>
          </w:p>
        </w:tc>
        <w:tc>
          <w:tcPr>
            <w:tcW w:w="500" w:type="pct"/>
          </w:tcPr>
          <w:p w14:paraId="1024FC32"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Immediate</w:t>
            </w:r>
          </w:p>
        </w:tc>
        <w:tc>
          <w:tcPr>
            <w:tcW w:w="756" w:type="pct"/>
          </w:tcPr>
          <w:p w14:paraId="75EBD58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SCIFA/COSI</w:t>
            </w:r>
            <w:r>
              <w:rPr>
                <w:rFonts w:ascii="Times New Roman" w:eastAsia="Times New Roman" w:hAnsi="Times New Roman" w:cs="Times New Roman"/>
                <w:sz w:val="20"/>
                <w:szCs w:val="20"/>
              </w:rPr>
              <w:t>/WG Asylum</w:t>
            </w:r>
          </w:p>
        </w:tc>
        <w:tc>
          <w:tcPr>
            <w:tcW w:w="1006" w:type="pct"/>
          </w:tcPr>
          <w:p w14:paraId="736C04F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ISF, </w:t>
            </w:r>
            <w:r>
              <w:rPr>
                <w:rFonts w:ascii="Times New Roman" w:eastAsia="Times New Roman" w:hAnsi="Times New Roman" w:cs="Times New Roman"/>
                <w:sz w:val="20"/>
                <w:szCs w:val="20"/>
              </w:rPr>
              <w:t>AMF</w:t>
            </w:r>
          </w:p>
        </w:tc>
      </w:tr>
    </w:tbl>
    <w:p w14:paraId="5A570F14" w14:textId="561E1114" w:rsidR="009F71FE" w:rsidRPr="003F31D4" w:rsidRDefault="003E0CA8" w:rsidP="009F71FE">
      <w:pPr>
        <w:spacing w:after="0" w:line="240" w:lineRule="auto"/>
        <w:rPr>
          <w:lang w:val="en-US"/>
        </w:rPr>
      </w:pPr>
      <w:r>
        <w:rPr>
          <w:lang w:val="en-US"/>
        </w:rPr>
        <w:br w:type="page"/>
      </w:r>
      <w:r w:rsidR="009F71FE" w:rsidRPr="003F31D4">
        <w:rPr>
          <w:lang w:val="en-US"/>
        </w:rPr>
        <w:lastRenderedPageBreak/>
        <w:t xml:space="preserve">Additional remarks: The Presidency has formulated the recommendations on security checks in the hotspots and during the relocation process, which were discussed and supported by a large number of Member States during COSI-SCIFA on 18 April 2016. The hotspot workflow starts at the moment of arrival/apprehension, up to the point of onwards movement from the registration </w:t>
      </w:r>
      <w:proofErr w:type="spellStart"/>
      <w:r w:rsidR="009F71FE" w:rsidRPr="003F31D4">
        <w:rPr>
          <w:lang w:val="en-US"/>
        </w:rPr>
        <w:t>centre</w:t>
      </w:r>
      <w:proofErr w:type="spellEnd"/>
      <w:r w:rsidR="009F71FE" w:rsidRPr="003F31D4">
        <w:rPr>
          <w:lang w:val="en-US"/>
        </w:rPr>
        <w:t xml:space="preserve">, or open or closed reception </w:t>
      </w:r>
      <w:proofErr w:type="spellStart"/>
      <w:r w:rsidR="009F71FE" w:rsidRPr="003F31D4">
        <w:rPr>
          <w:lang w:val="en-US"/>
        </w:rPr>
        <w:t>centre</w:t>
      </w:r>
      <w:proofErr w:type="spellEnd"/>
      <w:r w:rsidR="009F71FE" w:rsidRPr="003F31D4">
        <w:rPr>
          <w:lang w:val="en-US"/>
        </w:rPr>
        <w:t xml:space="preserve">. Both the hotspot workflow and the relocation process have to be designed in such a way that the security checks are integrated and take place systematically, without creating new bottlenecks. Next to deciding on asylum, relocation or return, these checks also serve to ensure that the person does not represent a threat to internal/EU security. Access needs to be organized without delay to the SIS, VIS, </w:t>
      </w:r>
      <w:proofErr w:type="spellStart"/>
      <w:r w:rsidR="009F71FE" w:rsidRPr="003F31D4">
        <w:rPr>
          <w:lang w:val="en-US"/>
        </w:rPr>
        <w:t>Eurodac</w:t>
      </w:r>
      <w:proofErr w:type="spellEnd"/>
      <w:r w:rsidR="009F71FE" w:rsidRPr="003F31D4">
        <w:rPr>
          <w:lang w:val="en-US"/>
        </w:rPr>
        <w:t>, Interpol and Europol databases to perform appropriate security checks In order to further accelerate the relocation process, COM will launch a questionnaire on the basis of which MS could indicate what constitutes a “quality” relocation file, including “sufficient” information on security aspects. By setting a clearer standard of what information should be included in the relocation file, MS would have fewer reasons to require additional checks which delay the process. In case of rejecting a relocation file, the MS of relocation should motivate the decision to refuse a relocation request based on the grounds foreseen under the Council Decisions 2015/1601 of 22 September 2015 and 2</w:t>
      </w:r>
      <w:r w:rsidR="00B61A50">
        <w:rPr>
          <w:lang w:val="en-US"/>
        </w:rPr>
        <w:t xml:space="preserve">015/1523 of 14 September 2015. </w:t>
      </w:r>
      <w:r w:rsidR="009F71FE" w:rsidRPr="003F31D4">
        <w:rPr>
          <w:lang w:val="en-US"/>
        </w:rPr>
        <w:t>If the rejection is related to security concerns about relocation cases, if possible within the national legislation, this information need to be shared as soon as possible with the benefitting Member States.</w:t>
      </w:r>
    </w:p>
    <w:p w14:paraId="58EA661B" w14:textId="77777777" w:rsidR="009F71FE" w:rsidRDefault="009F71FE" w:rsidP="009F71FE">
      <w:pPr>
        <w:spacing w:after="0" w:line="240" w:lineRule="auto"/>
        <w:rPr>
          <w:lang w:val="en-US"/>
        </w:rPr>
      </w:pPr>
      <w:r>
        <w:rPr>
          <w:lang w:val="en-US"/>
        </w:rPr>
        <w:t>(</w:t>
      </w:r>
      <w:r w:rsidRPr="003F31D4">
        <w:rPr>
          <w:lang w:val="en-US"/>
        </w:rPr>
        <w:t>EU Council Conclusions of December 201</w:t>
      </w:r>
      <w:r>
        <w:rPr>
          <w:lang w:val="en-US"/>
        </w:rPr>
        <w:t>5)</w:t>
      </w:r>
    </w:p>
    <w:p w14:paraId="761EEE88" w14:textId="77777777" w:rsidR="009F71FE" w:rsidRPr="00EC7A1F" w:rsidRDefault="009F71FE" w:rsidP="009F71FE">
      <w:pPr>
        <w:spacing w:after="0" w:line="240" w:lineRule="auto"/>
        <w:rPr>
          <w:b/>
          <w:bCs/>
          <w:i/>
          <w:iCs/>
          <w:sz w:val="12"/>
          <w:szCs w:val="12"/>
        </w:rPr>
      </w:pP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331"/>
        <w:gridCol w:w="2381"/>
        <w:gridCol w:w="2975"/>
      </w:tblGrid>
      <w:tr w:rsidR="009F71FE" w:rsidRPr="00464C1F" w14:paraId="6FA15677" w14:textId="77777777" w:rsidTr="00B34585">
        <w:tc>
          <w:tcPr>
            <w:tcW w:w="229" w:type="pct"/>
            <w:tcBorders>
              <w:top w:val="single" w:sz="4" w:space="0" w:color="auto"/>
            </w:tcBorders>
            <w:shd w:val="clear" w:color="auto" w:fill="C6D9F1" w:themeFill="text2" w:themeFillTint="33"/>
          </w:tcPr>
          <w:p w14:paraId="1BB1DC7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116424F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49E9E54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2D0CAED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5A9BC80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450" w:type="pct"/>
            <w:tcBorders>
              <w:top w:val="single" w:sz="4" w:space="0" w:color="auto"/>
            </w:tcBorders>
            <w:shd w:val="clear" w:color="auto" w:fill="C6D9F1" w:themeFill="text2" w:themeFillTint="33"/>
          </w:tcPr>
          <w:p w14:paraId="25561D5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805" w:type="pct"/>
            <w:tcBorders>
              <w:top w:val="single" w:sz="4" w:space="0" w:color="auto"/>
            </w:tcBorders>
            <w:shd w:val="clear" w:color="auto" w:fill="C6D9F1" w:themeFill="text2" w:themeFillTint="33"/>
          </w:tcPr>
          <w:p w14:paraId="73B0A08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6" w:type="pct"/>
            <w:tcBorders>
              <w:top w:val="single" w:sz="4" w:space="0" w:color="auto"/>
            </w:tcBorders>
            <w:shd w:val="clear" w:color="auto" w:fill="C6D9F1" w:themeFill="text2" w:themeFillTint="33"/>
          </w:tcPr>
          <w:p w14:paraId="5A0AE93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Financial support</w:t>
            </w:r>
          </w:p>
        </w:tc>
      </w:tr>
      <w:tr w:rsidR="009F71FE" w:rsidRPr="00464C1F" w14:paraId="5DE525E1" w14:textId="77777777" w:rsidTr="00B34585">
        <w:tc>
          <w:tcPr>
            <w:tcW w:w="229" w:type="pct"/>
          </w:tcPr>
          <w:p w14:paraId="1B7F069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92" w:type="pct"/>
          </w:tcPr>
          <w:p w14:paraId="732DD11C" w14:textId="77777777" w:rsidR="009F71FE" w:rsidRPr="00464C1F" w:rsidRDefault="009F71FE" w:rsidP="00B34585">
            <w:pPr>
              <w:spacing w:before="0" w:after="0" w:line="240" w:lineRule="auto"/>
              <w:rPr>
                <w:rFonts w:ascii="Times New Roman" w:eastAsia="Times New Roman" w:hAnsi="Times New Roman" w:cs="Times New Roman"/>
                <w:sz w:val="20"/>
                <w:szCs w:val="20"/>
                <w:lang w:val="en-US"/>
              </w:rPr>
            </w:pPr>
            <w:r w:rsidRPr="00464C1F">
              <w:rPr>
                <w:rFonts w:ascii="Times New Roman" w:eastAsia="Times New Roman" w:hAnsi="Times New Roman" w:cs="Times New Roman"/>
                <w:sz w:val="20"/>
                <w:szCs w:val="20"/>
                <w:lang w:val="en-US"/>
              </w:rPr>
              <w:t>Enhance operational cooperation of EU MS on migrant smuggling through their activities in the hotspots.</w:t>
            </w:r>
          </w:p>
        </w:tc>
        <w:tc>
          <w:tcPr>
            <w:tcW w:w="847" w:type="pct"/>
          </w:tcPr>
          <w:p w14:paraId="3FBC06B9" w14:textId="77777777" w:rsidR="009F71FE" w:rsidRPr="00464C1F" w:rsidRDefault="009F71FE" w:rsidP="00B34585">
            <w:pPr>
              <w:spacing w:before="0" w:after="0" w:line="240" w:lineRule="auto"/>
              <w:rPr>
                <w:rFonts w:ascii="Times New Roman" w:eastAsia="Times New Roman" w:hAnsi="Times New Roman" w:cs="Times New Roman"/>
                <w:sz w:val="20"/>
                <w:szCs w:val="20"/>
                <w:lang w:val="en-US"/>
              </w:rPr>
            </w:pPr>
            <w:r w:rsidRPr="00464C1F">
              <w:rPr>
                <w:rFonts w:ascii="Times New Roman" w:eastAsia="Times New Roman" w:hAnsi="Times New Roman" w:cs="Times New Roman"/>
                <w:sz w:val="20"/>
                <w:szCs w:val="20"/>
                <w:lang w:val="en-US"/>
              </w:rPr>
              <w:t>All agencies need to continue to make the necessary resources available, including for translation and interpretation</w:t>
            </w:r>
          </w:p>
        </w:tc>
        <w:tc>
          <w:tcPr>
            <w:tcW w:w="521" w:type="pct"/>
          </w:tcPr>
          <w:p w14:paraId="2B5AC219" w14:textId="77777777" w:rsidR="009F71FE" w:rsidRPr="00464C1F" w:rsidRDefault="009F71FE" w:rsidP="00B34585">
            <w:pPr>
              <w:spacing w:before="0" w:after="0" w:line="240" w:lineRule="auto"/>
              <w:rPr>
                <w:rFonts w:ascii="Times New Roman" w:eastAsia="Times New Roman" w:hAnsi="Times New Roman" w:cs="Times New Roman"/>
                <w:sz w:val="20"/>
                <w:szCs w:val="20"/>
                <w:lang w:val="en-US"/>
              </w:rPr>
            </w:pPr>
            <w:r w:rsidRPr="00464C1F">
              <w:rPr>
                <w:rFonts w:ascii="Times New Roman" w:eastAsia="Times New Roman" w:hAnsi="Times New Roman" w:cs="Times New Roman"/>
                <w:sz w:val="20"/>
                <w:szCs w:val="20"/>
                <w:lang w:val="en-US"/>
              </w:rPr>
              <w:t>Frontex, Europol, Eurojust and EASO</w:t>
            </w:r>
          </w:p>
        </w:tc>
        <w:tc>
          <w:tcPr>
            <w:tcW w:w="550" w:type="pct"/>
          </w:tcPr>
          <w:p w14:paraId="53D4F938" w14:textId="77777777" w:rsidR="009F71FE" w:rsidRPr="00464C1F" w:rsidRDefault="009F71FE" w:rsidP="00B34585">
            <w:pPr>
              <w:spacing w:before="0" w:after="0" w:line="240" w:lineRule="auto"/>
              <w:rPr>
                <w:rFonts w:ascii="Times New Roman" w:eastAsia="Times New Roman" w:hAnsi="Times New Roman" w:cs="Times New Roman"/>
                <w:sz w:val="20"/>
                <w:szCs w:val="20"/>
                <w:lang w:val="en-US"/>
              </w:rPr>
            </w:pPr>
            <w:r w:rsidRPr="00464C1F">
              <w:rPr>
                <w:rFonts w:ascii="Times New Roman" w:eastAsia="Times New Roman" w:hAnsi="Times New Roman" w:cs="Times New Roman"/>
                <w:sz w:val="20"/>
                <w:szCs w:val="20"/>
                <w:lang w:val="en-US"/>
              </w:rPr>
              <w:t>Member States</w:t>
            </w:r>
          </w:p>
        </w:tc>
        <w:tc>
          <w:tcPr>
            <w:tcW w:w="450" w:type="pct"/>
          </w:tcPr>
          <w:p w14:paraId="2C69C5C4" w14:textId="77777777" w:rsidR="009F71FE" w:rsidRPr="00464C1F" w:rsidRDefault="009F71FE" w:rsidP="00B34585">
            <w:pPr>
              <w:spacing w:before="0" w:after="0" w:line="240" w:lineRule="auto"/>
              <w:rPr>
                <w:rFonts w:ascii="Times New Roman" w:eastAsia="Times New Roman" w:hAnsi="Times New Roman" w:cs="Times New Roman"/>
                <w:sz w:val="20"/>
                <w:szCs w:val="20"/>
                <w:lang w:val="en-US"/>
              </w:rPr>
            </w:pPr>
            <w:r w:rsidRPr="00464C1F">
              <w:rPr>
                <w:rFonts w:ascii="Times New Roman" w:eastAsia="Times New Roman" w:hAnsi="Times New Roman" w:cs="Times New Roman"/>
                <w:sz w:val="20"/>
                <w:szCs w:val="20"/>
              </w:rPr>
              <w:t>Immediate</w:t>
            </w:r>
          </w:p>
        </w:tc>
        <w:tc>
          <w:tcPr>
            <w:tcW w:w="805" w:type="pct"/>
          </w:tcPr>
          <w:p w14:paraId="70D4C3AC" w14:textId="77777777" w:rsidR="009F71FE" w:rsidRPr="00464C1F" w:rsidRDefault="009F71FE" w:rsidP="00B34585">
            <w:pPr>
              <w:spacing w:before="0" w:after="0" w:line="240" w:lineRule="auto"/>
              <w:rPr>
                <w:rFonts w:ascii="Times New Roman" w:eastAsia="Times New Roman" w:hAnsi="Times New Roman" w:cs="Times New Roman"/>
                <w:sz w:val="20"/>
                <w:szCs w:val="20"/>
                <w:lang w:val="en-US"/>
              </w:rPr>
            </w:pPr>
            <w:r w:rsidRPr="00464C1F">
              <w:rPr>
                <w:rFonts w:ascii="Times New Roman" w:eastAsia="Times New Roman" w:hAnsi="Times New Roman" w:cs="Times New Roman"/>
                <w:sz w:val="20"/>
                <w:szCs w:val="20"/>
                <w:lang w:val="en-US"/>
              </w:rPr>
              <w:t>SCIFA/COSI</w:t>
            </w:r>
          </w:p>
        </w:tc>
        <w:tc>
          <w:tcPr>
            <w:tcW w:w="1006" w:type="pct"/>
          </w:tcPr>
          <w:p w14:paraId="2D6384A9" w14:textId="77777777" w:rsidR="009F71FE" w:rsidRPr="00464C1F" w:rsidRDefault="009F71FE" w:rsidP="00B34585">
            <w:pPr>
              <w:spacing w:before="0" w:after="0" w:line="240" w:lineRule="auto"/>
              <w:rPr>
                <w:rFonts w:ascii="Times New Roman" w:eastAsia="Times New Roman" w:hAnsi="Times New Roman" w:cs="Times New Roman"/>
                <w:sz w:val="20"/>
                <w:szCs w:val="20"/>
                <w:lang w:val="en-US"/>
              </w:rPr>
            </w:pPr>
            <w:r w:rsidRPr="00464C1F">
              <w:rPr>
                <w:rFonts w:ascii="Times New Roman" w:eastAsia="Times New Roman" w:hAnsi="Times New Roman" w:cs="Times New Roman"/>
                <w:sz w:val="20"/>
                <w:szCs w:val="20"/>
                <w:lang w:val="en-US"/>
              </w:rPr>
              <w:t>n/a</w:t>
            </w:r>
          </w:p>
        </w:tc>
      </w:tr>
    </w:tbl>
    <w:p w14:paraId="65169634" w14:textId="77777777" w:rsidR="009F71FE" w:rsidRPr="00464C1F" w:rsidRDefault="009F71FE" w:rsidP="009F71FE">
      <w:pPr>
        <w:spacing w:after="0" w:line="240" w:lineRule="auto"/>
        <w:rPr>
          <w:lang w:val="en-US"/>
        </w:rPr>
      </w:pPr>
      <w:r w:rsidRPr="00464C1F">
        <w:rPr>
          <w:lang w:val="en-US"/>
        </w:rPr>
        <w:t xml:space="preserve">All agencies (Frontex, Europol, Eurojust and EASO) need to continue to make the necessary resources available, including for translation and interpretation, to enhance operational cooperation of EU Member States on migrant smuggling through their activities in the hotspots. Whenever possible, also transport to the registration area should take place from centralized disembarkation points on the islands or on the mainland, also with a view on informing migrants as early as possible about relocation, asylum and (voluntary) return, and the risks of onwards irregular migration. Coordinating arrivals in this way results in more control over the hotspot workflow and the relocation process, and counters smuggling activities. </w:t>
      </w:r>
    </w:p>
    <w:p w14:paraId="7937BD8F" w14:textId="3E1D7599" w:rsidR="009F71FE" w:rsidRPr="003E0CA8" w:rsidRDefault="00B61A50" w:rsidP="00B61A50">
      <w:pPr>
        <w:spacing w:after="0" w:line="240" w:lineRule="auto"/>
        <w:rPr>
          <w:b/>
          <w:bCs/>
          <w:i/>
          <w:iCs/>
          <w:sz w:val="2"/>
          <w:szCs w:val="2"/>
        </w:rPr>
      </w:pPr>
      <w:r>
        <w:rPr>
          <w:b/>
          <w:bCs/>
          <w:i/>
          <w:iCs/>
        </w:rPr>
        <w:br w:type="page"/>
      </w: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331"/>
        <w:gridCol w:w="2381"/>
        <w:gridCol w:w="2975"/>
      </w:tblGrid>
      <w:tr w:rsidR="009F71FE" w:rsidRPr="00464C1F" w14:paraId="62E6383F" w14:textId="77777777" w:rsidTr="00B34585">
        <w:tc>
          <w:tcPr>
            <w:tcW w:w="229" w:type="pct"/>
            <w:tcBorders>
              <w:top w:val="single" w:sz="4" w:space="0" w:color="auto"/>
            </w:tcBorders>
            <w:shd w:val="clear" w:color="auto" w:fill="C6D9F1" w:themeFill="text2" w:themeFillTint="33"/>
          </w:tcPr>
          <w:p w14:paraId="6A6FFDC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656690A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2AC94C9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078AF2A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788AB472"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450" w:type="pct"/>
            <w:tcBorders>
              <w:top w:val="single" w:sz="4" w:space="0" w:color="auto"/>
            </w:tcBorders>
            <w:shd w:val="clear" w:color="auto" w:fill="C6D9F1" w:themeFill="text2" w:themeFillTint="33"/>
          </w:tcPr>
          <w:p w14:paraId="7C396ED3"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805" w:type="pct"/>
            <w:tcBorders>
              <w:top w:val="single" w:sz="4" w:space="0" w:color="auto"/>
            </w:tcBorders>
            <w:shd w:val="clear" w:color="auto" w:fill="C6D9F1" w:themeFill="text2" w:themeFillTint="33"/>
          </w:tcPr>
          <w:p w14:paraId="425D86C5"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6" w:type="pct"/>
            <w:tcBorders>
              <w:top w:val="single" w:sz="4" w:space="0" w:color="auto"/>
            </w:tcBorders>
            <w:shd w:val="clear" w:color="auto" w:fill="C6D9F1" w:themeFill="text2" w:themeFillTint="33"/>
          </w:tcPr>
          <w:p w14:paraId="1907FF9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2A20A9">
              <w:rPr>
                <w:rFonts w:ascii="Times New Roman" w:eastAsia="Times New Roman" w:hAnsi="Times New Roman" w:cs="Times New Roman"/>
                <w:sz w:val="20"/>
                <w:szCs w:val="20"/>
              </w:rPr>
              <w:t xml:space="preserve">Council request </w:t>
            </w:r>
            <w:r>
              <w:rPr>
                <w:rFonts w:ascii="Times New Roman" w:eastAsia="Times New Roman" w:hAnsi="Times New Roman" w:cs="Times New Roman"/>
                <w:sz w:val="20"/>
                <w:szCs w:val="20"/>
              </w:rPr>
              <w:t>f</w:t>
            </w:r>
            <w:r w:rsidRPr="00464C1F">
              <w:rPr>
                <w:rFonts w:ascii="Times New Roman" w:eastAsia="Times New Roman" w:hAnsi="Times New Roman" w:cs="Times New Roman"/>
                <w:sz w:val="20"/>
                <w:szCs w:val="20"/>
              </w:rPr>
              <w:t>inancial support</w:t>
            </w:r>
          </w:p>
        </w:tc>
      </w:tr>
      <w:tr w:rsidR="009F71FE" w:rsidRPr="00464C1F" w14:paraId="69CED990" w14:textId="77777777" w:rsidTr="00B34585">
        <w:tc>
          <w:tcPr>
            <w:tcW w:w="229" w:type="pct"/>
          </w:tcPr>
          <w:p w14:paraId="3508BFA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92" w:type="pct"/>
          </w:tcPr>
          <w:p w14:paraId="2BAD1953"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Increase of the use of API data for border management </w:t>
            </w:r>
          </w:p>
        </w:tc>
        <w:tc>
          <w:tcPr>
            <w:tcW w:w="847" w:type="pct"/>
          </w:tcPr>
          <w:p w14:paraId="2AB14CB6" w14:textId="4340040E" w:rsidR="009F71FE" w:rsidRPr="00464C1F" w:rsidRDefault="009F71FE" w:rsidP="00FB0F7A">
            <w:pPr>
              <w:spacing w:before="0" w:after="0" w:line="240" w:lineRule="auto"/>
              <w:rPr>
                <w:rFonts w:ascii="Times New Roman" w:eastAsia="Times New Roman" w:hAnsi="Times New Roman" w:cs="Times New Roman"/>
                <w:b/>
                <w:caps/>
                <w:sz w:val="20"/>
                <w:szCs w:val="20"/>
                <w:u w:val="single"/>
              </w:rPr>
            </w:pPr>
            <w:r w:rsidRPr="00464C1F">
              <w:rPr>
                <w:rFonts w:ascii="Times New Roman" w:eastAsia="Times New Roman" w:hAnsi="Times New Roman" w:cs="Times New Roman"/>
                <w:sz w:val="20"/>
                <w:szCs w:val="20"/>
              </w:rPr>
              <w:t>Establish</w:t>
            </w:r>
            <w:r w:rsidR="0031692E">
              <w:rPr>
                <w:rFonts w:ascii="Times New Roman" w:eastAsia="Times New Roman" w:hAnsi="Times New Roman" w:cs="Times New Roman"/>
                <w:sz w:val="20"/>
                <w:szCs w:val="20"/>
              </w:rPr>
              <w:t xml:space="preserve"> systematic </w:t>
            </w:r>
            <w:r w:rsidRPr="00464C1F">
              <w:rPr>
                <w:rFonts w:ascii="Times New Roman" w:eastAsia="Times New Roman" w:hAnsi="Times New Roman" w:cs="Times New Roman"/>
                <w:sz w:val="20"/>
                <w:szCs w:val="20"/>
              </w:rPr>
              <w:t>cross-checking of API data against SIS and Interpol SLTD database</w:t>
            </w:r>
          </w:p>
        </w:tc>
        <w:tc>
          <w:tcPr>
            <w:tcW w:w="521" w:type="pct"/>
          </w:tcPr>
          <w:p w14:paraId="6ED8A780"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Member States</w:t>
            </w:r>
          </w:p>
        </w:tc>
        <w:tc>
          <w:tcPr>
            <w:tcW w:w="550" w:type="pct"/>
          </w:tcPr>
          <w:p w14:paraId="089EBAFC" w14:textId="77777777" w:rsidR="009F71FE" w:rsidRPr="00464C1F" w:rsidRDefault="009F71FE" w:rsidP="00B34585">
            <w:pPr>
              <w:spacing w:before="0" w:after="0" w:line="240" w:lineRule="auto"/>
              <w:rPr>
                <w:rFonts w:ascii="Times New Roman" w:eastAsia="Times New Roman" w:hAnsi="Times New Roman" w:cs="Times New Roman"/>
                <w:sz w:val="20"/>
                <w:szCs w:val="20"/>
                <w:lang w:val="fr-BE"/>
              </w:rPr>
            </w:pPr>
            <w:r w:rsidRPr="00464C1F">
              <w:rPr>
                <w:rFonts w:ascii="Times New Roman" w:eastAsia="Times New Roman" w:hAnsi="Times New Roman" w:cs="Times New Roman"/>
                <w:sz w:val="20"/>
                <w:szCs w:val="20"/>
                <w:lang w:val="fr-BE"/>
              </w:rPr>
              <w:t>Co</w:t>
            </w:r>
            <w:r>
              <w:rPr>
                <w:rFonts w:ascii="Times New Roman" w:eastAsia="Times New Roman" w:hAnsi="Times New Roman" w:cs="Times New Roman"/>
                <w:sz w:val="20"/>
                <w:szCs w:val="20"/>
                <w:lang w:val="fr-BE"/>
              </w:rPr>
              <w:t>m</w:t>
            </w:r>
            <w:r w:rsidRPr="00464C1F">
              <w:rPr>
                <w:rFonts w:ascii="Times New Roman" w:eastAsia="Times New Roman" w:hAnsi="Times New Roman" w:cs="Times New Roman"/>
                <w:sz w:val="20"/>
                <w:szCs w:val="20"/>
                <w:lang w:val="fr-BE"/>
              </w:rPr>
              <w:t xml:space="preserve">mission, </w:t>
            </w:r>
            <w:r>
              <w:rPr>
                <w:rFonts w:ascii="Times New Roman" w:eastAsia="Times New Roman" w:hAnsi="Times New Roman" w:cs="Times New Roman"/>
                <w:sz w:val="20"/>
                <w:szCs w:val="20"/>
                <w:lang w:val="fr-BE"/>
              </w:rPr>
              <w:br/>
            </w:r>
            <w:r w:rsidRPr="00464C1F">
              <w:rPr>
                <w:rFonts w:ascii="Times New Roman" w:eastAsia="Times New Roman" w:hAnsi="Times New Roman" w:cs="Times New Roman"/>
                <w:sz w:val="20"/>
                <w:szCs w:val="20"/>
                <w:lang w:val="fr-BE"/>
              </w:rPr>
              <w:t>eu-LISA</w:t>
            </w:r>
            <w:r>
              <w:rPr>
                <w:rFonts w:ascii="Times New Roman" w:eastAsia="Times New Roman" w:hAnsi="Times New Roman" w:cs="Times New Roman"/>
                <w:sz w:val="20"/>
                <w:szCs w:val="20"/>
                <w:lang w:val="fr-BE"/>
              </w:rPr>
              <w:t xml:space="preserve">, Frontex and </w:t>
            </w:r>
            <w:proofErr w:type="spellStart"/>
            <w:r>
              <w:rPr>
                <w:rFonts w:ascii="Times New Roman" w:eastAsia="Times New Roman" w:hAnsi="Times New Roman" w:cs="Times New Roman"/>
                <w:sz w:val="20"/>
                <w:szCs w:val="20"/>
                <w:lang w:val="fr-BE"/>
              </w:rPr>
              <w:t>other</w:t>
            </w:r>
            <w:proofErr w:type="spellEnd"/>
            <w:r>
              <w:rPr>
                <w:rFonts w:ascii="Times New Roman" w:eastAsia="Times New Roman" w:hAnsi="Times New Roman" w:cs="Times New Roman"/>
                <w:sz w:val="20"/>
                <w:szCs w:val="20"/>
                <w:lang w:val="fr-BE"/>
              </w:rPr>
              <w:t xml:space="preserve"> relevant </w:t>
            </w:r>
            <w:proofErr w:type="spellStart"/>
            <w:r w:rsidRPr="00464C1F">
              <w:rPr>
                <w:rFonts w:ascii="Times New Roman" w:eastAsia="Times New Roman" w:hAnsi="Times New Roman" w:cs="Times New Roman"/>
                <w:sz w:val="20"/>
                <w:szCs w:val="20"/>
                <w:lang w:val="fr-BE"/>
              </w:rPr>
              <w:t>agencies</w:t>
            </w:r>
            <w:proofErr w:type="spellEnd"/>
          </w:p>
        </w:tc>
        <w:tc>
          <w:tcPr>
            <w:tcW w:w="450" w:type="pct"/>
          </w:tcPr>
          <w:p w14:paraId="4C781529"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End </w:t>
            </w:r>
            <w:r w:rsidRPr="00464C1F">
              <w:rPr>
                <w:rFonts w:ascii="Times New Roman" w:eastAsia="Times New Roman" w:hAnsi="Times New Roman" w:cs="Times New Roman"/>
                <w:sz w:val="20"/>
                <w:szCs w:val="20"/>
                <w:lang w:val="fr-FR"/>
              </w:rPr>
              <w:t>2017</w:t>
            </w:r>
          </w:p>
        </w:tc>
        <w:tc>
          <w:tcPr>
            <w:tcW w:w="805" w:type="pct"/>
          </w:tcPr>
          <w:p w14:paraId="35D0A7E7"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COSI</w:t>
            </w:r>
          </w:p>
        </w:tc>
        <w:tc>
          <w:tcPr>
            <w:tcW w:w="1006" w:type="pct"/>
          </w:tcPr>
          <w:p w14:paraId="20C612E0"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ISF</w:t>
            </w:r>
          </w:p>
        </w:tc>
      </w:tr>
    </w:tbl>
    <w:p w14:paraId="3F7D6060" w14:textId="77777777" w:rsidR="009F71FE" w:rsidRPr="003E0CA8" w:rsidRDefault="009F71FE" w:rsidP="009F71FE">
      <w:pPr>
        <w:spacing w:after="0" w:line="240" w:lineRule="auto"/>
        <w:rPr>
          <w:sz w:val="12"/>
          <w:szCs w:val="12"/>
        </w:rPr>
      </w:pPr>
    </w:p>
    <w:p w14:paraId="47E70E67" w14:textId="3C917F1E" w:rsidR="009F71FE" w:rsidRPr="00464C1F" w:rsidRDefault="009F71FE">
      <w:pPr>
        <w:spacing w:after="0" w:line="240" w:lineRule="auto"/>
        <w:rPr>
          <w:lang w:val="en-US"/>
        </w:rPr>
      </w:pPr>
      <w:r w:rsidRPr="007815D5">
        <w:t xml:space="preserve">Additional remarks: </w:t>
      </w:r>
      <w:r w:rsidRPr="00464C1F">
        <w:t>Technological developments allow in principle to consult relevant databases without delaying the process of crossing the border, as the controls on documents and persons can be carried out in parallel.</w:t>
      </w:r>
      <w:r w:rsidRPr="00464C1F">
        <w:rPr>
          <w:b/>
          <w:i/>
        </w:rPr>
        <w:t xml:space="preserve"> </w:t>
      </w:r>
      <w:r w:rsidRPr="00464C1F">
        <w:rPr>
          <w:bCs/>
          <w:iCs/>
        </w:rPr>
        <w:t>The use of passenger information received in accordance with Council Directive 2004/82/EC</w:t>
      </w:r>
      <w:r w:rsidRPr="00464C1F">
        <w:rPr>
          <w:bCs/>
          <w:iCs/>
          <w:vertAlign w:val="superscript"/>
        </w:rPr>
        <w:t xml:space="preserve"> </w:t>
      </w:r>
      <w:r w:rsidRPr="00464C1F">
        <w:rPr>
          <w:bCs/>
          <w:iCs/>
        </w:rPr>
        <w:t>can also contribute to speeding up the process of required controls during the border</w:t>
      </w:r>
      <w:r w:rsidRPr="00464C1F">
        <w:rPr>
          <w:b/>
          <w:i/>
        </w:rPr>
        <w:t xml:space="preserve"> </w:t>
      </w:r>
      <w:r w:rsidRPr="00464C1F">
        <w:rPr>
          <w:bCs/>
          <w:iCs/>
        </w:rPr>
        <w:t xml:space="preserve">crossing process. In </w:t>
      </w:r>
      <w:r w:rsidRPr="00464C1F">
        <w:t xml:space="preserve">this context </w:t>
      </w:r>
      <w:r>
        <w:t xml:space="preserve">systematic </w:t>
      </w:r>
      <w:r w:rsidRPr="00464C1F">
        <w:t>cross-checking of API data against SIS and Interpol SLTD database should be established.</w:t>
      </w:r>
    </w:p>
    <w:p w14:paraId="062062DB" w14:textId="77777777" w:rsidR="009F71FE" w:rsidRPr="00464C1F" w:rsidRDefault="009F71FE" w:rsidP="009F71FE">
      <w:pPr>
        <w:spacing w:after="0" w:line="240" w:lineRule="auto"/>
        <w:rPr>
          <w:lang w:val="en-US"/>
        </w:rPr>
      </w:pPr>
      <w:r>
        <w:rPr>
          <w:lang w:val="en-US"/>
        </w:rPr>
        <w:t>(</w:t>
      </w:r>
      <w:r w:rsidRPr="00464C1F">
        <w:rPr>
          <w:lang w:val="en-US"/>
        </w:rPr>
        <w:t xml:space="preserve">Communication “Stronger and Smarter Information Systems for Borders and Security” and Evaluation of the COM on the API </w:t>
      </w:r>
      <w:r>
        <w:rPr>
          <w:lang w:val="en-US"/>
        </w:rPr>
        <w:t>D</w:t>
      </w:r>
      <w:r w:rsidRPr="00464C1F">
        <w:rPr>
          <w:lang w:val="en-US"/>
        </w:rPr>
        <w:t>irective</w:t>
      </w:r>
      <w:r>
        <w:rPr>
          <w:lang w:val="en-US"/>
        </w:rPr>
        <w:t>)</w:t>
      </w:r>
    </w:p>
    <w:p w14:paraId="1504EC73" w14:textId="5A822054" w:rsidR="009F71FE" w:rsidRPr="00EC7A1F" w:rsidRDefault="009F71FE" w:rsidP="009F71FE">
      <w:pPr>
        <w:spacing w:after="0" w:line="240" w:lineRule="auto"/>
        <w:rPr>
          <w:b/>
          <w:bCs/>
          <w:i/>
          <w:iCs/>
          <w:sz w:val="12"/>
          <w:szCs w:val="12"/>
        </w:rPr>
      </w:pPr>
    </w:p>
    <w:tbl>
      <w:tblPr>
        <w:tblStyle w:val="Tabelraster1"/>
        <w:tblW w:w="5001" w:type="pct"/>
        <w:tblLayout w:type="fixed"/>
        <w:tblLook w:val="04A0" w:firstRow="1" w:lastRow="0" w:firstColumn="1" w:lastColumn="0" w:noHBand="0" w:noVBand="1"/>
      </w:tblPr>
      <w:tblGrid>
        <w:gridCol w:w="676"/>
        <w:gridCol w:w="1751"/>
        <w:gridCol w:w="2269"/>
        <w:gridCol w:w="1627"/>
        <w:gridCol w:w="1627"/>
        <w:gridCol w:w="1331"/>
        <w:gridCol w:w="2529"/>
        <w:gridCol w:w="2979"/>
      </w:tblGrid>
      <w:tr w:rsidR="009F71FE" w:rsidRPr="00464C1F" w14:paraId="2FCA5D46" w14:textId="77777777" w:rsidTr="00B34585">
        <w:tc>
          <w:tcPr>
            <w:tcW w:w="229" w:type="pct"/>
            <w:tcBorders>
              <w:top w:val="single" w:sz="4" w:space="0" w:color="auto"/>
            </w:tcBorders>
            <w:shd w:val="clear" w:color="auto" w:fill="C6D9F1" w:themeFill="text2" w:themeFillTint="33"/>
          </w:tcPr>
          <w:p w14:paraId="78EFB19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1E7E034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767" w:type="pct"/>
            <w:tcBorders>
              <w:top w:val="single" w:sz="4" w:space="0" w:color="auto"/>
            </w:tcBorders>
            <w:shd w:val="clear" w:color="auto" w:fill="C6D9F1" w:themeFill="text2" w:themeFillTint="33"/>
          </w:tcPr>
          <w:p w14:paraId="635128B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50" w:type="pct"/>
            <w:tcBorders>
              <w:top w:val="single" w:sz="4" w:space="0" w:color="auto"/>
            </w:tcBorders>
            <w:shd w:val="clear" w:color="auto" w:fill="C6D9F1" w:themeFill="text2" w:themeFillTint="33"/>
          </w:tcPr>
          <w:p w14:paraId="3B92DCF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0C34320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450" w:type="pct"/>
            <w:tcBorders>
              <w:top w:val="single" w:sz="4" w:space="0" w:color="auto"/>
            </w:tcBorders>
            <w:shd w:val="clear" w:color="auto" w:fill="C6D9F1" w:themeFill="text2" w:themeFillTint="33"/>
          </w:tcPr>
          <w:p w14:paraId="496FC36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855" w:type="pct"/>
            <w:tcBorders>
              <w:top w:val="single" w:sz="4" w:space="0" w:color="auto"/>
            </w:tcBorders>
            <w:shd w:val="clear" w:color="auto" w:fill="C6D9F1" w:themeFill="text2" w:themeFillTint="33"/>
          </w:tcPr>
          <w:p w14:paraId="5FA93617"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7" w:type="pct"/>
            <w:tcBorders>
              <w:top w:val="single" w:sz="4" w:space="0" w:color="auto"/>
            </w:tcBorders>
            <w:shd w:val="clear" w:color="auto" w:fill="C6D9F1" w:themeFill="text2" w:themeFillTint="33"/>
          </w:tcPr>
          <w:p w14:paraId="798CF61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2A20A9">
              <w:rPr>
                <w:rFonts w:ascii="Times New Roman" w:eastAsia="Times New Roman" w:hAnsi="Times New Roman" w:cs="Times New Roman"/>
                <w:sz w:val="20"/>
                <w:szCs w:val="20"/>
              </w:rPr>
              <w:t xml:space="preserve">Council request </w:t>
            </w:r>
            <w:r>
              <w:rPr>
                <w:rFonts w:ascii="Times New Roman" w:eastAsia="Times New Roman" w:hAnsi="Times New Roman" w:cs="Times New Roman"/>
                <w:sz w:val="20"/>
                <w:szCs w:val="20"/>
              </w:rPr>
              <w:t>f</w:t>
            </w:r>
            <w:r w:rsidRPr="00464C1F">
              <w:rPr>
                <w:rFonts w:ascii="Times New Roman" w:eastAsia="Times New Roman" w:hAnsi="Times New Roman" w:cs="Times New Roman"/>
                <w:sz w:val="20"/>
                <w:szCs w:val="20"/>
              </w:rPr>
              <w:t>inancial support</w:t>
            </w:r>
          </w:p>
        </w:tc>
      </w:tr>
      <w:tr w:rsidR="009F71FE" w:rsidRPr="00464C1F" w14:paraId="7BCBF9CD" w14:textId="77777777" w:rsidTr="00B34585">
        <w:tc>
          <w:tcPr>
            <w:tcW w:w="229" w:type="pct"/>
          </w:tcPr>
          <w:p w14:paraId="01691CD3"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92" w:type="pct"/>
          </w:tcPr>
          <w:p w14:paraId="38838EB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Strengthen the information position of EU MS on border management(and combating terrorism and organised crime)</w:t>
            </w:r>
          </w:p>
        </w:tc>
        <w:tc>
          <w:tcPr>
            <w:tcW w:w="767" w:type="pct"/>
          </w:tcPr>
          <w:p w14:paraId="2A05CD15"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Assessment of the need to revise the legal basis of processing of API data </w:t>
            </w:r>
          </w:p>
        </w:tc>
        <w:tc>
          <w:tcPr>
            <w:tcW w:w="550" w:type="pct"/>
          </w:tcPr>
          <w:p w14:paraId="3B996716"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Commission</w:t>
            </w:r>
          </w:p>
        </w:tc>
        <w:tc>
          <w:tcPr>
            <w:tcW w:w="550" w:type="pct"/>
          </w:tcPr>
          <w:p w14:paraId="07148346"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Member States</w:t>
            </w:r>
            <w:r>
              <w:rPr>
                <w:rFonts w:ascii="Times New Roman" w:eastAsia="Times New Roman" w:hAnsi="Times New Roman" w:cs="Times New Roman"/>
                <w:sz w:val="20"/>
                <w:szCs w:val="20"/>
                <w:lang w:val="fr-FR"/>
              </w:rPr>
              <w:t>, Frontex</w:t>
            </w:r>
          </w:p>
        </w:tc>
        <w:tc>
          <w:tcPr>
            <w:tcW w:w="450" w:type="pct"/>
          </w:tcPr>
          <w:p w14:paraId="38FCC476"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2017</w:t>
            </w:r>
          </w:p>
        </w:tc>
        <w:tc>
          <w:tcPr>
            <w:tcW w:w="855" w:type="pct"/>
          </w:tcPr>
          <w:p w14:paraId="5409A6E7"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SCIFA</w:t>
            </w:r>
            <w:r>
              <w:rPr>
                <w:rFonts w:ascii="Times New Roman" w:eastAsia="Times New Roman" w:hAnsi="Times New Roman" w:cs="Times New Roman"/>
                <w:sz w:val="20"/>
                <w:szCs w:val="20"/>
                <w:lang w:val="fr-FR"/>
              </w:rPr>
              <w:t xml:space="preserve">/WG </w:t>
            </w:r>
            <w:proofErr w:type="spellStart"/>
            <w:r>
              <w:rPr>
                <w:rFonts w:ascii="Times New Roman" w:eastAsia="Times New Roman" w:hAnsi="Times New Roman" w:cs="Times New Roman"/>
                <w:sz w:val="20"/>
                <w:szCs w:val="20"/>
                <w:lang w:val="fr-FR"/>
              </w:rPr>
              <w:t>Frontiers</w:t>
            </w:r>
            <w:proofErr w:type="spellEnd"/>
          </w:p>
        </w:tc>
        <w:tc>
          <w:tcPr>
            <w:tcW w:w="1007" w:type="pct"/>
          </w:tcPr>
          <w:p w14:paraId="1154C310"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N/a</w:t>
            </w:r>
          </w:p>
        </w:tc>
      </w:tr>
    </w:tbl>
    <w:p w14:paraId="5B3B2821" w14:textId="77777777" w:rsidR="009F71FE" w:rsidRPr="003E0CA8" w:rsidRDefault="009F71FE" w:rsidP="00EC7A1F">
      <w:pPr>
        <w:spacing w:before="0" w:after="0" w:line="240" w:lineRule="auto"/>
        <w:rPr>
          <w:sz w:val="12"/>
          <w:szCs w:val="12"/>
          <w:lang w:val="en-US"/>
        </w:rPr>
      </w:pPr>
    </w:p>
    <w:p w14:paraId="077F612B" w14:textId="785B4C74" w:rsidR="009F71FE" w:rsidRPr="00464C1F" w:rsidRDefault="009F71FE" w:rsidP="008826C4">
      <w:pPr>
        <w:spacing w:after="0" w:line="240" w:lineRule="auto"/>
        <w:rPr>
          <w:lang w:val="en-US"/>
        </w:rPr>
      </w:pPr>
      <w:r w:rsidRPr="007815D5">
        <w:rPr>
          <w:lang w:val="en-US"/>
        </w:rPr>
        <w:t xml:space="preserve">Additional remarks: </w:t>
      </w:r>
      <w:r w:rsidRPr="00464C1F">
        <w:rPr>
          <w:lang w:val="en-US"/>
        </w:rPr>
        <w:t xml:space="preserve">To ensure a wider implementation and to include an obligation for MS to require and use API data for all inbound and outbound flights an assessment of the current API legislation is necessary. This is particularly relevant in the context of the implementation of the PNR </w:t>
      </w:r>
      <w:r w:rsidR="008826C4">
        <w:rPr>
          <w:lang w:val="en-US"/>
        </w:rPr>
        <w:t>D</w:t>
      </w:r>
      <w:r w:rsidRPr="00464C1F">
        <w:rPr>
          <w:lang w:val="en-US"/>
        </w:rPr>
        <w:t>irective as a combined use of PNR and API data further enhances th</w:t>
      </w:r>
      <w:r w:rsidR="00B61A50">
        <w:rPr>
          <w:lang w:val="en-US"/>
        </w:rPr>
        <w:t xml:space="preserve">e effectiveness of PNR data in </w:t>
      </w:r>
      <w:r w:rsidRPr="00464C1F">
        <w:rPr>
          <w:lang w:val="en-US"/>
        </w:rPr>
        <w:t>combating terrorism and serious crime.</w:t>
      </w:r>
      <w:r>
        <w:rPr>
          <w:lang w:val="en-US"/>
        </w:rPr>
        <w:t xml:space="preserve"> </w:t>
      </w:r>
    </w:p>
    <w:p w14:paraId="3CBF66AB" w14:textId="77777777" w:rsidR="009F71FE" w:rsidRPr="00464C1F" w:rsidRDefault="009F71FE" w:rsidP="009F71FE">
      <w:pPr>
        <w:spacing w:after="0" w:line="240" w:lineRule="auto"/>
        <w:rPr>
          <w:lang w:val="en-US"/>
        </w:rPr>
      </w:pPr>
      <w:r>
        <w:rPr>
          <w:lang w:val="en-US"/>
        </w:rPr>
        <w:t>(</w:t>
      </w:r>
      <w:r w:rsidRPr="00464C1F">
        <w:rPr>
          <w:lang w:val="en-US"/>
        </w:rPr>
        <w:t xml:space="preserve">Communication “Stronger and Smarter Information Systems for Borders and Security” and Evaluation of the COM on the API </w:t>
      </w:r>
      <w:r>
        <w:rPr>
          <w:lang w:val="en-US"/>
        </w:rPr>
        <w:t>D</w:t>
      </w:r>
      <w:r w:rsidRPr="00464C1F">
        <w:rPr>
          <w:lang w:val="en-US"/>
        </w:rPr>
        <w:t>irective</w:t>
      </w:r>
      <w:r>
        <w:rPr>
          <w:lang w:val="en-US"/>
        </w:rPr>
        <w:t>)</w:t>
      </w:r>
    </w:p>
    <w:p w14:paraId="47F342D5" w14:textId="2160E955" w:rsidR="009F71FE" w:rsidRPr="00464C1F" w:rsidRDefault="009F71FE" w:rsidP="003E0CA8">
      <w:pPr>
        <w:spacing w:after="0" w:line="240" w:lineRule="auto"/>
        <w:rPr>
          <w:b/>
          <w:bCs/>
          <w:i/>
          <w:iCs/>
          <w:lang w:val="en-US"/>
        </w:rPr>
      </w:pPr>
      <w:r w:rsidRPr="00464C1F">
        <w:rPr>
          <w:b/>
          <w:bCs/>
          <w:i/>
          <w:iCs/>
          <w:lang w:val="en-US"/>
        </w:rPr>
        <w:br w:type="page"/>
      </w: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479"/>
        <w:gridCol w:w="2236"/>
        <w:gridCol w:w="2972"/>
      </w:tblGrid>
      <w:tr w:rsidR="009F71FE" w:rsidRPr="00464C1F" w14:paraId="2081E677" w14:textId="77777777" w:rsidTr="00B34585">
        <w:tc>
          <w:tcPr>
            <w:tcW w:w="229" w:type="pct"/>
            <w:tcBorders>
              <w:top w:val="single" w:sz="4" w:space="0" w:color="auto"/>
            </w:tcBorders>
            <w:shd w:val="clear" w:color="auto" w:fill="C6D9F1" w:themeFill="text2" w:themeFillTint="33"/>
          </w:tcPr>
          <w:p w14:paraId="5A57CA75"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74FEC59D"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6CF0137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5126B62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552804B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500" w:type="pct"/>
            <w:tcBorders>
              <w:top w:val="single" w:sz="4" w:space="0" w:color="auto"/>
            </w:tcBorders>
            <w:shd w:val="clear" w:color="auto" w:fill="C6D9F1" w:themeFill="text2" w:themeFillTint="33"/>
          </w:tcPr>
          <w:p w14:paraId="7B499993"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756" w:type="pct"/>
            <w:tcBorders>
              <w:top w:val="single" w:sz="4" w:space="0" w:color="auto"/>
            </w:tcBorders>
            <w:shd w:val="clear" w:color="auto" w:fill="C6D9F1" w:themeFill="text2" w:themeFillTint="33"/>
          </w:tcPr>
          <w:p w14:paraId="519585F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6" w:type="pct"/>
            <w:tcBorders>
              <w:top w:val="single" w:sz="4" w:space="0" w:color="auto"/>
            </w:tcBorders>
            <w:shd w:val="clear" w:color="auto" w:fill="C6D9F1" w:themeFill="text2" w:themeFillTint="33"/>
          </w:tcPr>
          <w:p w14:paraId="70419F1C"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FA279E">
              <w:rPr>
                <w:rFonts w:ascii="Times New Roman" w:eastAsia="Times New Roman" w:hAnsi="Times New Roman" w:cs="Times New Roman"/>
                <w:sz w:val="20"/>
                <w:szCs w:val="20"/>
              </w:rPr>
              <w:t xml:space="preserve">Council request </w:t>
            </w:r>
            <w:r>
              <w:rPr>
                <w:rFonts w:ascii="Times New Roman" w:eastAsia="Times New Roman" w:hAnsi="Times New Roman" w:cs="Times New Roman"/>
                <w:sz w:val="20"/>
                <w:szCs w:val="20"/>
              </w:rPr>
              <w:t>f</w:t>
            </w:r>
            <w:r w:rsidRPr="00464C1F">
              <w:rPr>
                <w:rFonts w:ascii="Times New Roman" w:eastAsia="Times New Roman" w:hAnsi="Times New Roman" w:cs="Times New Roman"/>
                <w:sz w:val="20"/>
                <w:szCs w:val="20"/>
              </w:rPr>
              <w:t>inancial support</w:t>
            </w:r>
          </w:p>
        </w:tc>
      </w:tr>
      <w:tr w:rsidR="009F71FE" w:rsidRPr="00464C1F" w14:paraId="4A8831F2" w14:textId="77777777" w:rsidTr="00B34585">
        <w:tc>
          <w:tcPr>
            <w:tcW w:w="229" w:type="pct"/>
          </w:tcPr>
          <w:p w14:paraId="32732F4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92" w:type="pct"/>
          </w:tcPr>
          <w:p w14:paraId="07E9C503"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Enhancing the functionalities of the VIS.</w:t>
            </w:r>
          </w:p>
        </w:tc>
        <w:tc>
          <w:tcPr>
            <w:tcW w:w="847" w:type="pct"/>
          </w:tcPr>
          <w:p w14:paraId="2E37AE2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lang w:val="en-US"/>
              </w:rPr>
              <w:t xml:space="preserve">Examination further improvement’s of the </w:t>
            </w:r>
            <w:r w:rsidRPr="00464C1F">
              <w:rPr>
                <w:rFonts w:ascii="Times New Roman" w:eastAsia="Times New Roman" w:hAnsi="Times New Roman" w:cs="Times New Roman"/>
                <w:b/>
                <w:bCs/>
                <w:sz w:val="20"/>
                <w:szCs w:val="20"/>
                <w:lang w:val="en-US"/>
              </w:rPr>
              <w:t>VIS</w:t>
            </w:r>
            <w:r w:rsidRPr="00464C1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with a possible need for amending the legal base</w:t>
            </w:r>
          </w:p>
        </w:tc>
        <w:tc>
          <w:tcPr>
            <w:tcW w:w="521" w:type="pct"/>
          </w:tcPr>
          <w:p w14:paraId="291FD7A5"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Commission</w:t>
            </w:r>
          </w:p>
        </w:tc>
        <w:tc>
          <w:tcPr>
            <w:tcW w:w="550" w:type="pct"/>
          </w:tcPr>
          <w:p w14:paraId="45A09C7F"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 xml:space="preserve">eu-LISA Member States, Europol </w:t>
            </w:r>
          </w:p>
        </w:tc>
        <w:tc>
          <w:tcPr>
            <w:tcW w:w="500" w:type="pct"/>
          </w:tcPr>
          <w:p w14:paraId="3DA09FE2"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en-US"/>
              </w:rPr>
              <w:t>before end 2016;</w:t>
            </w:r>
          </w:p>
        </w:tc>
        <w:tc>
          <w:tcPr>
            <w:tcW w:w="756" w:type="pct"/>
          </w:tcPr>
          <w:p w14:paraId="56228295"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SCIFA</w:t>
            </w:r>
            <w:r>
              <w:rPr>
                <w:rFonts w:ascii="Times New Roman" w:eastAsia="Times New Roman" w:hAnsi="Times New Roman" w:cs="Times New Roman"/>
                <w:sz w:val="20"/>
                <w:szCs w:val="20"/>
                <w:lang w:val="fr-FR"/>
              </w:rPr>
              <w:t>/WG VISA</w:t>
            </w:r>
          </w:p>
        </w:tc>
        <w:tc>
          <w:tcPr>
            <w:tcW w:w="1006" w:type="pct"/>
          </w:tcPr>
          <w:p w14:paraId="04F87409" w14:textId="77777777" w:rsidR="009F71FE" w:rsidRPr="00464C1F" w:rsidRDefault="009F71FE" w:rsidP="00B34585">
            <w:pPr>
              <w:spacing w:before="0" w:after="0" w:line="240" w:lineRule="auto"/>
              <w:rPr>
                <w:rFonts w:ascii="Times New Roman" w:eastAsia="Times New Roman" w:hAnsi="Times New Roman" w:cs="Times New Roman"/>
                <w:sz w:val="20"/>
                <w:szCs w:val="20"/>
                <w:lang w:val="fr-FR"/>
              </w:rPr>
            </w:pPr>
            <w:r w:rsidRPr="00464C1F">
              <w:rPr>
                <w:rFonts w:ascii="Times New Roman" w:eastAsia="Times New Roman" w:hAnsi="Times New Roman" w:cs="Times New Roman"/>
                <w:sz w:val="20"/>
                <w:szCs w:val="20"/>
                <w:lang w:val="fr-FR"/>
              </w:rPr>
              <w:t>n/a</w:t>
            </w:r>
          </w:p>
        </w:tc>
      </w:tr>
    </w:tbl>
    <w:p w14:paraId="65F0DEFD" w14:textId="77777777" w:rsidR="009F71FE" w:rsidRPr="00EC7A1F" w:rsidRDefault="009F71FE" w:rsidP="009F71FE">
      <w:pPr>
        <w:spacing w:after="0" w:line="240" w:lineRule="auto"/>
        <w:rPr>
          <w:sz w:val="12"/>
          <w:szCs w:val="12"/>
        </w:rPr>
      </w:pPr>
    </w:p>
    <w:p w14:paraId="64A77416" w14:textId="77777777" w:rsidR="009F71FE" w:rsidRPr="0015132F" w:rsidRDefault="009F71FE" w:rsidP="009F71FE">
      <w:pPr>
        <w:spacing w:after="0" w:line="240" w:lineRule="auto"/>
      </w:pPr>
      <w:r w:rsidRPr="007815D5">
        <w:t xml:space="preserve">Additional remarks: </w:t>
      </w:r>
      <w:r w:rsidRPr="00464C1F">
        <w:t>To further Improving data quality of data entered into the VIS, including improving the quality of facial images to enable biometric matching. To facilitate the checking of Interpol's SLTD database during a visa application and to achieve interoperability with the SIS to search with VISA applicants fingerprints in the future Automated Fingerprint Identification System to be</w:t>
      </w:r>
      <w:r>
        <w:t xml:space="preserve"> developed for the SIS e.g. to </w:t>
      </w:r>
      <w:r w:rsidRPr="00464C1F">
        <w:t>allow search by travel document, as proposed in the EES.</w:t>
      </w:r>
    </w:p>
    <w:p w14:paraId="071D6A94" w14:textId="77777777" w:rsidR="009F71FE" w:rsidRPr="00464C1F" w:rsidRDefault="009F71FE" w:rsidP="009F71FE">
      <w:pPr>
        <w:spacing w:after="0" w:line="240" w:lineRule="auto"/>
        <w:rPr>
          <w:lang w:val="en-US"/>
        </w:rPr>
      </w:pPr>
      <w:r>
        <w:rPr>
          <w:lang w:val="en-US"/>
        </w:rPr>
        <w:t>(</w:t>
      </w:r>
      <w:r w:rsidRPr="00464C1F">
        <w:rPr>
          <w:lang w:val="en-US"/>
        </w:rPr>
        <w:t>Communication “Stronger and Smarter Information Systems for Borders and Security”</w:t>
      </w:r>
      <w:r>
        <w:rPr>
          <w:lang w:val="en-US"/>
        </w:rPr>
        <w:t>)</w:t>
      </w:r>
      <w:r w:rsidRPr="00464C1F">
        <w:rPr>
          <w:lang w:val="en-US"/>
        </w:rPr>
        <w:t xml:space="preserve"> </w:t>
      </w:r>
    </w:p>
    <w:p w14:paraId="0E8E698A" w14:textId="77777777" w:rsidR="009F71FE" w:rsidRPr="00464C1F" w:rsidRDefault="009F71FE" w:rsidP="009F71FE">
      <w:pPr>
        <w:spacing w:before="0" w:after="0" w:line="240" w:lineRule="auto"/>
        <w:rPr>
          <w:b/>
          <w:bCs/>
          <w:i/>
          <w:iCs/>
        </w:rPr>
      </w:pP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479"/>
        <w:gridCol w:w="2236"/>
        <w:gridCol w:w="2972"/>
      </w:tblGrid>
      <w:tr w:rsidR="009F71FE" w:rsidRPr="00464C1F" w14:paraId="18DAB1E3" w14:textId="77777777" w:rsidTr="00B34585">
        <w:trPr>
          <w:trHeight w:val="1188"/>
        </w:trPr>
        <w:tc>
          <w:tcPr>
            <w:tcW w:w="229" w:type="pct"/>
            <w:tcBorders>
              <w:top w:val="single" w:sz="4" w:space="0" w:color="auto"/>
            </w:tcBorders>
            <w:shd w:val="clear" w:color="auto" w:fill="C6D9F1" w:themeFill="text2" w:themeFillTint="33"/>
          </w:tcPr>
          <w:p w14:paraId="0873885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5341FD5E"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25A1ECD8"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5007F14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5BC1518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500" w:type="pct"/>
            <w:tcBorders>
              <w:top w:val="single" w:sz="4" w:space="0" w:color="auto"/>
            </w:tcBorders>
            <w:shd w:val="clear" w:color="auto" w:fill="C6D9F1" w:themeFill="text2" w:themeFillTint="33"/>
          </w:tcPr>
          <w:p w14:paraId="22622647"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756" w:type="pct"/>
            <w:tcBorders>
              <w:top w:val="single" w:sz="4" w:space="0" w:color="auto"/>
            </w:tcBorders>
            <w:shd w:val="clear" w:color="auto" w:fill="C6D9F1" w:themeFill="text2" w:themeFillTint="33"/>
          </w:tcPr>
          <w:p w14:paraId="2A63310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6" w:type="pct"/>
            <w:tcBorders>
              <w:top w:val="single" w:sz="4" w:space="0" w:color="auto"/>
            </w:tcBorders>
            <w:shd w:val="clear" w:color="auto" w:fill="C6D9F1" w:themeFill="text2" w:themeFillTint="33"/>
          </w:tcPr>
          <w:p w14:paraId="3A5CE56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FA279E">
              <w:rPr>
                <w:rFonts w:ascii="Times New Roman" w:eastAsia="Times New Roman" w:hAnsi="Times New Roman" w:cs="Times New Roman"/>
                <w:sz w:val="20"/>
                <w:szCs w:val="20"/>
              </w:rPr>
              <w:t xml:space="preserve">Council request </w:t>
            </w:r>
            <w:r>
              <w:rPr>
                <w:rFonts w:ascii="Times New Roman" w:eastAsia="Times New Roman" w:hAnsi="Times New Roman" w:cs="Times New Roman"/>
                <w:sz w:val="20"/>
                <w:szCs w:val="20"/>
              </w:rPr>
              <w:t>f</w:t>
            </w:r>
            <w:r w:rsidRPr="00464C1F">
              <w:rPr>
                <w:rFonts w:ascii="Times New Roman" w:eastAsia="Times New Roman" w:hAnsi="Times New Roman" w:cs="Times New Roman"/>
                <w:sz w:val="20"/>
                <w:szCs w:val="20"/>
              </w:rPr>
              <w:t>inancial support</w:t>
            </w:r>
          </w:p>
        </w:tc>
      </w:tr>
      <w:tr w:rsidR="009F71FE" w:rsidRPr="00464C1F" w14:paraId="6D81670A" w14:textId="77777777" w:rsidTr="00B34585">
        <w:tc>
          <w:tcPr>
            <w:tcW w:w="229" w:type="pct"/>
          </w:tcPr>
          <w:p w14:paraId="18E70DC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92" w:type="pct"/>
          </w:tcPr>
          <w:p w14:paraId="730893F6" w14:textId="48284673"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Revision of the EURODAC </w:t>
            </w:r>
            <w:r w:rsidR="008826C4">
              <w:rPr>
                <w:rFonts w:ascii="Times New Roman" w:eastAsia="Times New Roman" w:hAnsi="Times New Roman" w:cs="Times New Roman"/>
                <w:sz w:val="20"/>
                <w:szCs w:val="20"/>
              </w:rPr>
              <w:t>R</w:t>
            </w:r>
            <w:r w:rsidRPr="00464C1F">
              <w:rPr>
                <w:rFonts w:ascii="Times New Roman" w:eastAsia="Times New Roman" w:hAnsi="Times New Roman" w:cs="Times New Roman"/>
                <w:sz w:val="20"/>
                <w:szCs w:val="20"/>
              </w:rPr>
              <w:t>egulation</w:t>
            </w:r>
          </w:p>
        </w:tc>
        <w:tc>
          <w:tcPr>
            <w:tcW w:w="847" w:type="pct"/>
          </w:tcPr>
          <w:p w14:paraId="2B212A32"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Negotiations on the legal proposal on </w:t>
            </w:r>
            <w:proofErr w:type="spellStart"/>
            <w:r w:rsidRPr="00464C1F">
              <w:rPr>
                <w:rFonts w:ascii="Times New Roman" w:eastAsia="Times New Roman" w:hAnsi="Times New Roman" w:cs="Times New Roman"/>
                <w:sz w:val="20"/>
                <w:szCs w:val="20"/>
              </w:rPr>
              <w:t>Eurodac</w:t>
            </w:r>
            <w:proofErr w:type="spellEnd"/>
          </w:p>
        </w:tc>
        <w:tc>
          <w:tcPr>
            <w:tcW w:w="521" w:type="pct"/>
          </w:tcPr>
          <w:p w14:paraId="325C944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Member States, Commission and EP </w:t>
            </w:r>
          </w:p>
        </w:tc>
        <w:tc>
          <w:tcPr>
            <w:tcW w:w="550" w:type="pct"/>
          </w:tcPr>
          <w:p w14:paraId="24B273DE" w14:textId="77777777" w:rsidR="009F71FE" w:rsidRPr="00464C1F" w:rsidRDefault="009F71FE" w:rsidP="00B34585">
            <w:pPr>
              <w:spacing w:before="0" w:after="0" w:line="240" w:lineRule="auto"/>
              <w:rPr>
                <w:rFonts w:ascii="Times New Roman" w:eastAsia="Times New Roman" w:hAnsi="Times New Roman" w:cs="Times New Roman"/>
                <w:sz w:val="20"/>
                <w:szCs w:val="20"/>
              </w:rPr>
            </w:pPr>
            <w:proofErr w:type="spellStart"/>
            <w:r w:rsidRPr="00464C1F">
              <w:rPr>
                <w:rFonts w:ascii="Times New Roman" w:eastAsia="Times New Roman" w:hAnsi="Times New Roman" w:cs="Times New Roman"/>
                <w:sz w:val="20"/>
                <w:szCs w:val="20"/>
              </w:rPr>
              <w:t>eu</w:t>
            </w:r>
            <w:proofErr w:type="spellEnd"/>
            <w:r w:rsidRPr="00464C1F">
              <w:rPr>
                <w:rFonts w:ascii="Times New Roman" w:eastAsia="Times New Roman" w:hAnsi="Times New Roman" w:cs="Times New Roman"/>
                <w:sz w:val="20"/>
                <w:szCs w:val="20"/>
              </w:rPr>
              <w:t xml:space="preserve"> LISA</w:t>
            </w:r>
          </w:p>
        </w:tc>
        <w:tc>
          <w:tcPr>
            <w:tcW w:w="500" w:type="pct"/>
          </w:tcPr>
          <w:p w14:paraId="6D13C4F7"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End </w:t>
            </w:r>
            <w:r w:rsidRPr="00464C1F">
              <w:rPr>
                <w:rFonts w:ascii="Times New Roman" w:eastAsia="Times New Roman" w:hAnsi="Times New Roman" w:cs="Times New Roman"/>
                <w:sz w:val="20"/>
                <w:szCs w:val="20"/>
              </w:rPr>
              <w:t>2017</w:t>
            </w:r>
          </w:p>
        </w:tc>
        <w:tc>
          <w:tcPr>
            <w:tcW w:w="756" w:type="pct"/>
          </w:tcPr>
          <w:p w14:paraId="2A78363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SCIFA</w:t>
            </w:r>
            <w:r>
              <w:rPr>
                <w:rFonts w:ascii="Times New Roman" w:eastAsia="Times New Roman" w:hAnsi="Times New Roman" w:cs="Times New Roman"/>
                <w:sz w:val="20"/>
                <w:szCs w:val="20"/>
              </w:rPr>
              <w:t>/WG Asylum</w:t>
            </w:r>
          </w:p>
        </w:tc>
        <w:tc>
          <w:tcPr>
            <w:tcW w:w="1006" w:type="pct"/>
          </w:tcPr>
          <w:p w14:paraId="60C48078"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n/a</w:t>
            </w:r>
          </w:p>
        </w:tc>
      </w:tr>
    </w:tbl>
    <w:p w14:paraId="185AD69B" w14:textId="77777777" w:rsidR="009F71FE" w:rsidRPr="00EC7A1F" w:rsidRDefault="009F71FE" w:rsidP="009F71FE">
      <w:pPr>
        <w:spacing w:after="0" w:line="240" w:lineRule="auto"/>
        <w:rPr>
          <w:sz w:val="12"/>
          <w:szCs w:val="12"/>
          <w:lang w:val="en-US"/>
        </w:rPr>
      </w:pPr>
    </w:p>
    <w:p w14:paraId="6FE7C868" w14:textId="02F3828B" w:rsidR="009F71FE" w:rsidRPr="00464C1F" w:rsidRDefault="009F71FE" w:rsidP="009F71FE">
      <w:pPr>
        <w:spacing w:after="0" w:line="240" w:lineRule="auto"/>
        <w:rPr>
          <w:lang w:val="en-US"/>
        </w:rPr>
      </w:pPr>
      <w:r w:rsidRPr="00464C1F">
        <w:rPr>
          <w:lang w:val="en-US"/>
        </w:rPr>
        <w:t xml:space="preserve">References to other actions in the Roadmap: actions related to the hotspots and actions related to </w:t>
      </w:r>
      <w:r w:rsidR="008826C4">
        <w:rPr>
          <w:lang w:val="en-US"/>
        </w:rPr>
        <w:t>organising by</w:t>
      </w:r>
      <w:r w:rsidRPr="00464C1F">
        <w:rPr>
          <w:lang w:val="en-US"/>
        </w:rPr>
        <w:t xml:space="preserve"> easier access of LEA to IT sy</w:t>
      </w:r>
      <w:r>
        <w:rPr>
          <w:lang w:val="en-US"/>
        </w:rPr>
        <w:t>s</w:t>
      </w:r>
      <w:r w:rsidRPr="00464C1F">
        <w:rPr>
          <w:lang w:val="en-US"/>
        </w:rPr>
        <w:t>tems in the field of migration</w:t>
      </w:r>
      <w:r w:rsidR="0057171D">
        <w:rPr>
          <w:lang w:val="en-US"/>
        </w:rPr>
        <w:t xml:space="preserve"> in the general framework of their duties</w:t>
      </w:r>
      <w:r w:rsidRPr="00464C1F">
        <w:rPr>
          <w:lang w:val="en-US"/>
        </w:rPr>
        <w:t>.</w:t>
      </w:r>
      <w:r>
        <w:rPr>
          <w:lang w:val="en-US"/>
        </w:rPr>
        <w:t>(</w:t>
      </w:r>
      <w:r w:rsidRPr="00464C1F">
        <w:rPr>
          <w:lang w:val="en-US"/>
        </w:rPr>
        <w:t>Legislative proposal</w:t>
      </w:r>
      <w:r>
        <w:rPr>
          <w:lang w:val="en-US"/>
        </w:rPr>
        <w:t xml:space="preserve"> </w:t>
      </w:r>
      <w:proofErr w:type="spellStart"/>
      <w:r>
        <w:rPr>
          <w:lang w:val="en-US"/>
        </w:rPr>
        <w:t>Eurodac</w:t>
      </w:r>
      <w:proofErr w:type="spellEnd"/>
      <w:r w:rsidRPr="00464C1F">
        <w:rPr>
          <w:lang w:val="en-US"/>
        </w:rPr>
        <w:t xml:space="preserve"> </w:t>
      </w:r>
      <w:r>
        <w:rPr>
          <w:lang w:val="en-US"/>
        </w:rPr>
        <w:t>of 4 May 2016)</w:t>
      </w:r>
    </w:p>
    <w:p w14:paraId="6196D4EC" w14:textId="13A16602" w:rsidR="009F71FE" w:rsidRPr="00464C1F" w:rsidRDefault="009F71FE" w:rsidP="00B61A50">
      <w:pPr>
        <w:spacing w:after="0" w:line="240" w:lineRule="auto"/>
        <w:rPr>
          <w:b/>
          <w:bCs/>
          <w:i/>
          <w:iCs/>
        </w:rPr>
      </w:pPr>
      <w:r w:rsidRPr="00464C1F">
        <w:rPr>
          <w:b/>
          <w:bCs/>
          <w:i/>
          <w:iCs/>
        </w:rPr>
        <w:br w:type="page"/>
      </w: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479"/>
        <w:gridCol w:w="2236"/>
        <w:gridCol w:w="2972"/>
      </w:tblGrid>
      <w:tr w:rsidR="009F71FE" w:rsidRPr="00464C1F" w14:paraId="786F99C0" w14:textId="77777777" w:rsidTr="00B34585">
        <w:trPr>
          <w:trHeight w:val="1188"/>
        </w:trPr>
        <w:tc>
          <w:tcPr>
            <w:tcW w:w="229" w:type="pct"/>
            <w:tcBorders>
              <w:top w:val="single" w:sz="4" w:space="0" w:color="auto"/>
            </w:tcBorders>
            <w:shd w:val="clear" w:color="auto" w:fill="C6D9F1" w:themeFill="text2" w:themeFillTint="33"/>
          </w:tcPr>
          <w:p w14:paraId="72734BF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No.</w:t>
            </w:r>
          </w:p>
        </w:tc>
        <w:tc>
          <w:tcPr>
            <w:tcW w:w="592" w:type="pct"/>
            <w:tcBorders>
              <w:top w:val="single" w:sz="4" w:space="0" w:color="auto"/>
            </w:tcBorders>
            <w:shd w:val="clear" w:color="auto" w:fill="C6D9F1" w:themeFill="text2" w:themeFillTint="33"/>
          </w:tcPr>
          <w:p w14:paraId="4C36CBC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Objective</w:t>
            </w:r>
          </w:p>
        </w:tc>
        <w:tc>
          <w:tcPr>
            <w:tcW w:w="847" w:type="pct"/>
            <w:tcBorders>
              <w:top w:val="single" w:sz="4" w:space="0" w:color="auto"/>
            </w:tcBorders>
            <w:shd w:val="clear" w:color="auto" w:fill="C6D9F1" w:themeFill="text2" w:themeFillTint="33"/>
          </w:tcPr>
          <w:p w14:paraId="6D33706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Action</w:t>
            </w:r>
          </w:p>
        </w:tc>
        <w:tc>
          <w:tcPr>
            <w:tcW w:w="521" w:type="pct"/>
            <w:tcBorders>
              <w:top w:val="single" w:sz="4" w:space="0" w:color="auto"/>
            </w:tcBorders>
            <w:shd w:val="clear" w:color="auto" w:fill="C6D9F1" w:themeFill="text2" w:themeFillTint="33"/>
          </w:tcPr>
          <w:p w14:paraId="696CB9B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Primary Responsible Party/Parties</w:t>
            </w:r>
          </w:p>
        </w:tc>
        <w:tc>
          <w:tcPr>
            <w:tcW w:w="550" w:type="pct"/>
            <w:tcBorders>
              <w:top w:val="single" w:sz="4" w:space="0" w:color="auto"/>
            </w:tcBorders>
            <w:shd w:val="clear" w:color="auto" w:fill="C6D9F1" w:themeFill="text2" w:themeFillTint="33"/>
          </w:tcPr>
          <w:p w14:paraId="0B1EBE6A"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Stakeholders</w:t>
            </w:r>
          </w:p>
        </w:tc>
        <w:tc>
          <w:tcPr>
            <w:tcW w:w="500" w:type="pct"/>
            <w:tcBorders>
              <w:top w:val="single" w:sz="4" w:space="0" w:color="auto"/>
            </w:tcBorders>
            <w:shd w:val="clear" w:color="auto" w:fill="C6D9F1" w:themeFill="text2" w:themeFillTint="33"/>
          </w:tcPr>
          <w:p w14:paraId="357B9CC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Timetable</w:t>
            </w:r>
          </w:p>
        </w:tc>
        <w:tc>
          <w:tcPr>
            <w:tcW w:w="756" w:type="pct"/>
            <w:tcBorders>
              <w:top w:val="single" w:sz="4" w:space="0" w:color="auto"/>
            </w:tcBorders>
            <w:shd w:val="clear" w:color="auto" w:fill="C6D9F1" w:themeFill="text2" w:themeFillTint="33"/>
          </w:tcPr>
          <w:p w14:paraId="623B82CB"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Monitoring-mechanism</w:t>
            </w:r>
          </w:p>
        </w:tc>
        <w:tc>
          <w:tcPr>
            <w:tcW w:w="1006" w:type="pct"/>
            <w:tcBorders>
              <w:top w:val="single" w:sz="4" w:space="0" w:color="auto"/>
            </w:tcBorders>
            <w:shd w:val="clear" w:color="auto" w:fill="C6D9F1" w:themeFill="text2" w:themeFillTint="33"/>
          </w:tcPr>
          <w:p w14:paraId="20159E88"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Council request f</w:t>
            </w:r>
            <w:r w:rsidRPr="00464C1F">
              <w:rPr>
                <w:rFonts w:ascii="Times New Roman" w:eastAsia="Times New Roman" w:hAnsi="Times New Roman" w:cs="Times New Roman"/>
                <w:sz w:val="20"/>
                <w:szCs w:val="20"/>
              </w:rPr>
              <w:t>inancial support</w:t>
            </w:r>
          </w:p>
        </w:tc>
      </w:tr>
      <w:tr w:rsidR="009F71FE" w:rsidRPr="00464C1F" w14:paraId="0084FA5C" w14:textId="77777777" w:rsidTr="00B34585">
        <w:tc>
          <w:tcPr>
            <w:tcW w:w="229" w:type="pct"/>
          </w:tcPr>
          <w:p w14:paraId="6C6A4C7D"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92" w:type="pct"/>
          </w:tcPr>
          <w:p w14:paraId="45054D46"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To address the existing information gap on the (travel)</w:t>
            </w:r>
          </w:p>
          <w:p w14:paraId="777245A0"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documents of third-country nationals.</w:t>
            </w:r>
          </w:p>
        </w:tc>
        <w:tc>
          <w:tcPr>
            <w:tcW w:w="847" w:type="pct"/>
          </w:tcPr>
          <w:p w14:paraId="75E60B19"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Assessment of the need of</w:t>
            </w:r>
            <w:r w:rsidRPr="00464C1F">
              <w:rPr>
                <w:rFonts w:ascii="Times New Roman" w:eastAsia="Times New Roman" w:hAnsi="Times New Roman" w:cs="Times New Roman"/>
                <w:b/>
                <w:bCs/>
                <w:sz w:val="20"/>
                <w:szCs w:val="20"/>
              </w:rPr>
              <w:t xml:space="preserve"> </w:t>
            </w:r>
            <w:r w:rsidRPr="00464C1F">
              <w:rPr>
                <w:rFonts w:ascii="Times New Roman" w:eastAsia="Times New Roman" w:hAnsi="Times New Roman" w:cs="Times New Roman"/>
                <w:sz w:val="20"/>
                <w:szCs w:val="20"/>
              </w:rPr>
              <w:t>central Residence Permits Repository whether such new EU tool is necessary, feasible and proportional to address the existing information gap on these categories of third-country nationals.</w:t>
            </w:r>
          </w:p>
        </w:tc>
        <w:tc>
          <w:tcPr>
            <w:tcW w:w="521" w:type="pct"/>
          </w:tcPr>
          <w:p w14:paraId="1544C794"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COM</w:t>
            </w:r>
          </w:p>
        </w:tc>
        <w:tc>
          <w:tcPr>
            <w:tcW w:w="550" w:type="pct"/>
          </w:tcPr>
          <w:p w14:paraId="0AA9383C" w14:textId="77777777" w:rsidR="009F71FE" w:rsidRPr="009614DD" w:rsidRDefault="009F71FE" w:rsidP="00B34585">
            <w:pPr>
              <w:spacing w:before="0" w:after="0" w:line="240" w:lineRule="auto"/>
              <w:jc w:val="center"/>
              <w:outlineLvl w:val="0"/>
              <w:rPr>
                <w:rFonts w:asciiTheme="majorBidi" w:eastAsia="Times New Roman" w:hAnsiTheme="majorBidi" w:cstheme="majorBidi"/>
                <w:sz w:val="20"/>
                <w:szCs w:val="20"/>
                <w:lang w:val="fr-FR"/>
              </w:rPr>
            </w:pPr>
            <w:r w:rsidRPr="009614DD">
              <w:rPr>
                <w:rFonts w:asciiTheme="majorBidi" w:hAnsiTheme="majorBidi" w:cstheme="majorBidi"/>
                <w:sz w:val="20"/>
                <w:szCs w:val="20"/>
                <w:lang w:val="fr-FR"/>
              </w:rPr>
              <w:t xml:space="preserve">Member States, eu-LISA, Frontex </w:t>
            </w:r>
          </w:p>
        </w:tc>
        <w:tc>
          <w:tcPr>
            <w:tcW w:w="500" w:type="pct"/>
          </w:tcPr>
          <w:p w14:paraId="18DF038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 half of 2017</w:t>
            </w:r>
          </w:p>
        </w:tc>
        <w:tc>
          <w:tcPr>
            <w:tcW w:w="756" w:type="pct"/>
          </w:tcPr>
          <w:p w14:paraId="3E963E0F"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SCIFA/COSI</w:t>
            </w:r>
            <w:r>
              <w:rPr>
                <w:rFonts w:ascii="Times New Roman" w:eastAsia="Times New Roman" w:hAnsi="Times New Roman" w:cs="Times New Roman"/>
                <w:sz w:val="20"/>
                <w:szCs w:val="20"/>
              </w:rPr>
              <w:t>/WG Frontiers</w:t>
            </w:r>
          </w:p>
        </w:tc>
        <w:tc>
          <w:tcPr>
            <w:tcW w:w="1006" w:type="pct"/>
          </w:tcPr>
          <w:p w14:paraId="24D7A941" w14:textId="77777777" w:rsidR="009F71FE" w:rsidRPr="00464C1F" w:rsidRDefault="009F71FE" w:rsidP="00B34585">
            <w:pPr>
              <w:spacing w:before="0" w:after="0" w:line="240" w:lineRule="auto"/>
              <w:rPr>
                <w:rFonts w:ascii="Times New Roman" w:eastAsia="Times New Roman" w:hAnsi="Times New Roman" w:cs="Times New Roman"/>
                <w:sz w:val="20"/>
                <w:szCs w:val="20"/>
              </w:rPr>
            </w:pPr>
            <w:r w:rsidRPr="00464C1F">
              <w:rPr>
                <w:rFonts w:ascii="Times New Roman" w:eastAsia="Times New Roman" w:hAnsi="Times New Roman" w:cs="Times New Roman"/>
                <w:sz w:val="20"/>
                <w:szCs w:val="20"/>
              </w:rPr>
              <w:t xml:space="preserve">ISF, </w:t>
            </w:r>
            <w:proofErr w:type="spellStart"/>
            <w:r w:rsidRPr="00464C1F">
              <w:rPr>
                <w:rFonts w:ascii="Times New Roman" w:eastAsia="Times New Roman" w:hAnsi="Times New Roman" w:cs="Times New Roman"/>
                <w:sz w:val="20"/>
                <w:szCs w:val="20"/>
              </w:rPr>
              <w:t>eu</w:t>
            </w:r>
            <w:proofErr w:type="spellEnd"/>
            <w:r w:rsidRPr="00464C1F">
              <w:rPr>
                <w:rFonts w:ascii="Times New Roman" w:eastAsia="Times New Roman" w:hAnsi="Times New Roman" w:cs="Times New Roman"/>
                <w:sz w:val="20"/>
                <w:szCs w:val="20"/>
              </w:rPr>
              <w:t xml:space="preserve"> LISA</w:t>
            </w:r>
          </w:p>
        </w:tc>
      </w:tr>
    </w:tbl>
    <w:p w14:paraId="08854370" w14:textId="77777777" w:rsidR="009F71FE" w:rsidRPr="003E0CA8" w:rsidRDefault="009F71FE" w:rsidP="009F71FE">
      <w:pPr>
        <w:spacing w:after="0" w:line="240" w:lineRule="auto"/>
        <w:rPr>
          <w:sz w:val="12"/>
          <w:szCs w:val="12"/>
          <w:lang w:val="en-US"/>
        </w:rPr>
      </w:pPr>
    </w:p>
    <w:p w14:paraId="7B78D303" w14:textId="2196BB93" w:rsidR="009F71FE" w:rsidRPr="00464C1F" w:rsidRDefault="009F71FE" w:rsidP="00BB6FAE">
      <w:pPr>
        <w:spacing w:after="0" w:line="240" w:lineRule="auto"/>
      </w:pPr>
      <w:r w:rsidRPr="0015132F">
        <w:t>Additional remarks: Residence Permits Repository</w:t>
      </w:r>
      <w:r>
        <w:t xml:space="preserve">. </w:t>
      </w:r>
      <w:r w:rsidR="00C27FDE">
        <w:t>The issuance of r</w:t>
      </w:r>
      <w:r w:rsidRPr="00464C1F">
        <w:t xml:space="preserve">esidence permits, residence cards and long stay visa </w:t>
      </w:r>
      <w:r w:rsidR="00C27FDE">
        <w:t>is</w:t>
      </w:r>
      <w:r w:rsidR="00C27FDE" w:rsidRPr="00464C1F">
        <w:t xml:space="preserve"> </w:t>
      </w:r>
      <w:r w:rsidRPr="00464C1F">
        <w:t>within the competence of the Member States. However, when holders of these residence permits, residence cards or long stay visa</w:t>
      </w:r>
      <w:r w:rsidR="00C27FDE">
        <w:t>s</w:t>
      </w:r>
      <w:r w:rsidRPr="00464C1F">
        <w:t xml:space="preserve"> </w:t>
      </w:r>
      <w:r w:rsidR="00C27FDE">
        <w:t>cross</w:t>
      </w:r>
      <w:r w:rsidRPr="00464C1F">
        <w:t xml:space="preserve"> the Schengen area external borders, the decentralised management of these documents entails difficulties for border controls. Individuals bearing travel documents issued by third countries have to be checked at </w:t>
      </w:r>
      <w:r w:rsidR="00C27FDE">
        <w:t xml:space="preserve">the </w:t>
      </w:r>
      <w:r w:rsidRPr="00464C1F">
        <w:t>border in a specific way on the basis of documents wh</w:t>
      </w:r>
      <w:r w:rsidR="00C27FDE">
        <w:t>ose</w:t>
      </w:r>
      <w:r w:rsidRPr="00464C1F">
        <w:t xml:space="preserve"> validity and authenticity cannot be verified against a common database. Even though it is possible to establish through a biometric verification that the traveller is the legitimate bearer of a residence permit, this is not the case for the residence cards and long term visa as no common format exists. This situation </w:t>
      </w:r>
      <w:r w:rsidR="00C27FDE">
        <w:t>constitutes</w:t>
      </w:r>
      <w:r w:rsidRPr="00464C1F">
        <w:t xml:space="preserve"> of a security risk that should be addressed.</w:t>
      </w:r>
    </w:p>
    <w:p w14:paraId="65440FB0" w14:textId="339EE553" w:rsidR="009F71FE" w:rsidRPr="00464C1F" w:rsidRDefault="009F71FE">
      <w:pPr>
        <w:spacing w:after="0" w:line="240" w:lineRule="auto"/>
      </w:pPr>
      <w:r w:rsidRPr="00464C1F">
        <w:t xml:space="preserve">In addition to security considerations, there is also the aspect of facilitation of border crossings: third country nationals </w:t>
      </w:r>
      <w:r w:rsidR="00C27FDE">
        <w:t>who</w:t>
      </w:r>
      <w:r w:rsidRPr="00464C1F">
        <w:t xml:space="preserve"> are exempted from short-stay conditions will not be covered by the scope of the EES(in the current proposal). The introduction of EES will allow third country national short-stay visitors to benefit from automated border crossing solutions such as </w:t>
      </w:r>
      <w:proofErr w:type="spellStart"/>
      <w:r w:rsidRPr="00464C1F">
        <w:t>eGates</w:t>
      </w:r>
      <w:proofErr w:type="spellEnd"/>
      <w:r w:rsidRPr="00464C1F">
        <w:t xml:space="preserve">, but this possibility will not exist for third country nationals with long term right of stay. To address this </w:t>
      </w:r>
      <w:r w:rsidR="00C27FDE">
        <w:t>shortcoming</w:t>
      </w:r>
      <w:r w:rsidR="00C27FDE" w:rsidRPr="00464C1F">
        <w:t xml:space="preserve"> </w:t>
      </w:r>
      <w:r w:rsidRPr="00464C1F">
        <w:t xml:space="preserve">it </w:t>
      </w:r>
      <w:r>
        <w:t xml:space="preserve">would be useful to establish a </w:t>
      </w:r>
      <w:r w:rsidRPr="00464C1F">
        <w:t xml:space="preserve">system at borders to </w:t>
      </w:r>
      <w:r w:rsidR="00C27FDE">
        <w:t>ascertain</w:t>
      </w:r>
      <w:r w:rsidRPr="00464C1F">
        <w:t xml:space="preserve"> whether a third country national is in possession of a valid residence card, residence permit or long-term visa, and </w:t>
      </w:r>
      <w:r>
        <w:t>if needed,</w:t>
      </w:r>
      <w:r w:rsidRPr="00464C1F">
        <w:t xml:space="preserve"> to </w:t>
      </w:r>
      <w:r>
        <w:t xml:space="preserve">enable Member States to </w:t>
      </w:r>
      <w:r w:rsidRPr="00464C1F">
        <w:t>grant this person access to the Schengen area under the same condition</w:t>
      </w:r>
      <w:r w:rsidR="00C27FDE">
        <w:t>s</w:t>
      </w:r>
      <w:r w:rsidRPr="00464C1F">
        <w:t xml:space="preserve"> as an EU national (through the use of an </w:t>
      </w:r>
      <w:proofErr w:type="spellStart"/>
      <w:r w:rsidRPr="00464C1F">
        <w:t>eGate</w:t>
      </w:r>
      <w:proofErr w:type="spellEnd"/>
      <w:r w:rsidRPr="00464C1F">
        <w:t>).</w:t>
      </w:r>
      <w:r>
        <w:t xml:space="preserve">A study should be conducted, </w:t>
      </w:r>
      <w:r w:rsidR="00C27FDE">
        <w:t xml:space="preserve">to determine </w:t>
      </w:r>
      <w:r>
        <w:t xml:space="preserve">whether such </w:t>
      </w:r>
      <w:r w:rsidR="00C27FDE">
        <w:t xml:space="preserve">a </w:t>
      </w:r>
      <w:r>
        <w:t>system could be established.</w:t>
      </w:r>
    </w:p>
    <w:p w14:paraId="40C1792B" w14:textId="31D31446" w:rsidR="009F71FE" w:rsidRPr="00464C1F" w:rsidRDefault="00B61A50" w:rsidP="00C27FDE">
      <w:pPr>
        <w:spacing w:after="0" w:line="240" w:lineRule="auto"/>
      </w:pPr>
      <w:r>
        <w:br w:type="page"/>
      </w:r>
      <w:bookmarkStart w:id="2" w:name="ControlPages"/>
      <w:bookmarkEnd w:id="2"/>
      <w:r w:rsidR="009F71FE" w:rsidRPr="00464C1F">
        <w:lastRenderedPageBreak/>
        <w:t>Beyond border management, there could be a third consideration for establishing a central information system on third</w:t>
      </w:r>
      <w:r w:rsidR="00C27FDE">
        <w:t>-</w:t>
      </w:r>
      <w:r w:rsidR="009F71FE" w:rsidRPr="00464C1F">
        <w:t>country nationals holding notably</w:t>
      </w:r>
      <w:r w:rsidR="00C27FDE">
        <w:t>,</w:t>
      </w:r>
      <w:r w:rsidR="009F71FE" w:rsidRPr="00464C1F">
        <w:t xml:space="preserve"> a residence permit. Beneficiaries of European residence permits have to fulfil certain conditions. These may include limitations on the time they can spend outside the Member State that issued the permit, in order not to lose their right of residence and their access to certain social rights and services. Some Member States expressed a desire to</w:t>
      </w:r>
      <w:r w:rsidR="00C27FDE">
        <w:t xml:space="preserve"> also</w:t>
      </w:r>
      <w:r w:rsidR="009F71FE" w:rsidRPr="00464C1F">
        <w:t xml:space="preserve"> monitor travel movements of residence permit holders to assess </w:t>
      </w:r>
      <w:r w:rsidR="00C27FDE">
        <w:t>compliance with</w:t>
      </w:r>
      <w:r w:rsidR="009F71FE" w:rsidRPr="00464C1F">
        <w:t xml:space="preserve"> these limitations.</w:t>
      </w:r>
    </w:p>
    <w:p w14:paraId="42211051" w14:textId="59B670BC" w:rsidR="009F71FE" w:rsidRPr="00464C1F" w:rsidRDefault="009F71FE" w:rsidP="00C27FDE">
      <w:pPr>
        <w:spacing w:after="0" w:line="240" w:lineRule="auto"/>
        <w:rPr>
          <w:lang w:val="en-US"/>
        </w:rPr>
      </w:pPr>
      <w:r w:rsidRPr="00464C1F">
        <w:t xml:space="preserve">Against this background </w:t>
      </w:r>
      <w:r w:rsidR="00C27FDE">
        <w:t xml:space="preserve">the </w:t>
      </w:r>
      <w:r>
        <w:t xml:space="preserve">establishment of </w:t>
      </w:r>
      <w:r w:rsidRPr="00464C1F">
        <w:t>central repository of residence permits, residence cards and long-term visas issued by Member States, to store information on these documents (including on expiry dates and on their possible withdrawal)</w:t>
      </w:r>
      <w:r>
        <w:t xml:space="preserve"> should be considered.</w:t>
      </w:r>
      <w:r w:rsidRPr="00464C1F">
        <w:t xml:space="preserve"> The Commission should assess whether such </w:t>
      </w:r>
      <w:r w:rsidR="00C27FDE">
        <w:t xml:space="preserve">a </w:t>
      </w:r>
      <w:r w:rsidRPr="00464C1F">
        <w:t xml:space="preserve">new EU tool is necessary, feasible and proportional to address the existing information gap </w:t>
      </w:r>
      <w:r w:rsidR="00C27FDE">
        <w:t>regarding</w:t>
      </w:r>
      <w:r w:rsidRPr="00464C1F">
        <w:t xml:space="preserve"> these categories of third-country nationals</w:t>
      </w:r>
      <w:r>
        <w:t xml:space="preserve"> or whether other steps can be taken </w:t>
      </w:r>
      <w:r w:rsidR="009614DD">
        <w:t xml:space="preserve">to </w:t>
      </w:r>
      <w:r w:rsidR="009614DD" w:rsidRPr="00C27FDE">
        <w:t>serve</w:t>
      </w:r>
      <w:r w:rsidR="00C27FDE" w:rsidRPr="00C27FDE">
        <w:t xml:space="preserve"> the same purpose</w:t>
      </w:r>
      <w:r w:rsidR="00C27FDE">
        <w:t>.</w:t>
      </w:r>
    </w:p>
    <w:p w14:paraId="097BD0DD" w14:textId="15C3D9E8" w:rsidR="009F71FE" w:rsidRPr="00464C1F" w:rsidRDefault="009F71FE" w:rsidP="009F71FE">
      <w:pPr>
        <w:spacing w:after="0" w:line="240" w:lineRule="auto"/>
        <w:rPr>
          <w:lang w:val="en-US"/>
        </w:rPr>
      </w:pPr>
      <w:r w:rsidRPr="00464C1F">
        <w:rPr>
          <w:lang w:val="en-US"/>
        </w:rPr>
        <w:t xml:space="preserve">References to other actions in the Roadmap: </w:t>
      </w:r>
      <w:r w:rsidR="00B61A50">
        <w:rPr>
          <w:lang w:val="en-US"/>
        </w:rPr>
        <w:t>Actions 41 and 42.</w:t>
      </w:r>
    </w:p>
    <w:p w14:paraId="6E08752A" w14:textId="77777777" w:rsidR="009F71FE" w:rsidRPr="00464C1F" w:rsidRDefault="009F71FE" w:rsidP="009F71FE">
      <w:pPr>
        <w:spacing w:after="0" w:line="240" w:lineRule="auto"/>
        <w:rPr>
          <w:lang w:val="en-US"/>
        </w:rPr>
      </w:pPr>
    </w:p>
    <w:p w14:paraId="384C96ED" w14:textId="77777777" w:rsidR="001E5B9C" w:rsidRPr="00464C1F" w:rsidRDefault="001E5B9C" w:rsidP="001E5B9C">
      <w:pPr>
        <w:pBdr>
          <w:bottom w:val="single" w:sz="4" w:space="0" w:color="000000"/>
        </w:pBdr>
        <w:spacing w:line="240" w:lineRule="auto"/>
        <w:ind w:left="3400" w:right="3400"/>
        <w:jc w:val="center"/>
        <w:rPr>
          <w:b/>
          <w:lang w:val="en-US"/>
        </w:rPr>
      </w:pPr>
      <w:bookmarkStart w:id="3" w:name="_GoBack"/>
      <w:bookmarkEnd w:id="3"/>
    </w:p>
    <w:sectPr w:rsidR="001E5B9C" w:rsidRPr="00464C1F" w:rsidSect="004A63C6">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AB0F" w14:textId="77777777" w:rsidR="00B24FCC" w:rsidRDefault="00B24FCC" w:rsidP="00534B45">
      <w:pPr>
        <w:spacing w:before="0" w:after="0" w:line="240" w:lineRule="auto"/>
      </w:pPr>
      <w:r>
        <w:separator/>
      </w:r>
    </w:p>
  </w:endnote>
  <w:endnote w:type="continuationSeparator" w:id="0">
    <w:p w14:paraId="496764C4" w14:textId="77777777" w:rsidR="00B24FCC" w:rsidRDefault="00B24FCC" w:rsidP="00534B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5A52" w14:textId="77777777" w:rsidR="004A63C6" w:rsidRPr="004A63C6" w:rsidRDefault="004A63C6" w:rsidP="004A6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4A63C6" w:rsidRPr="00D94637" w14:paraId="0B9049EB" w14:textId="77777777" w:rsidTr="004A63C6">
      <w:trPr>
        <w:jc w:val="center"/>
      </w:trPr>
      <w:tc>
        <w:tcPr>
          <w:tcW w:w="5000" w:type="pct"/>
          <w:gridSpan w:val="7"/>
          <w:shd w:val="clear" w:color="auto" w:fill="auto"/>
          <w:tcMar>
            <w:top w:w="57" w:type="dxa"/>
          </w:tcMar>
        </w:tcPr>
        <w:p w14:paraId="3A2DD6A5" w14:textId="77777777" w:rsidR="004A63C6" w:rsidRPr="00D94637" w:rsidRDefault="004A63C6" w:rsidP="00D94637">
          <w:pPr>
            <w:pStyle w:val="FooterText"/>
            <w:pBdr>
              <w:top w:val="single" w:sz="4" w:space="1" w:color="auto"/>
            </w:pBdr>
            <w:spacing w:before="200"/>
            <w:rPr>
              <w:sz w:val="2"/>
              <w:szCs w:val="2"/>
            </w:rPr>
          </w:pPr>
          <w:bookmarkStart w:id="1" w:name="FOOTER_STANDARD"/>
        </w:p>
      </w:tc>
    </w:tr>
    <w:tr w:rsidR="004A63C6" w:rsidRPr="00B310DC" w14:paraId="3A0519FC" w14:textId="77777777" w:rsidTr="004A63C6">
      <w:trPr>
        <w:jc w:val="center"/>
      </w:trPr>
      <w:tc>
        <w:tcPr>
          <w:tcW w:w="2500" w:type="pct"/>
          <w:gridSpan w:val="2"/>
          <w:shd w:val="clear" w:color="auto" w:fill="auto"/>
          <w:tcMar>
            <w:top w:w="0" w:type="dxa"/>
          </w:tcMar>
        </w:tcPr>
        <w:p w14:paraId="397064E8" w14:textId="1F8C17A4" w:rsidR="004A63C6" w:rsidRPr="00AD7BF2" w:rsidRDefault="004A63C6" w:rsidP="004F54B2">
          <w:pPr>
            <w:pStyle w:val="FooterText"/>
          </w:pPr>
          <w:r>
            <w:t>9368/1/16</w:t>
          </w:r>
          <w:r w:rsidRPr="002511D8">
            <w:t xml:space="preserve"> </w:t>
          </w:r>
          <w:r>
            <w:t>REV 1</w:t>
          </w:r>
        </w:p>
      </w:tc>
      <w:tc>
        <w:tcPr>
          <w:tcW w:w="625" w:type="pct"/>
          <w:shd w:val="clear" w:color="auto" w:fill="auto"/>
          <w:tcMar>
            <w:top w:w="0" w:type="dxa"/>
          </w:tcMar>
        </w:tcPr>
        <w:p w14:paraId="27DBFC63" w14:textId="77777777" w:rsidR="004A63C6" w:rsidRPr="00AD7BF2" w:rsidRDefault="004A63C6" w:rsidP="00D94637">
          <w:pPr>
            <w:pStyle w:val="FooterText"/>
            <w:jc w:val="center"/>
          </w:pPr>
        </w:p>
      </w:tc>
      <w:tc>
        <w:tcPr>
          <w:tcW w:w="1287" w:type="pct"/>
          <w:gridSpan w:val="3"/>
          <w:shd w:val="clear" w:color="auto" w:fill="auto"/>
          <w:tcMar>
            <w:top w:w="0" w:type="dxa"/>
          </w:tcMar>
        </w:tcPr>
        <w:p w14:paraId="3D6E2F37" w14:textId="37E0F766" w:rsidR="004A63C6" w:rsidRPr="002511D8" w:rsidRDefault="004A63C6" w:rsidP="00D94637">
          <w:pPr>
            <w:pStyle w:val="FooterText"/>
            <w:jc w:val="center"/>
          </w:pPr>
          <w:r>
            <w:t>EB/</w:t>
          </w:r>
          <w:proofErr w:type="spellStart"/>
          <w:r>
            <w:t>dk</w:t>
          </w:r>
          <w:proofErr w:type="spellEnd"/>
        </w:p>
      </w:tc>
      <w:tc>
        <w:tcPr>
          <w:tcW w:w="588" w:type="pct"/>
          <w:shd w:val="clear" w:color="auto" w:fill="auto"/>
          <w:tcMar>
            <w:top w:w="0" w:type="dxa"/>
          </w:tcMar>
        </w:tcPr>
        <w:p w14:paraId="4716353C" w14:textId="44698E0D" w:rsidR="004A63C6" w:rsidRPr="00B310DC" w:rsidRDefault="004A63C6" w:rsidP="00D94637">
          <w:pPr>
            <w:pStyle w:val="FooterText"/>
            <w:jc w:val="right"/>
          </w:pPr>
          <w:r>
            <w:fldChar w:fldCharType="begin"/>
          </w:r>
          <w:r>
            <w:instrText xml:space="preserve"> PAGE  \* MERGEFORMAT </w:instrText>
          </w:r>
          <w:r>
            <w:fldChar w:fldCharType="separate"/>
          </w:r>
          <w:r w:rsidR="000B7A80">
            <w:rPr>
              <w:noProof/>
            </w:rPr>
            <w:t>15</w:t>
          </w:r>
          <w:r>
            <w:fldChar w:fldCharType="end"/>
          </w:r>
        </w:p>
      </w:tc>
    </w:tr>
    <w:tr w:rsidR="004A63C6" w:rsidRPr="00D94637" w14:paraId="796F75FB" w14:textId="77777777" w:rsidTr="004A63C6">
      <w:trPr>
        <w:jc w:val="center"/>
      </w:trPr>
      <w:tc>
        <w:tcPr>
          <w:tcW w:w="1774" w:type="pct"/>
          <w:shd w:val="clear" w:color="auto" w:fill="auto"/>
        </w:tcPr>
        <w:p w14:paraId="70C2B48E" w14:textId="4681ED40" w:rsidR="004A63C6" w:rsidRPr="00AD7BF2" w:rsidRDefault="004A63C6" w:rsidP="00D94637">
          <w:pPr>
            <w:pStyle w:val="FooterText"/>
            <w:spacing w:before="40"/>
          </w:pPr>
        </w:p>
      </w:tc>
      <w:tc>
        <w:tcPr>
          <w:tcW w:w="1455" w:type="pct"/>
          <w:gridSpan w:val="3"/>
          <w:shd w:val="clear" w:color="auto" w:fill="auto"/>
        </w:tcPr>
        <w:p w14:paraId="7895ADE2" w14:textId="0AF3D012" w:rsidR="004A63C6" w:rsidRPr="00AD7BF2" w:rsidRDefault="004A63C6" w:rsidP="00D204D6">
          <w:pPr>
            <w:pStyle w:val="FooterText"/>
            <w:spacing w:before="40"/>
            <w:jc w:val="center"/>
          </w:pPr>
          <w:r>
            <w:t>DGD 1C</w:t>
          </w:r>
        </w:p>
      </w:tc>
      <w:tc>
        <w:tcPr>
          <w:tcW w:w="1147" w:type="pct"/>
          <w:shd w:val="clear" w:color="auto" w:fill="auto"/>
        </w:tcPr>
        <w:p w14:paraId="213CB283" w14:textId="7678EDB5" w:rsidR="004A63C6" w:rsidRPr="00D94637" w:rsidRDefault="004A63C6" w:rsidP="00D94637">
          <w:pPr>
            <w:pStyle w:val="FooterText"/>
            <w:jc w:val="right"/>
            <w:rPr>
              <w:b/>
              <w:position w:val="-4"/>
              <w:sz w:val="36"/>
            </w:rPr>
          </w:pPr>
          <w:r>
            <w:rPr>
              <w:b/>
              <w:position w:val="-4"/>
              <w:sz w:val="36"/>
            </w:rPr>
            <w:t>LIMITE</w:t>
          </w:r>
        </w:p>
      </w:tc>
      <w:tc>
        <w:tcPr>
          <w:tcW w:w="625" w:type="pct"/>
          <w:gridSpan w:val="2"/>
          <w:shd w:val="clear" w:color="auto" w:fill="auto"/>
        </w:tcPr>
        <w:p w14:paraId="3099055C" w14:textId="14B2F1C7" w:rsidR="004A63C6" w:rsidRPr="00D94637" w:rsidRDefault="004A63C6" w:rsidP="00D94637">
          <w:pPr>
            <w:pStyle w:val="FooterText"/>
            <w:jc w:val="right"/>
            <w:rPr>
              <w:sz w:val="16"/>
            </w:rPr>
          </w:pPr>
          <w:r>
            <w:rPr>
              <w:b/>
              <w:position w:val="-4"/>
              <w:sz w:val="36"/>
            </w:rPr>
            <w:t>EN</w:t>
          </w:r>
        </w:p>
      </w:tc>
    </w:tr>
    <w:bookmarkEnd w:id="1"/>
  </w:tbl>
  <w:p w14:paraId="4CEA322D" w14:textId="77777777" w:rsidR="00B24FCC" w:rsidRPr="004A63C6" w:rsidRDefault="00B24FCC" w:rsidP="004A63C6">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4A63C6" w:rsidRPr="00D94637" w14:paraId="78991994" w14:textId="77777777" w:rsidTr="004A63C6">
      <w:trPr>
        <w:jc w:val="center"/>
      </w:trPr>
      <w:tc>
        <w:tcPr>
          <w:tcW w:w="5000" w:type="pct"/>
          <w:gridSpan w:val="7"/>
          <w:shd w:val="clear" w:color="auto" w:fill="auto"/>
          <w:tcMar>
            <w:top w:w="57" w:type="dxa"/>
          </w:tcMar>
        </w:tcPr>
        <w:p w14:paraId="45736FE9" w14:textId="77777777" w:rsidR="004A63C6" w:rsidRPr="00D94637" w:rsidRDefault="004A63C6" w:rsidP="00D94637">
          <w:pPr>
            <w:pStyle w:val="FooterText"/>
            <w:pBdr>
              <w:top w:val="single" w:sz="4" w:space="1" w:color="auto"/>
            </w:pBdr>
            <w:spacing w:before="200"/>
            <w:rPr>
              <w:sz w:val="2"/>
              <w:szCs w:val="2"/>
            </w:rPr>
          </w:pPr>
        </w:p>
      </w:tc>
    </w:tr>
    <w:tr w:rsidR="004A63C6" w:rsidRPr="00B310DC" w14:paraId="4DCD142E" w14:textId="77777777" w:rsidTr="004A63C6">
      <w:trPr>
        <w:jc w:val="center"/>
      </w:trPr>
      <w:tc>
        <w:tcPr>
          <w:tcW w:w="2500" w:type="pct"/>
          <w:gridSpan w:val="2"/>
          <w:shd w:val="clear" w:color="auto" w:fill="auto"/>
          <w:tcMar>
            <w:top w:w="0" w:type="dxa"/>
          </w:tcMar>
        </w:tcPr>
        <w:p w14:paraId="24773E19" w14:textId="49DD54CE" w:rsidR="004A63C6" w:rsidRPr="00AD7BF2" w:rsidRDefault="004A63C6" w:rsidP="004F54B2">
          <w:pPr>
            <w:pStyle w:val="FooterText"/>
          </w:pPr>
          <w:r>
            <w:t>9368/1/16</w:t>
          </w:r>
          <w:r w:rsidRPr="002511D8">
            <w:t xml:space="preserve"> </w:t>
          </w:r>
          <w:r>
            <w:t>REV 1</w:t>
          </w:r>
        </w:p>
      </w:tc>
      <w:tc>
        <w:tcPr>
          <w:tcW w:w="625" w:type="pct"/>
          <w:shd w:val="clear" w:color="auto" w:fill="auto"/>
          <w:tcMar>
            <w:top w:w="0" w:type="dxa"/>
          </w:tcMar>
        </w:tcPr>
        <w:p w14:paraId="0D961E2D" w14:textId="77777777" w:rsidR="004A63C6" w:rsidRPr="00AD7BF2" w:rsidRDefault="004A63C6" w:rsidP="00D94637">
          <w:pPr>
            <w:pStyle w:val="FooterText"/>
            <w:jc w:val="center"/>
          </w:pPr>
        </w:p>
      </w:tc>
      <w:tc>
        <w:tcPr>
          <w:tcW w:w="1287" w:type="pct"/>
          <w:gridSpan w:val="3"/>
          <w:shd w:val="clear" w:color="auto" w:fill="auto"/>
          <w:tcMar>
            <w:top w:w="0" w:type="dxa"/>
          </w:tcMar>
        </w:tcPr>
        <w:p w14:paraId="531056B3" w14:textId="05A76F6E" w:rsidR="004A63C6" w:rsidRPr="002511D8" w:rsidRDefault="004A63C6" w:rsidP="00D94637">
          <w:pPr>
            <w:pStyle w:val="FooterText"/>
            <w:jc w:val="center"/>
          </w:pPr>
          <w:r>
            <w:t>EB/</w:t>
          </w:r>
          <w:proofErr w:type="spellStart"/>
          <w:r>
            <w:t>dk</w:t>
          </w:r>
          <w:proofErr w:type="spellEnd"/>
        </w:p>
      </w:tc>
      <w:tc>
        <w:tcPr>
          <w:tcW w:w="588" w:type="pct"/>
          <w:shd w:val="clear" w:color="auto" w:fill="auto"/>
          <w:tcMar>
            <w:top w:w="0" w:type="dxa"/>
          </w:tcMar>
        </w:tcPr>
        <w:p w14:paraId="34DAED44" w14:textId="53CA06A8" w:rsidR="004A63C6" w:rsidRPr="00B310DC" w:rsidRDefault="004A63C6" w:rsidP="00D94637">
          <w:pPr>
            <w:pStyle w:val="FooterText"/>
            <w:jc w:val="right"/>
          </w:pPr>
          <w:r>
            <w:fldChar w:fldCharType="begin"/>
          </w:r>
          <w:r>
            <w:instrText xml:space="preserve"> PAGE  \* MERGEFORMAT </w:instrText>
          </w:r>
          <w:r>
            <w:fldChar w:fldCharType="separate"/>
          </w:r>
          <w:r w:rsidR="000B7A80">
            <w:rPr>
              <w:noProof/>
            </w:rPr>
            <w:t>1</w:t>
          </w:r>
          <w:r>
            <w:fldChar w:fldCharType="end"/>
          </w:r>
        </w:p>
      </w:tc>
    </w:tr>
    <w:tr w:rsidR="004A63C6" w:rsidRPr="00D94637" w14:paraId="03F65CDF" w14:textId="77777777" w:rsidTr="004A63C6">
      <w:trPr>
        <w:jc w:val="center"/>
      </w:trPr>
      <w:tc>
        <w:tcPr>
          <w:tcW w:w="1774" w:type="pct"/>
          <w:shd w:val="clear" w:color="auto" w:fill="auto"/>
        </w:tcPr>
        <w:p w14:paraId="4F8C17AE" w14:textId="62DAEC33" w:rsidR="004A63C6" w:rsidRPr="00AD7BF2" w:rsidRDefault="004A63C6" w:rsidP="00D94637">
          <w:pPr>
            <w:pStyle w:val="FooterText"/>
            <w:spacing w:before="40"/>
          </w:pPr>
        </w:p>
      </w:tc>
      <w:tc>
        <w:tcPr>
          <w:tcW w:w="1455" w:type="pct"/>
          <w:gridSpan w:val="3"/>
          <w:shd w:val="clear" w:color="auto" w:fill="auto"/>
        </w:tcPr>
        <w:p w14:paraId="4C75486D" w14:textId="60C43966" w:rsidR="004A63C6" w:rsidRPr="00AD7BF2" w:rsidRDefault="004A63C6" w:rsidP="00D204D6">
          <w:pPr>
            <w:pStyle w:val="FooterText"/>
            <w:spacing w:before="40"/>
            <w:jc w:val="center"/>
          </w:pPr>
          <w:r>
            <w:t>DGD 1C</w:t>
          </w:r>
        </w:p>
      </w:tc>
      <w:tc>
        <w:tcPr>
          <w:tcW w:w="1147" w:type="pct"/>
          <w:shd w:val="clear" w:color="auto" w:fill="auto"/>
        </w:tcPr>
        <w:p w14:paraId="4A684BBF" w14:textId="63997A16" w:rsidR="004A63C6" w:rsidRPr="00D94637" w:rsidRDefault="004A63C6" w:rsidP="00D94637">
          <w:pPr>
            <w:pStyle w:val="FooterText"/>
            <w:jc w:val="right"/>
            <w:rPr>
              <w:b/>
              <w:position w:val="-4"/>
              <w:sz w:val="36"/>
            </w:rPr>
          </w:pPr>
          <w:r>
            <w:rPr>
              <w:b/>
              <w:position w:val="-4"/>
              <w:sz w:val="36"/>
            </w:rPr>
            <w:t>LIMITE</w:t>
          </w:r>
        </w:p>
      </w:tc>
      <w:tc>
        <w:tcPr>
          <w:tcW w:w="625" w:type="pct"/>
          <w:gridSpan w:val="2"/>
          <w:shd w:val="clear" w:color="auto" w:fill="auto"/>
        </w:tcPr>
        <w:p w14:paraId="1E2EC989" w14:textId="76AE8392" w:rsidR="004A63C6" w:rsidRPr="00D94637" w:rsidRDefault="004A63C6" w:rsidP="00D94637">
          <w:pPr>
            <w:pStyle w:val="FooterText"/>
            <w:jc w:val="right"/>
            <w:rPr>
              <w:sz w:val="16"/>
            </w:rPr>
          </w:pPr>
          <w:r>
            <w:rPr>
              <w:b/>
              <w:position w:val="-4"/>
              <w:sz w:val="36"/>
            </w:rPr>
            <w:t>EN</w:t>
          </w:r>
        </w:p>
      </w:tc>
    </w:tr>
  </w:tbl>
  <w:p w14:paraId="56E5FA5A" w14:textId="77777777" w:rsidR="00B24FCC" w:rsidRPr="004A63C6" w:rsidRDefault="00B24FCC" w:rsidP="004A63C6">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05E6" w14:textId="77777777" w:rsidR="00B24FCC" w:rsidRPr="004A63C6" w:rsidRDefault="00B24FCC" w:rsidP="004A63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3342"/>
      <w:gridCol w:w="105"/>
      <w:gridCol w:w="1713"/>
    </w:tblGrid>
    <w:tr w:rsidR="004A63C6" w:rsidRPr="00D94637" w14:paraId="1A9CF8B8" w14:textId="77777777" w:rsidTr="004A63C6">
      <w:trPr>
        <w:jc w:val="center"/>
      </w:trPr>
      <w:tc>
        <w:tcPr>
          <w:tcW w:w="5000" w:type="pct"/>
          <w:gridSpan w:val="7"/>
          <w:shd w:val="clear" w:color="auto" w:fill="auto"/>
          <w:tcMar>
            <w:top w:w="57" w:type="dxa"/>
          </w:tcMar>
        </w:tcPr>
        <w:p w14:paraId="4AAE4514" w14:textId="77777777" w:rsidR="004A63C6" w:rsidRPr="00D94637" w:rsidRDefault="004A63C6" w:rsidP="00D94637">
          <w:pPr>
            <w:pStyle w:val="FooterText"/>
            <w:pBdr>
              <w:top w:val="single" w:sz="4" w:space="1" w:color="auto"/>
            </w:pBdr>
            <w:spacing w:before="200"/>
            <w:rPr>
              <w:sz w:val="2"/>
              <w:szCs w:val="2"/>
            </w:rPr>
          </w:pPr>
        </w:p>
      </w:tc>
    </w:tr>
    <w:tr w:rsidR="004A63C6" w:rsidRPr="00B310DC" w14:paraId="5BCB7AC1" w14:textId="77777777" w:rsidTr="004A63C6">
      <w:trPr>
        <w:jc w:val="center"/>
      </w:trPr>
      <w:tc>
        <w:tcPr>
          <w:tcW w:w="2500" w:type="pct"/>
          <w:gridSpan w:val="2"/>
          <w:shd w:val="clear" w:color="auto" w:fill="auto"/>
          <w:tcMar>
            <w:top w:w="0" w:type="dxa"/>
          </w:tcMar>
        </w:tcPr>
        <w:p w14:paraId="12FE6644" w14:textId="7726AB1F" w:rsidR="004A63C6" w:rsidRPr="00AD7BF2" w:rsidRDefault="004A63C6" w:rsidP="004F54B2">
          <w:pPr>
            <w:pStyle w:val="FooterText"/>
          </w:pPr>
          <w:r>
            <w:t>9368/1/16</w:t>
          </w:r>
          <w:r w:rsidRPr="002511D8">
            <w:t xml:space="preserve"> </w:t>
          </w:r>
          <w:r>
            <w:t>REV 1</w:t>
          </w:r>
        </w:p>
      </w:tc>
      <w:tc>
        <w:tcPr>
          <w:tcW w:w="625" w:type="pct"/>
          <w:shd w:val="clear" w:color="auto" w:fill="auto"/>
          <w:tcMar>
            <w:top w:w="0" w:type="dxa"/>
          </w:tcMar>
        </w:tcPr>
        <w:p w14:paraId="44A5F3C1" w14:textId="77777777" w:rsidR="004A63C6" w:rsidRPr="00AD7BF2" w:rsidRDefault="004A63C6" w:rsidP="00D94637">
          <w:pPr>
            <w:pStyle w:val="FooterText"/>
            <w:jc w:val="center"/>
          </w:pPr>
        </w:p>
      </w:tc>
      <w:tc>
        <w:tcPr>
          <w:tcW w:w="1287" w:type="pct"/>
          <w:gridSpan w:val="3"/>
          <w:shd w:val="clear" w:color="auto" w:fill="auto"/>
          <w:tcMar>
            <w:top w:w="0" w:type="dxa"/>
          </w:tcMar>
        </w:tcPr>
        <w:p w14:paraId="2D84FDAB" w14:textId="4C9CB9A4" w:rsidR="004A63C6" w:rsidRPr="002511D8" w:rsidRDefault="004A63C6" w:rsidP="00D94637">
          <w:pPr>
            <w:pStyle w:val="FooterText"/>
            <w:jc w:val="center"/>
          </w:pPr>
          <w:r>
            <w:t>EB/</w:t>
          </w:r>
          <w:proofErr w:type="spellStart"/>
          <w:r>
            <w:t>dk</w:t>
          </w:r>
          <w:proofErr w:type="spellEnd"/>
        </w:p>
      </w:tc>
      <w:tc>
        <w:tcPr>
          <w:tcW w:w="588" w:type="pct"/>
          <w:shd w:val="clear" w:color="auto" w:fill="auto"/>
          <w:tcMar>
            <w:top w:w="0" w:type="dxa"/>
          </w:tcMar>
        </w:tcPr>
        <w:p w14:paraId="620458B1" w14:textId="754992E3" w:rsidR="004A63C6" w:rsidRPr="00B310DC" w:rsidRDefault="004A63C6" w:rsidP="00D94637">
          <w:pPr>
            <w:pStyle w:val="FooterText"/>
            <w:jc w:val="right"/>
          </w:pPr>
          <w:r>
            <w:fldChar w:fldCharType="begin"/>
          </w:r>
          <w:r>
            <w:instrText xml:space="preserve"> PAGE  \* MERGEFORMAT </w:instrText>
          </w:r>
          <w:r>
            <w:fldChar w:fldCharType="separate"/>
          </w:r>
          <w:r w:rsidR="000B7A80">
            <w:rPr>
              <w:noProof/>
            </w:rPr>
            <w:t>56</w:t>
          </w:r>
          <w:r>
            <w:fldChar w:fldCharType="end"/>
          </w:r>
        </w:p>
      </w:tc>
    </w:tr>
    <w:tr w:rsidR="004A63C6" w:rsidRPr="00D94637" w14:paraId="625BD41C" w14:textId="77777777" w:rsidTr="004A63C6">
      <w:trPr>
        <w:jc w:val="center"/>
      </w:trPr>
      <w:tc>
        <w:tcPr>
          <w:tcW w:w="1774" w:type="pct"/>
          <w:shd w:val="clear" w:color="auto" w:fill="auto"/>
        </w:tcPr>
        <w:p w14:paraId="28313301" w14:textId="406247EA" w:rsidR="004A63C6" w:rsidRPr="00AD7BF2" w:rsidRDefault="004A63C6" w:rsidP="00D94637">
          <w:pPr>
            <w:pStyle w:val="FooterText"/>
            <w:spacing w:before="40"/>
          </w:pPr>
        </w:p>
      </w:tc>
      <w:tc>
        <w:tcPr>
          <w:tcW w:w="1455" w:type="pct"/>
          <w:gridSpan w:val="3"/>
          <w:shd w:val="clear" w:color="auto" w:fill="auto"/>
        </w:tcPr>
        <w:p w14:paraId="027E6EA1" w14:textId="7BF9FCC0" w:rsidR="004A63C6" w:rsidRPr="00AD7BF2" w:rsidRDefault="004A63C6" w:rsidP="00D204D6">
          <w:pPr>
            <w:pStyle w:val="FooterText"/>
            <w:spacing w:before="40"/>
            <w:jc w:val="center"/>
          </w:pPr>
          <w:r>
            <w:t>DGD 1C</w:t>
          </w:r>
        </w:p>
      </w:tc>
      <w:tc>
        <w:tcPr>
          <w:tcW w:w="1147" w:type="pct"/>
          <w:shd w:val="clear" w:color="auto" w:fill="auto"/>
        </w:tcPr>
        <w:p w14:paraId="4766D1FB" w14:textId="4ED9E80C" w:rsidR="004A63C6" w:rsidRPr="00D94637" w:rsidRDefault="004A63C6" w:rsidP="00D94637">
          <w:pPr>
            <w:pStyle w:val="FooterText"/>
            <w:jc w:val="right"/>
            <w:rPr>
              <w:b/>
              <w:position w:val="-4"/>
              <w:sz w:val="36"/>
            </w:rPr>
          </w:pPr>
          <w:r>
            <w:rPr>
              <w:b/>
              <w:position w:val="-4"/>
              <w:sz w:val="36"/>
            </w:rPr>
            <w:t>LIMITE</w:t>
          </w:r>
        </w:p>
      </w:tc>
      <w:tc>
        <w:tcPr>
          <w:tcW w:w="625" w:type="pct"/>
          <w:gridSpan w:val="2"/>
          <w:shd w:val="clear" w:color="auto" w:fill="auto"/>
        </w:tcPr>
        <w:p w14:paraId="4E926C91" w14:textId="2C8C9345" w:rsidR="004A63C6" w:rsidRPr="00D94637" w:rsidRDefault="004A63C6" w:rsidP="00D94637">
          <w:pPr>
            <w:pStyle w:val="FooterText"/>
            <w:jc w:val="right"/>
            <w:rPr>
              <w:sz w:val="16"/>
            </w:rPr>
          </w:pPr>
          <w:r>
            <w:rPr>
              <w:b/>
              <w:position w:val="-4"/>
              <w:sz w:val="36"/>
            </w:rPr>
            <w:t>EN</w:t>
          </w:r>
        </w:p>
      </w:tc>
    </w:tr>
  </w:tbl>
  <w:p w14:paraId="2B9800CF" w14:textId="77777777" w:rsidR="00B24FCC" w:rsidRPr="004A63C6" w:rsidRDefault="00B24FCC" w:rsidP="004A63C6">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0347" w14:textId="77777777" w:rsidR="00B24FCC" w:rsidRPr="004A63C6" w:rsidRDefault="00B24FCC" w:rsidP="004A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FAC0B" w14:textId="77777777" w:rsidR="00B24FCC" w:rsidRDefault="00B24FCC" w:rsidP="00534B45">
      <w:pPr>
        <w:spacing w:before="0" w:after="0" w:line="240" w:lineRule="auto"/>
      </w:pPr>
      <w:r>
        <w:separator/>
      </w:r>
    </w:p>
  </w:footnote>
  <w:footnote w:type="continuationSeparator" w:id="0">
    <w:p w14:paraId="0BC4857C" w14:textId="77777777" w:rsidR="00B24FCC" w:rsidRDefault="00B24FCC" w:rsidP="00534B45">
      <w:pPr>
        <w:spacing w:before="0" w:after="0" w:line="240" w:lineRule="auto"/>
      </w:pPr>
      <w:r>
        <w:continuationSeparator/>
      </w:r>
    </w:p>
  </w:footnote>
  <w:footnote w:id="1">
    <w:p w14:paraId="5B10985A" w14:textId="7CB8E92A" w:rsidR="00B24FCC" w:rsidRPr="009614DD" w:rsidRDefault="00B24FCC" w:rsidP="001D50FF">
      <w:pPr>
        <w:pStyle w:val="FootnoteText"/>
        <w:rPr>
          <w:lang w:val="en-US"/>
        </w:rPr>
      </w:pPr>
      <w:r>
        <w:rPr>
          <w:rStyle w:val="FootnoteReference"/>
        </w:rPr>
        <w:footnoteRef/>
      </w:r>
      <w:r>
        <w:tab/>
      </w:r>
      <w:r w:rsidR="001D50FF">
        <w:t>E</w:t>
      </w:r>
      <w:r>
        <w:t>.g.</w:t>
      </w:r>
      <w:r w:rsidRPr="00DF017B">
        <w:t xml:space="preserve"> the Council conclusions in 2013 and follow-up activities </w:t>
      </w:r>
      <w:r>
        <w:t>of</w:t>
      </w:r>
      <w:r w:rsidRPr="00DF017B">
        <w:t xml:space="preserve"> the European Commission Communication on the European Information Exchange Model (EIXM).</w:t>
      </w:r>
    </w:p>
  </w:footnote>
  <w:footnote w:id="2">
    <w:p w14:paraId="02F306D1" w14:textId="77777777" w:rsidR="00B24FCC" w:rsidRPr="000B67C3" w:rsidRDefault="00B24FCC" w:rsidP="00041704">
      <w:pPr>
        <w:pStyle w:val="FootnoteText"/>
        <w:rPr>
          <w:b/>
          <w:bCs/>
          <w:szCs w:val="24"/>
          <w:lang w:val="it-IT"/>
        </w:rPr>
      </w:pPr>
      <w:r w:rsidRPr="000B67C3">
        <w:rPr>
          <w:rStyle w:val="FootnoteReference"/>
          <w:bCs/>
          <w:szCs w:val="24"/>
        </w:rPr>
        <w:footnoteRef/>
      </w:r>
      <w:r>
        <w:rPr>
          <w:b/>
          <w:bCs/>
          <w:szCs w:val="24"/>
          <w:lang w:val="it-IT"/>
        </w:rPr>
        <w:tab/>
      </w:r>
      <w:r w:rsidRPr="000B67C3">
        <w:rPr>
          <w:szCs w:val="24"/>
          <w:lang w:val="it-IT"/>
        </w:rPr>
        <w:t>7711/16 JAI 264 COSI 54, 7726/16 JAI 266 COSI 55</w:t>
      </w:r>
    </w:p>
  </w:footnote>
  <w:footnote w:id="3">
    <w:p w14:paraId="405944DC" w14:textId="77777777" w:rsidR="00B24FCC" w:rsidRPr="000B67C3" w:rsidRDefault="00B24FCC" w:rsidP="00041704">
      <w:pPr>
        <w:pStyle w:val="FootnoteText"/>
        <w:rPr>
          <w:b/>
          <w:bCs/>
          <w:szCs w:val="24"/>
          <w:lang w:val="it-IT"/>
        </w:rPr>
      </w:pPr>
      <w:r w:rsidRPr="000B67C3">
        <w:rPr>
          <w:rStyle w:val="FootnoteReference"/>
          <w:bCs/>
          <w:szCs w:val="24"/>
        </w:rPr>
        <w:footnoteRef/>
      </w:r>
      <w:r>
        <w:rPr>
          <w:b/>
          <w:bCs/>
          <w:szCs w:val="24"/>
          <w:lang w:val="it-IT"/>
        </w:rPr>
        <w:tab/>
      </w:r>
      <w:r w:rsidRPr="000B67C3">
        <w:rPr>
          <w:szCs w:val="24"/>
          <w:lang w:val="it-IT"/>
        </w:rPr>
        <w:t>DS1129/16</w:t>
      </w:r>
    </w:p>
  </w:footnote>
  <w:footnote w:id="4">
    <w:p w14:paraId="3BB389F6" w14:textId="77777777" w:rsidR="00B24FCC" w:rsidRPr="00D14C10" w:rsidRDefault="00B24FCC" w:rsidP="00041704">
      <w:pPr>
        <w:pStyle w:val="FootnoteText"/>
        <w:rPr>
          <w:szCs w:val="24"/>
        </w:rPr>
      </w:pPr>
      <w:r w:rsidRPr="000B67C3">
        <w:rPr>
          <w:rStyle w:val="FootnoteReference"/>
          <w:bCs/>
          <w:szCs w:val="24"/>
        </w:rPr>
        <w:footnoteRef/>
      </w:r>
      <w:r w:rsidRPr="00D14C10">
        <w:rPr>
          <w:szCs w:val="24"/>
        </w:rPr>
        <w:tab/>
        <w:t>5180/16 JAI 20 DAPIX 5</w:t>
      </w:r>
    </w:p>
  </w:footnote>
  <w:footnote w:id="5">
    <w:p w14:paraId="57572A68" w14:textId="1360341B" w:rsidR="00B24FCC" w:rsidRPr="00F83838" w:rsidRDefault="00B24FCC" w:rsidP="001D50FF">
      <w:pPr>
        <w:pStyle w:val="FootnoteText"/>
      </w:pPr>
      <w:r>
        <w:rPr>
          <w:rStyle w:val="FootnoteReference"/>
        </w:rPr>
        <w:footnoteRef/>
      </w:r>
      <w:r>
        <w:tab/>
      </w:r>
      <w:r w:rsidR="001D50FF">
        <w:t>T</w:t>
      </w:r>
      <w:r w:rsidRPr="007819E3">
        <w:t>he Council conclusions in 2014 and follow-up activities updating the EU Information Management Strategy for Internal Security</w:t>
      </w:r>
    </w:p>
  </w:footnote>
  <w:footnote w:id="6">
    <w:p w14:paraId="71C06B45" w14:textId="77777777" w:rsidR="00B24FCC" w:rsidRPr="00D14C10" w:rsidRDefault="00B24FCC" w:rsidP="00041704">
      <w:pPr>
        <w:pStyle w:val="FootnoteText"/>
        <w:rPr>
          <w:szCs w:val="24"/>
        </w:rPr>
      </w:pPr>
      <w:r w:rsidRPr="000B67C3">
        <w:rPr>
          <w:rStyle w:val="FootnoteReference"/>
          <w:szCs w:val="24"/>
        </w:rPr>
        <w:footnoteRef/>
      </w:r>
      <w:r w:rsidRPr="00D14C10">
        <w:rPr>
          <w:szCs w:val="24"/>
        </w:rPr>
        <w:tab/>
        <w:t>7665/16 JAI 258 ASIM 50 RELEX 239</w:t>
      </w:r>
    </w:p>
  </w:footnote>
  <w:footnote w:id="7">
    <w:p w14:paraId="7DE02C26" w14:textId="77777777" w:rsidR="00B24FCC" w:rsidRPr="000B67C3" w:rsidRDefault="00B24FCC" w:rsidP="00041704">
      <w:pPr>
        <w:pStyle w:val="FootnoteText"/>
        <w:ind w:left="709" w:hanging="709"/>
        <w:rPr>
          <w:szCs w:val="24"/>
          <w:lang w:val="en-US"/>
        </w:rPr>
      </w:pPr>
      <w:r w:rsidRPr="000B67C3">
        <w:rPr>
          <w:rStyle w:val="FootnoteReference"/>
          <w:szCs w:val="24"/>
        </w:rPr>
        <w:footnoteRef/>
      </w:r>
      <w:r>
        <w:rPr>
          <w:szCs w:val="24"/>
        </w:rPr>
        <w:tab/>
      </w:r>
      <w:r w:rsidRPr="000B67C3">
        <w:rPr>
          <w:szCs w:val="24"/>
        </w:rPr>
        <w:t xml:space="preserve">Acquiring </w:t>
      </w:r>
      <w:r w:rsidRPr="000B67C3">
        <w:rPr>
          <w:szCs w:val="24"/>
          <w:lang w:val="en-US"/>
        </w:rPr>
        <w:t>an integrated information architecture is an ever evolving process which requires a joint-up effort and time, bearing in mind differences between Member States, policy areas, legal conditions, technical and financial requirements and the human factor.</w:t>
      </w:r>
    </w:p>
  </w:footnote>
  <w:footnote w:id="8">
    <w:p w14:paraId="4631E0FE" w14:textId="6BD1E4E3" w:rsidR="00B24FCC" w:rsidRPr="000B67C3" w:rsidRDefault="00B24FCC" w:rsidP="00176D23">
      <w:pPr>
        <w:pStyle w:val="FootnoteText"/>
        <w:rPr>
          <w:szCs w:val="24"/>
        </w:rPr>
      </w:pPr>
      <w:r w:rsidRPr="000B67C3">
        <w:rPr>
          <w:rStyle w:val="FootnoteReference"/>
          <w:szCs w:val="24"/>
        </w:rPr>
        <w:footnoteRef/>
      </w:r>
      <w:r>
        <w:rPr>
          <w:szCs w:val="24"/>
        </w:rPr>
        <w:tab/>
      </w:r>
      <w:r w:rsidRPr="000B67C3">
        <w:rPr>
          <w:szCs w:val="24"/>
        </w:rPr>
        <w:t xml:space="preserve">Inspired by the Council conclusions on the EU </w:t>
      </w:r>
      <w:r w:rsidR="00901A72">
        <w:rPr>
          <w:szCs w:val="24"/>
        </w:rPr>
        <w:t>Information Management Strategy</w:t>
      </w:r>
    </w:p>
  </w:footnote>
  <w:footnote w:id="9">
    <w:p w14:paraId="02913FDA" w14:textId="14A2DBCF" w:rsidR="00B24FCC" w:rsidRPr="000B67C3" w:rsidRDefault="00B24FCC" w:rsidP="001D50FF">
      <w:pPr>
        <w:pStyle w:val="FootnoteText"/>
        <w:ind w:left="709" w:hanging="709"/>
        <w:rPr>
          <w:b/>
          <w:szCs w:val="24"/>
          <w:highlight w:val="yellow"/>
          <w:lang w:val="en-US"/>
        </w:rPr>
      </w:pPr>
      <w:r w:rsidRPr="000B67C3">
        <w:rPr>
          <w:rStyle w:val="FootnoteReference"/>
          <w:szCs w:val="24"/>
        </w:rPr>
        <w:footnoteRef/>
      </w:r>
      <w:r>
        <w:rPr>
          <w:b/>
          <w:szCs w:val="24"/>
        </w:rPr>
        <w:tab/>
      </w:r>
      <w:r w:rsidR="001D50FF" w:rsidRPr="001D50FF">
        <w:rPr>
          <w:bCs/>
          <w:szCs w:val="24"/>
        </w:rPr>
        <w:t>E</w:t>
      </w:r>
      <w:r w:rsidRPr="000B67C3">
        <w:rPr>
          <w:bCs/>
          <w:szCs w:val="24"/>
        </w:rPr>
        <w:t xml:space="preserve">.g. the </w:t>
      </w:r>
      <w:r w:rsidRPr="000B67C3">
        <w:rPr>
          <w:bCs/>
          <w:szCs w:val="24"/>
          <w:lang w:val="en-US"/>
        </w:rPr>
        <w:t>Prüm decisions, the Swedish Framework decision</w:t>
      </w:r>
    </w:p>
  </w:footnote>
  <w:footnote w:id="10">
    <w:p w14:paraId="194B3DED" w14:textId="4B0B1359" w:rsidR="00B24FCC" w:rsidRPr="000B67C3" w:rsidRDefault="00B24FCC" w:rsidP="001D50FF">
      <w:pPr>
        <w:pStyle w:val="FootnoteText"/>
        <w:ind w:left="709" w:hanging="709"/>
        <w:rPr>
          <w:b/>
          <w:bCs/>
          <w:szCs w:val="24"/>
          <w:highlight w:val="yellow"/>
          <w:lang w:val="en-US"/>
        </w:rPr>
      </w:pPr>
      <w:r w:rsidRPr="000B67C3">
        <w:rPr>
          <w:rStyle w:val="FootnoteReference"/>
          <w:bCs/>
          <w:szCs w:val="24"/>
        </w:rPr>
        <w:footnoteRef/>
      </w:r>
      <w:r>
        <w:rPr>
          <w:b/>
          <w:bCs/>
          <w:szCs w:val="24"/>
        </w:rPr>
        <w:tab/>
      </w:r>
      <w:r w:rsidR="001D50FF" w:rsidRPr="001D50FF">
        <w:rPr>
          <w:szCs w:val="24"/>
        </w:rPr>
        <w:t>E</w:t>
      </w:r>
      <w:r w:rsidRPr="001D50FF">
        <w:rPr>
          <w:szCs w:val="24"/>
        </w:rPr>
        <w:t>.g.</w:t>
      </w:r>
      <w:r w:rsidRPr="000B67C3">
        <w:rPr>
          <w:szCs w:val="24"/>
        </w:rPr>
        <w:t xml:space="preserve"> Council conclusions following the Commission Communication on the European Information Exchange Model (EIXM) of 6 and 7 June 2013 (9811/13), </w:t>
      </w:r>
      <w:r>
        <w:rPr>
          <w:szCs w:val="24"/>
        </w:rPr>
        <w:t xml:space="preserve">Council Conclusions on an updated Information Management Strategy (IMS) for EU Internal Security of 5 December 2014 (15701.1.14 REV 1), </w:t>
      </w:r>
      <w:r w:rsidRPr="000B67C3">
        <w:rPr>
          <w:szCs w:val="24"/>
        </w:rPr>
        <w:t>Conclusions of the Council of the EU and of the Member States meeting within the Council on Counter-Terrorism, 20 November 2015</w:t>
      </w:r>
      <w:r>
        <w:rPr>
          <w:szCs w:val="24"/>
        </w:rPr>
        <w:t>.</w:t>
      </w:r>
    </w:p>
  </w:footnote>
  <w:footnote w:id="11">
    <w:p w14:paraId="76937B9F" w14:textId="77777777" w:rsidR="00B24FCC" w:rsidRPr="000B67C3" w:rsidRDefault="00B24FCC" w:rsidP="000B67C3">
      <w:pPr>
        <w:pStyle w:val="FootnoteText"/>
        <w:ind w:left="709" w:hanging="709"/>
        <w:rPr>
          <w:szCs w:val="24"/>
          <w:lang w:val="en-US"/>
        </w:rPr>
      </w:pPr>
      <w:r w:rsidRPr="000B67C3">
        <w:rPr>
          <w:rStyle w:val="FootnoteReference"/>
          <w:szCs w:val="24"/>
        </w:rPr>
        <w:footnoteRef/>
      </w:r>
      <w:r>
        <w:rPr>
          <w:szCs w:val="24"/>
        </w:rPr>
        <w:tab/>
      </w:r>
      <w:r w:rsidRPr="000B67C3">
        <w:rPr>
          <w:szCs w:val="24"/>
        </w:rPr>
        <w:t xml:space="preserve">The </w:t>
      </w:r>
      <w:r w:rsidRPr="000B67C3">
        <w:rPr>
          <w:szCs w:val="24"/>
          <w:lang w:val="en-US"/>
        </w:rPr>
        <w:t>Manual on Law Enforcement Information Exchange, the SIRENE Manual</w:t>
      </w:r>
    </w:p>
  </w:footnote>
  <w:footnote w:id="12">
    <w:p w14:paraId="12FA8165" w14:textId="03F55397" w:rsidR="00B24FCC" w:rsidRPr="000B67C3" w:rsidRDefault="00B24FCC" w:rsidP="001A2670">
      <w:pPr>
        <w:pStyle w:val="Point123"/>
        <w:numPr>
          <w:ilvl w:val="0"/>
          <w:numId w:val="0"/>
        </w:numPr>
        <w:spacing w:before="0" w:after="0" w:line="240" w:lineRule="auto"/>
        <w:ind w:left="709" w:hanging="709"/>
      </w:pPr>
      <w:r w:rsidRPr="000B67C3">
        <w:rPr>
          <w:rStyle w:val="FootnoteReference"/>
        </w:rPr>
        <w:footnoteRef/>
      </w:r>
      <w:r>
        <w:tab/>
        <w:t xml:space="preserve">These accompanying conditions are </w:t>
      </w:r>
      <w:r w:rsidRPr="000B67C3">
        <w:rPr>
          <w:rFonts w:asciiTheme="majorBidi" w:hAnsiTheme="majorBidi" w:cstheme="majorBidi"/>
        </w:rPr>
        <w:t xml:space="preserve">a) the exchange may only take place in order to perform </w:t>
      </w:r>
      <w:r>
        <w:rPr>
          <w:rFonts w:asciiTheme="majorBidi" w:hAnsiTheme="majorBidi" w:cstheme="majorBidi"/>
        </w:rPr>
        <w:t xml:space="preserve">proportionate and necessary </w:t>
      </w:r>
      <w:r w:rsidRPr="000B67C3">
        <w:rPr>
          <w:rFonts w:asciiTheme="majorBidi" w:hAnsiTheme="majorBidi" w:cstheme="majorBidi"/>
        </w:rPr>
        <w:t>legal tasks; b) the integrity of the data to be exchanged must be guaranteed; c) the need to protect sources of information and to secure the confidentiality of the data at all stages of the exchange; d) supervision of respect for data protection, and appropriate control prior to and after the exchange must be ensured; e) individuals must be protected from abuse of data and have the right to seek correction of incorrect data.</w:t>
      </w:r>
    </w:p>
  </w:footnote>
  <w:footnote w:id="13">
    <w:p w14:paraId="3445853D" w14:textId="0AB25F4D" w:rsidR="00B24FCC" w:rsidRPr="00E343CA" w:rsidRDefault="00B24FCC" w:rsidP="009F5981">
      <w:pPr>
        <w:pStyle w:val="FootnoteText"/>
        <w:rPr>
          <w:lang w:val="en-US"/>
        </w:rPr>
      </w:pPr>
      <w:r>
        <w:rPr>
          <w:rStyle w:val="FootnoteReference"/>
        </w:rPr>
        <w:footnoteRef/>
      </w:r>
      <w:r>
        <w:tab/>
      </w:r>
      <w:r w:rsidRPr="00222B0B">
        <w:rPr>
          <w:lang w:val="en-US"/>
        </w:rPr>
        <w:t>15701/1/14</w:t>
      </w:r>
    </w:p>
  </w:footnote>
  <w:footnote w:id="14">
    <w:p w14:paraId="2F42B245" w14:textId="77777777" w:rsidR="00B24FCC" w:rsidRPr="000B67C3" w:rsidRDefault="00B24FCC" w:rsidP="00783859">
      <w:pPr>
        <w:pStyle w:val="FootnoteText"/>
        <w:ind w:left="709" w:hanging="709"/>
        <w:rPr>
          <w:szCs w:val="24"/>
          <w:lang w:val="en-US"/>
        </w:rPr>
      </w:pPr>
      <w:r w:rsidRPr="000B67C3">
        <w:rPr>
          <w:rStyle w:val="FootnoteReference"/>
          <w:szCs w:val="24"/>
        </w:rPr>
        <w:footnoteRef/>
      </w:r>
      <w:r>
        <w:rPr>
          <w:szCs w:val="24"/>
        </w:rPr>
        <w:tab/>
      </w:r>
      <w:r w:rsidRPr="000B67C3">
        <w:rPr>
          <w:szCs w:val="24"/>
        </w:rPr>
        <w:t xml:space="preserve">Article 4 TEU and </w:t>
      </w:r>
      <w:r>
        <w:rPr>
          <w:szCs w:val="24"/>
        </w:rPr>
        <w:t>A</w:t>
      </w:r>
      <w:r w:rsidRPr="000B67C3">
        <w:rPr>
          <w:szCs w:val="24"/>
        </w:rPr>
        <w:t>rticles 72 and 73 TFEU and source protection, protecting an ongoing investigation, avoiding a life threatening situation, no authorisation to share information provided by a third party.</w:t>
      </w:r>
    </w:p>
  </w:footnote>
  <w:footnote w:id="15">
    <w:p w14:paraId="2CBDCBD9" w14:textId="77777777" w:rsidR="00B24FCC" w:rsidRPr="000B67C3" w:rsidRDefault="00B24FCC" w:rsidP="000B67C3">
      <w:pPr>
        <w:pStyle w:val="FootnoteText"/>
        <w:ind w:left="709" w:hanging="709"/>
        <w:rPr>
          <w:szCs w:val="24"/>
          <w:lang w:val="en-US"/>
        </w:rPr>
      </w:pPr>
      <w:r w:rsidRPr="000B67C3">
        <w:rPr>
          <w:rStyle w:val="FootnoteReference"/>
          <w:szCs w:val="24"/>
        </w:rPr>
        <w:footnoteRef/>
      </w:r>
      <w:r>
        <w:rPr>
          <w:szCs w:val="24"/>
        </w:rPr>
        <w:tab/>
      </w:r>
      <w:r w:rsidRPr="000B67C3">
        <w:rPr>
          <w:szCs w:val="24"/>
        </w:rPr>
        <w:t>16637/09 + COR 1</w:t>
      </w:r>
    </w:p>
  </w:footnote>
  <w:footnote w:id="16">
    <w:p w14:paraId="084201F4" w14:textId="77777777" w:rsidR="00B24FCC" w:rsidRPr="000B67C3" w:rsidRDefault="00B24FCC" w:rsidP="000B67C3">
      <w:pPr>
        <w:pStyle w:val="FootnoteText"/>
        <w:ind w:left="709" w:hanging="709"/>
        <w:rPr>
          <w:szCs w:val="24"/>
        </w:rPr>
      </w:pPr>
      <w:r w:rsidRPr="000B67C3">
        <w:rPr>
          <w:rStyle w:val="FootnoteReference"/>
          <w:szCs w:val="24"/>
        </w:rPr>
        <w:footnoteRef/>
      </w:r>
      <w:r>
        <w:rPr>
          <w:szCs w:val="24"/>
        </w:rPr>
        <w:tab/>
      </w:r>
      <w:r w:rsidRPr="000B67C3">
        <w:rPr>
          <w:rFonts w:asciiTheme="majorBidi" w:hAnsiTheme="majorBidi" w:cstheme="majorBidi"/>
          <w:szCs w:val="24"/>
          <w:lang w:eastAsia="nl-NL"/>
        </w:rPr>
        <w:t xml:space="preserve">In the area of police cooperation </w:t>
      </w:r>
      <w:r w:rsidRPr="000B67C3">
        <w:rPr>
          <w:rFonts w:asciiTheme="majorBidi" w:hAnsiTheme="majorBidi" w:cstheme="majorBidi"/>
          <w:szCs w:val="24"/>
        </w:rPr>
        <w:t>Single Point of Contact – SPOC - in each Member State as a ‘one-stop shop’ for international police cooperation, operating 24/7</w:t>
      </w:r>
    </w:p>
  </w:footnote>
  <w:footnote w:id="17">
    <w:p w14:paraId="67519101" w14:textId="77777777" w:rsidR="00B24FCC" w:rsidRPr="00BD2BE5" w:rsidRDefault="00B24FCC" w:rsidP="00BD2BE5">
      <w:pPr>
        <w:pStyle w:val="FootnoteText"/>
        <w:ind w:left="709" w:hanging="709"/>
        <w:rPr>
          <w:szCs w:val="24"/>
          <w:lang w:val="en-US"/>
        </w:rPr>
      </w:pPr>
      <w:r w:rsidRPr="00BD2BE5">
        <w:rPr>
          <w:rStyle w:val="FootnoteReference"/>
          <w:szCs w:val="24"/>
        </w:rPr>
        <w:footnoteRef/>
      </w:r>
      <w:r>
        <w:rPr>
          <w:szCs w:val="24"/>
        </w:rPr>
        <w:tab/>
      </w:r>
      <w:r w:rsidRPr="00BD2BE5">
        <w:rPr>
          <w:rFonts w:asciiTheme="majorBidi" w:hAnsiTheme="majorBidi" w:cstheme="majorBidi"/>
          <w:bCs/>
          <w:szCs w:val="24"/>
        </w:rPr>
        <w:t>Examples of technologies can be found in relation to FIU.net (using the Ma3tch technology) or the ADEP project within the framework of the current IMS action list</w:t>
      </w:r>
    </w:p>
  </w:footnote>
  <w:footnote w:id="18">
    <w:p w14:paraId="3F34C960" w14:textId="77777777" w:rsidR="00B24FCC" w:rsidRPr="00BD2BE5" w:rsidRDefault="00B24FCC" w:rsidP="00BD2BE5">
      <w:pPr>
        <w:pStyle w:val="FootnoteText"/>
        <w:ind w:left="709" w:hanging="709"/>
        <w:rPr>
          <w:szCs w:val="24"/>
          <w:lang w:val="en-US"/>
        </w:rPr>
      </w:pPr>
      <w:r w:rsidRPr="00BD2BE5">
        <w:rPr>
          <w:rStyle w:val="FootnoteReference"/>
          <w:szCs w:val="24"/>
        </w:rPr>
        <w:footnoteRef/>
      </w:r>
      <w:r>
        <w:rPr>
          <w:szCs w:val="24"/>
        </w:rPr>
        <w:tab/>
      </w:r>
      <w:r w:rsidRPr="00BD2BE5">
        <w:rPr>
          <w:szCs w:val="24"/>
        </w:rPr>
        <w:t>7665/16 JAI 258 ASIM 50 RELEX 239</w:t>
      </w:r>
    </w:p>
  </w:footnote>
  <w:footnote w:id="19">
    <w:p w14:paraId="671E44EF" w14:textId="77777777" w:rsidR="00B24FCC" w:rsidRPr="0048483F" w:rsidRDefault="00B24FCC" w:rsidP="00613786">
      <w:pPr>
        <w:pStyle w:val="FootnoteText"/>
      </w:pPr>
      <w:r>
        <w:rPr>
          <w:rStyle w:val="FootnoteReference"/>
        </w:rPr>
        <w:footnoteRef/>
      </w:r>
      <w:r>
        <w:tab/>
        <w:t xml:space="preserve">EU </w:t>
      </w:r>
      <w:r w:rsidRPr="00346C26">
        <w:t>Strategy and the Action Pl</w:t>
      </w:r>
      <w:r>
        <w:t xml:space="preserve">an </w:t>
      </w:r>
      <w:r w:rsidRPr="00346C26">
        <w:t xml:space="preserve">to improve customs risk management COM(2014) 527 </w:t>
      </w:r>
    </w:p>
  </w:footnote>
  <w:footnote w:id="20">
    <w:p w14:paraId="0F477598" w14:textId="77777777" w:rsidR="00B24FCC" w:rsidRPr="00E8726B" w:rsidRDefault="00B24FCC" w:rsidP="00E8726B">
      <w:pPr>
        <w:pStyle w:val="FootnoteText"/>
        <w:ind w:left="709" w:hanging="709"/>
        <w:rPr>
          <w:szCs w:val="24"/>
          <w:lang w:val="en-US"/>
        </w:rPr>
      </w:pPr>
      <w:r w:rsidRPr="00E8726B">
        <w:rPr>
          <w:rStyle w:val="FootnoteReference"/>
          <w:szCs w:val="24"/>
        </w:rPr>
        <w:footnoteRef/>
      </w:r>
      <w:r>
        <w:rPr>
          <w:szCs w:val="24"/>
        </w:rPr>
        <w:tab/>
      </w:r>
      <w:r w:rsidRPr="00E8726B">
        <w:rPr>
          <w:szCs w:val="24"/>
        </w:rPr>
        <w:t>Fixed Interpol Networked Database (FIND) and the Mobile Interpol Networked Database (MIND), aim to facilitate simultaneous searches in t</w:t>
      </w:r>
      <w:r>
        <w:rPr>
          <w:szCs w:val="24"/>
        </w:rPr>
        <w:t>he Interpol systems and in national systems (including NSIS)</w:t>
      </w:r>
    </w:p>
  </w:footnote>
  <w:footnote w:id="21">
    <w:p w14:paraId="48C1F4E5" w14:textId="180172EB" w:rsidR="00B24FCC" w:rsidRPr="00E8726B" w:rsidRDefault="00B24FCC" w:rsidP="00D1133E">
      <w:pPr>
        <w:pStyle w:val="FootnoteText"/>
        <w:rPr>
          <w:szCs w:val="24"/>
        </w:rPr>
      </w:pPr>
      <w:r w:rsidRPr="00C0167F">
        <w:rPr>
          <w:rStyle w:val="FootnoteReference"/>
          <w:szCs w:val="24"/>
        </w:rPr>
        <w:footnoteRef/>
      </w:r>
      <w:r w:rsidRPr="00C0167F">
        <w:rPr>
          <w:szCs w:val="24"/>
        </w:rPr>
        <w:tab/>
        <w:t>see action</w:t>
      </w:r>
      <w:r w:rsidRPr="00E8726B">
        <w:rPr>
          <w:szCs w:val="24"/>
        </w:rPr>
        <w:t xml:space="preserve"> </w:t>
      </w:r>
      <w:r>
        <w:rPr>
          <w:szCs w:val="24"/>
        </w:rPr>
        <w:t>7</w:t>
      </w:r>
    </w:p>
  </w:footnote>
  <w:footnote w:id="22">
    <w:p w14:paraId="53DCC2F7" w14:textId="77777777" w:rsidR="00B24FCC" w:rsidRPr="00E8726B" w:rsidRDefault="00B24FCC" w:rsidP="00BD2BE5">
      <w:pPr>
        <w:pStyle w:val="FootnoteText"/>
        <w:ind w:left="709" w:hanging="709"/>
        <w:rPr>
          <w:szCs w:val="24"/>
        </w:rPr>
      </w:pPr>
      <w:r w:rsidRPr="00E8726B">
        <w:rPr>
          <w:rStyle w:val="FootnoteReference"/>
          <w:szCs w:val="24"/>
        </w:rPr>
        <w:footnoteRef/>
      </w:r>
      <w:r w:rsidRPr="00E8726B">
        <w:rPr>
          <w:szCs w:val="24"/>
        </w:rPr>
        <w:tab/>
        <w:t>6704/16</w:t>
      </w:r>
    </w:p>
  </w:footnote>
  <w:footnote w:id="23">
    <w:p w14:paraId="067F801E" w14:textId="5FAB5D0F" w:rsidR="00B24FCC" w:rsidRPr="002447A1" w:rsidRDefault="00B24FCC" w:rsidP="00544216">
      <w:pPr>
        <w:pStyle w:val="FootnoteText"/>
        <w:rPr>
          <w:lang w:val="en-US"/>
        </w:rPr>
      </w:pPr>
      <w:r>
        <w:rPr>
          <w:rStyle w:val="FootnoteReference"/>
        </w:rPr>
        <w:footnoteRef/>
      </w:r>
      <w:r>
        <w:tab/>
        <w:t>In addition to the Milan Conclusions, s</w:t>
      </w:r>
      <w:proofErr w:type="spellStart"/>
      <w:r w:rsidRPr="002447A1">
        <w:rPr>
          <w:lang w:val="en-US"/>
        </w:rPr>
        <w:t>ee</w:t>
      </w:r>
      <w:proofErr w:type="spellEnd"/>
      <w:r w:rsidRPr="002447A1">
        <w:rPr>
          <w:lang w:val="en-US"/>
        </w:rPr>
        <w:t xml:space="preserve"> UN Resolution 2178, Council Framework Decision 2002/475/JHA, Council Framework Decision 2008/919/JHA and SIS code tables (ST 028 terrorism related activity).</w:t>
      </w:r>
    </w:p>
  </w:footnote>
  <w:footnote w:id="24">
    <w:p w14:paraId="0AE80E68" w14:textId="20E7260F" w:rsidR="00B24FCC" w:rsidRPr="00324653" w:rsidRDefault="00B24FCC" w:rsidP="00324653">
      <w:pPr>
        <w:pStyle w:val="FootnoteText"/>
      </w:pPr>
      <w:r>
        <w:rPr>
          <w:rStyle w:val="FootnoteReference"/>
        </w:rPr>
        <w:footnoteRef/>
      </w:r>
      <w:r w:rsidR="00EC7A1F">
        <w:tab/>
      </w:r>
      <w:r w:rsidRPr="00FB0F7A">
        <w:t>This answers the decision ta</w:t>
      </w:r>
      <w:r>
        <w:t>ken by the JHA Council on 25 February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88B9" w14:textId="77777777" w:rsidR="004A63C6" w:rsidRPr="004A63C6" w:rsidRDefault="004A63C6" w:rsidP="004A6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1276" w14:textId="77777777" w:rsidR="004A63C6" w:rsidRPr="004A63C6" w:rsidRDefault="004A63C6" w:rsidP="004A63C6">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350B" w14:textId="77777777" w:rsidR="004A63C6" w:rsidRPr="004A63C6" w:rsidRDefault="004A63C6" w:rsidP="004A63C6">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CE650" w14:textId="77777777" w:rsidR="00B24FCC" w:rsidRPr="004A63C6" w:rsidRDefault="00B24FCC" w:rsidP="004A63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EEFD" w14:textId="77777777" w:rsidR="00B24FCC" w:rsidRPr="004A63C6" w:rsidRDefault="00B24FCC" w:rsidP="004A63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5C86" w14:textId="77777777" w:rsidR="00B24FCC" w:rsidRPr="004A63C6" w:rsidRDefault="00B24FCC" w:rsidP="004A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EA"/>
    <w:multiLevelType w:val="hybridMultilevel"/>
    <w:tmpl w:val="B62E98DC"/>
    <w:lvl w:ilvl="0" w:tplc="5EE4B500">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D93291"/>
    <w:multiLevelType w:val="hybridMultilevel"/>
    <w:tmpl w:val="27A686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1C10321"/>
    <w:multiLevelType w:val="hybridMultilevel"/>
    <w:tmpl w:val="F0741F22"/>
    <w:name w:val="Points roman2"/>
    <w:lvl w:ilvl="0" w:tplc="D3D2969C">
      <w:start w:val="1"/>
      <w:numFmt w:val="lowerLetter"/>
      <w:pStyle w:val="Pointabc1"/>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043E687C"/>
    <w:multiLevelType w:val="hybridMultilevel"/>
    <w:tmpl w:val="739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97FFC"/>
    <w:multiLevelType w:val="hybridMultilevel"/>
    <w:tmpl w:val="4000963E"/>
    <w:lvl w:ilvl="0" w:tplc="9386109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7">
    <w:nsid w:val="08705639"/>
    <w:multiLevelType w:val="multilevel"/>
    <w:tmpl w:val="0E5EA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9">
    <w:nsid w:val="0E0C1577"/>
    <w:multiLevelType w:val="hybridMultilevel"/>
    <w:tmpl w:val="56624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0E1E434A"/>
    <w:multiLevelType w:val="hybridMultilevel"/>
    <w:tmpl w:val="ED102E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5760AE"/>
    <w:multiLevelType w:val="hybridMultilevel"/>
    <w:tmpl w:val="1FAEAA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06B5944"/>
    <w:multiLevelType w:val="hybridMultilevel"/>
    <w:tmpl w:val="A27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AB37F9"/>
    <w:multiLevelType w:val="hybridMultilevel"/>
    <w:tmpl w:val="4C4A43CE"/>
    <w:lvl w:ilvl="0" w:tplc="A01CE7AC">
      <w:start w:val="1"/>
      <w:numFmt w:val="upperLetter"/>
      <w:lvlText w:val="%1)"/>
      <w:lvlJc w:val="left"/>
      <w:pPr>
        <w:ind w:left="720" w:hanging="360"/>
      </w:pPr>
      <w:rPr>
        <w:rFonts w:asciiTheme="majorBidi" w:eastAsiaTheme="minorHAnsi" w:hAnsiTheme="majorBid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8">
    <w:nsid w:val="2F3D761F"/>
    <w:multiLevelType w:val="hybridMultilevel"/>
    <w:tmpl w:val="B1965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3FA28CA"/>
    <w:multiLevelType w:val="hybridMultilevel"/>
    <w:tmpl w:val="0268C498"/>
    <w:lvl w:ilvl="0" w:tplc="C8B09A3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4C24172"/>
    <w:multiLevelType w:val="hybridMultilevel"/>
    <w:tmpl w:val="731451A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23">
    <w:nsid w:val="38F424D0"/>
    <w:multiLevelType w:val="multilevel"/>
    <w:tmpl w:val="646AD294"/>
    <w:name w:val="Points"/>
    <w:lvl w:ilvl="0">
      <w:start w:val="1"/>
      <w:numFmt w:val="decimal"/>
      <w:lvlRestart w:val="0"/>
      <w:pStyle w:val="Point123"/>
      <w:lvlText w:val="%1."/>
      <w:lvlJc w:val="left"/>
      <w:pPr>
        <w:tabs>
          <w:tab w:val="num" w:pos="567"/>
        </w:tabs>
        <w:ind w:left="567" w:hanging="567"/>
      </w:pPr>
      <w:rPr>
        <w:i w:val="0"/>
        <w:iCs w:val="0"/>
      </w:rPr>
    </w:lvl>
    <w:lvl w:ilvl="1">
      <w:start w:val="1"/>
      <w:numFmt w:val="upperLetter"/>
      <w:pStyle w:val="Pointabc"/>
      <w:lvlText w:val="%2)"/>
      <w:lvlJc w:val="left"/>
      <w:pPr>
        <w:tabs>
          <w:tab w:val="num" w:pos="709"/>
        </w:tabs>
        <w:ind w:left="709" w:hanging="567"/>
      </w:pPr>
      <w:rPr>
        <w:rFonts w:asciiTheme="majorBidi" w:eastAsiaTheme="minorHAnsi" w:hAnsiTheme="majorBidi" w:cstheme="majorBidi"/>
      </w:rPr>
    </w:lvl>
    <w:lvl w:ilvl="2">
      <w:start w:val="1"/>
      <w:numFmt w:val="decimal"/>
      <w:pStyle w:val="Point1231"/>
      <w:lvlText w:val="%3."/>
      <w:lvlJc w:val="left"/>
      <w:pPr>
        <w:tabs>
          <w:tab w:val="num" w:pos="1134"/>
        </w:tabs>
        <w:ind w:left="1134" w:hanging="567"/>
      </w:pPr>
    </w:lvl>
    <w:lvl w:ilvl="3">
      <w:start w:val="1"/>
      <w:numFmt w:val="upperLetter"/>
      <w:lvlText w:val="%4)"/>
      <w:lvlJc w:val="left"/>
      <w:pPr>
        <w:tabs>
          <w:tab w:val="num" w:pos="1134"/>
        </w:tabs>
        <w:ind w:left="1134" w:hanging="567"/>
      </w:pPr>
      <w:rPr>
        <w:rFonts w:asciiTheme="minorHAnsi" w:eastAsiaTheme="minorHAnsi" w:hAnsiTheme="minorHAnsi" w:cstheme="minorBidi"/>
      </w:r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4">
    <w:nsid w:val="3B57451F"/>
    <w:multiLevelType w:val="hybridMultilevel"/>
    <w:tmpl w:val="6A0CB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F9079E"/>
    <w:multiLevelType w:val="hybridMultilevel"/>
    <w:tmpl w:val="4A6A3234"/>
    <w:lvl w:ilvl="0" w:tplc="6F8233B6">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E6D1CDD"/>
    <w:multiLevelType w:val="hybridMultilevel"/>
    <w:tmpl w:val="C9706128"/>
    <w:lvl w:ilvl="0" w:tplc="BB7C0386">
      <w:start w:val="1"/>
      <w:numFmt w:val="upperLetter"/>
      <w:lvlText w:val="%1."/>
      <w:lvlJc w:val="left"/>
      <w:pPr>
        <w:ind w:left="502" w:hanging="360"/>
      </w:pPr>
      <w:rPr>
        <w:rFonts w:hint="default"/>
        <w:b/>
        <w:bCs/>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7">
    <w:nsid w:val="3F00164E"/>
    <w:multiLevelType w:val="hybridMultilevel"/>
    <w:tmpl w:val="11D6C170"/>
    <w:lvl w:ilvl="0" w:tplc="DDEC5D56">
      <w:start w:val="6"/>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9">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3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31">
    <w:nsid w:val="496A3EBE"/>
    <w:multiLevelType w:val="hybridMultilevel"/>
    <w:tmpl w:val="812CEBEE"/>
    <w:lvl w:ilvl="0" w:tplc="04130015">
      <w:start w:val="1"/>
      <w:numFmt w:val="upperLetter"/>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32">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CEE7DA5"/>
    <w:multiLevelType w:val="hybridMultilevel"/>
    <w:tmpl w:val="E730AFF8"/>
    <w:lvl w:ilvl="0" w:tplc="9386109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5">
    <w:nsid w:val="51A975EF"/>
    <w:multiLevelType w:val="hybridMultilevel"/>
    <w:tmpl w:val="6CE0431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6">
    <w:nsid w:val="621D3C3C"/>
    <w:multiLevelType w:val="hybridMultilevel"/>
    <w:tmpl w:val="944CBC20"/>
    <w:lvl w:ilvl="0" w:tplc="ED186E94">
      <w:start w:val="2"/>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AE06D7"/>
    <w:multiLevelType w:val="multilevel"/>
    <w:tmpl w:val="D7D82D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8752353"/>
    <w:multiLevelType w:val="hybridMultilevel"/>
    <w:tmpl w:val="92CC161C"/>
    <w:lvl w:ilvl="0" w:tplc="82A6C17E">
      <w:start w:val="1"/>
      <w:numFmt w:val="upperLetter"/>
      <w:lvlText w:val="%1)"/>
      <w:lvlJc w:val="left"/>
      <w:pPr>
        <w:ind w:left="720" w:hanging="360"/>
      </w:pPr>
      <w:rPr>
        <w:rFonts w:asciiTheme="majorBidi" w:eastAsiaTheme="minorHAnsi" w:hAnsiTheme="majorBid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41">
    <w:nsid w:val="6A7C5742"/>
    <w:multiLevelType w:val="hybridMultilevel"/>
    <w:tmpl w:val="7DFCD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3">
    <w:nsid w:val="6B806DB7"/>
    <w:multiLevelType w:val="hybridMultilevel"/>
    <w:tmpl w:val="5AA026E2"/>
    <w:lvl w:ilvl="0" w:tplc="5EE4B500">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4">
    <w:nsid w:val="6C9C6CDF"/>
    <w:multiLevelType w:val="hybridMultilevel"/>
    <w:tmpl w:val="660C5F74"/>
    <w:lvl w:ilvl="0" w:tplc="0248DC5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07208B7"/>
    <w:multiLevelType w:val="hybridMultilevel"/>
    <w:tmpl w:val="E8ACB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233504C"/>
    <w:multiLevelType w:val="hybridMultilevel"/>
    <w:tmpl w:val="3F2603B4"/>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7">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8">
    <w:nsid w:val="738806CB"/>
    <w:multiLevelType w:val="hybridMultilevel"/>
    <w:tmpl w:val="6BA40E94"/>
    <w:lvl w:ilvl="0" w:tplc="B0AAD756">
      <w:start w:val="1"/>
      <w:numFmt w:val="upperLetter"/>
      <w:lvlText w:val="%1)"/>
      <w:lvlJc w:val="left"/>
      <w:pPr>
        <w:ind w:left="720" w:hanging="360"/>
      </w:pPr>
      <w:rPr>
        <w:rFonts w:asciiTheme="majorBidi" w:eastAsiaTheme="minorHAnsi" w:hAnsiTheme="majorBid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50">
    <w:nsid w:val="76864197"/>
    <w:multiLevelType w:val="hybridMultilevel"/>
    <w:tmpl w:val="E7449D9A"/>
    <w:lvl w:ilvl="0" w:tplc="5BC65554">
      <w:start w:val="2"/>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83B43BB"/>
    <w:multiLevelType w:val="hybridMultilevel"/>
    <w:tmpl w:val="3D4CEBE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90B7DC3"/>
    <w:multiLevelType w:val="hybridMultilevel"/>
    <w:tmpl w:val="FD2A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40"/>
  </w:num>
  <w:num w:numId="2">
    <w:abstractNumId w:val="29"/>
  </w:num>
  <w:num w:numId="3">
    <w:abstractNumId w:val="28"/>
  </w:num>
  <w:num w:numId="4">
    <w:abstractNumId w:val="30"/>
  </w:num>
  <w:num w:numId="5">
    <w:abstractNumId w:val="22"/>
  </w:num>
  <w:num w:numId="6">
    <w:abstractNumId w:val="8"/>
  </w:num>
  <w:num w:numId="7">
    <w:abstractNumId w:val="21"/>
  </w:num>
  <w:num w:numId="8">
    <w:abstractNumId w:val="17"/>
  </w:num>
  <w:num w:numId="9">
    <w:abstractNumId w:val="14"/>
  </w:num>
  <w:num w:numId="10">
    <w:abstractNumId w:val="47"/>
  </w:num>
  <w:num w:numId="11">
    <w:abstractNumId w:val="49"/>
  </w:num>
  <w:num w:numId="12">
    <w:abstractNumId w:val="6"/>
  </w:num>
  <w:num w:numId="13">
    <w:abstractNumId w:val="54"/>
  </w:num>
  <w:num w:numId="14">
    <w:abstractNumId w:val="42"/>
  </w:num>
  <w:num w:numId="15">
    <w:abstractNumId w:val="34"/>
  </w:num>
  <w:num w:numId="16">
    <w:abstractNumId w:val="23"/>
  </w:num>
  <w:num w:numId="17">
    <w:abstractNumId w:val="37"/>
  </w:num>
  <w:num w:numId="18">
    <w:abstractNumId w:val="11"/>
  </w:num>
  <w:num w:numId="19">
    <w:abstractNumId w:val="51"/>
  </w:num>
  <w:num w:numId="20">
    <w:abstractNumId w:val="15"/>
  </w:num>
  <w:num w:numId="21">
    <w:abstractNumId w:val="41"/>
  </w:num>
  <w:num w:numId="22">
    <w:abstractNumId w:val="35"/>
  </w:num>
  <w:num w:numId="23">
    <w:abstractNumId w:val="46"/>
  </w:num>
  <w:num w:numId="24">
    <w:abstractNumId w:val="26"/>
  </w:num>
  <w:num w:numId="25">
    <w:abstractNumId w:val="10"/>
  </w:num>
  <w:num w:numId="26">
    <w:abstractNumId w:val="38"/>
  </w:num>
  <w:num w:numId="27">
    <w:abstractNumId w:val="7"/>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3"/>
  </w:num>
  <w:num w:numId="32">
    <w:abstractNumId w:val="24"/>
  </w:num>
  <w:num w:numId="33">
    <w:abstractNumId w:val="25"/>
  </w:num>
  <w:num w:numId="34">
    <w:abstractNumId w:val="44"/>
  </w:num>
  <w:num w:numId="35">
    <w:abstractNumId w:val="16"/>
  </w:num>
  <w:num w:numId="36">
    <w:abstractNumId w:val="39"/>
  </w:num>
  <w:num w:numId="37">
    <w:abstractNumId w:val="5"/>
  </w:num>
  <w:num w:numId="38">
    <w:abstractNumId w:val="20"/>
  </w:num>
  <w:num w:numId="39">
    <w:abstractNumId w:val="23"/>
  </w:num>
  <w:num w:numId="40">
    <w:abstractNumId w:val="23"/>
  </w:num>
  <w:num w:numId="41">
    <w:abstractNumId w:val="33"/>
  </w:num>
  <w:num w:numId="42">
    <w:abstractNumId w:val="48"/>
  </w:num>
  <w:num w:numId="43">
    <w:abstractNumId w:val="31"/>
  </w:num>
  <w:num w:numId="44">
    <w:abstractNumId w:val="52"/>
  </w:num>
  <w:num w:numId="45">
    <w:abstractNumId w:val="27"/>
  </w:num>
  <w:num w:numId="46">
    <w:abstractNumId w:val="45"/>
  </w:num>
  <w:num w:numId="47">
    <w:abstractNumId w:val="9"/>
  </w:num>
  <w:num w:numId="48">
    <w:abstractNumId w:val="18"/>
  </w:num>
  <w:num w:numId="49">
    <w:abstractNumId w:val="3"/>
  </w:num>
  <w:num w:numId="50">
    <w:abstractNumId w:val="13"/>
  </w:num>
  <w:num w:numId="51">
    <w:abstractNumId w:val="4"/>
  </w:num>
  <w:num w:numId="52">
    <w:abstractNumId w:val="50"/>
  </w:num>
  <w:num w:numId="53">
    <w:abstractNumId w:val="36"/>
  </w:num>
  <w:num w:numId="54">
    <w:abstractNumId w:val="2"/>
  </w:num>
  <w:num w:numId="55">
    <w:abstractNumId w:val="53"/>
  </w:num>
  <w:num w:numId="56">
    <w:abstractNumId w:val="19"/>
  </w:num>
  <w:num w:numId="57">
    <w:abstractNumId w:val="3"/>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f656c8d7-74be-44c8-8c28-ddb241630e4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6-06&lt;/text&gt;_x000d__x000a_  &lt;/metadata&gt;_x000d__x000a_  &lt;metadata key=&quot;md_Prefix&quot;&gt;_x000d__x000a_    &lt;text&gt;&lt;/text&gt;_x000d__x000a_  &lt;/metadata&gt;_x000d__x000a_  &lt;metadata key=&quot;md_DocumentNumber&quot;&gt;_x000d__x000a_    &lt;text&gt;9368&lt;/text&gt;_x000d__x000a_  &lt;/metadata&gt;_x000d__x000a_  &lt;metadata key=&quot;md_YearDocumentNumber&quot;&gt;_x000d__x000a_    &lt;text&gt;2016&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JAI 478&lt;/text&gt;_x000d__x000a_      &lt;text&gt;COSI 92&lt;/text&gt;_x000d__x000a_      &lt;text&gt;FRONT 224&lt;/text&gt;_x000d__x000a_      &lt;text&gt;ASIM 80&lt;/text&gt;_x000d__x000a_      &lt;text&gt;DAPIX 80&lt;/text&gt;_x000d__x000a_      &lt;text&gt;ENFOPOL 157&lt;/text&gt;_x000d__x000a_      &lt;text&gt;SIRIS 90&lt;/text&gt;_x000d__x000a_      &lt;text&gt;DATAPROTECT 57&lt;/text&gt;_x000d__x000a_      &lt;text&gt;VISA 165&lt;/text&gt;_x000d__x000a_      &lt;text&gt;FAUXDOC 23&lt;/text&gt;_x000d__x000a_      &lt;text&gt;COPEN 172&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12&quot; text=&quot;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8437/2/16 REV 2&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Roadmap to enhance information exchange and information management including interoperability solutions in the Justice and Home Affairs area&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amp;gt;Roadmap to enhance information exchange and information&amp;lt;/Run&amp;gt;&amp;lt;Run FontFamily=&quot;Arial Unicode MS&quot; xml:lang=&quot;en-gb&quot; xml:space=&quot;preserve&quot;&amp;gt; &amp;lt;/Run&amp;gt;&amp;lt;Run FontFamily=&quot;Arial Unicode MS&quot;&amp;gt;management including interoperability solutions in the Justice and Home Affairs area&amp;lt;/Run&amp;gt;&amp;lt;/Paragraph&amp;gt;&amp;lt;/FlowDocument&amp;gt;&lt;/xaml&gt;_x000d__x000a_  &lt;/metadata&gt;_x000d__x000a_  &lt;metadata key=&quot;md_SubjectFootnote&quot; /&gt;_x000d__x000a_  &lt;metadata key=&quot;md_DG&quot;&gt;_x000d__x000a_    &lt;text&gt;DGD 1C&lt;/text&gt;_x000d__x000a_  &lt;/metadata&gt;_x000d__x000a_  &lt;metadata key=&quot;md_Initials&quot;&gt;_x000d__x000a_    &lt;text&gt;EB/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ocuWriteMetaDataSource1" w:val="&lt;metadataset docuwriteversion=&quot;3.7.7&quot; technicalblockguid=&quot;3ce63a9c-c960-4367-9485-d3078961f51d&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2&quot; text=&quot;MEETING DOCUMENT&quot; /&gt;_x000d__x000a_    &lt;/basicdatatype&gt;_x000d__x000a_  &lt;/metadata&gt;_x000d__x000a_  &lt;metadata key=&quot;md_HeadingText&quot;&gt;_x000d__x000a_    &lt;headingtext text=&quot;MEETING DOCUMENT&quot;&gt;_x000d__x000a_      &lt;formattedtext&gt;_x000d__x000a_        &lt;xaml text=&quot;MEETING DOCUMENT&quot;&gt;&amp;lt;FlowDocument xmlns=&quot;http://schemas.microsoft.com/winfx/2006/xaml/presentation&quot;&amp;gt;&amp;lt;Paragraph&amp;gt;MEET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DS&quot; text=&quot;DS&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5-04&lt;/text&gt;_x000d__x000a_  &lt;/metadata&gt;_x000d__x000a_  &lt;metadata key=&quot;md_Prefix&quot;&gt;_x000d__x000a_    &lt;text&gt;DS&lt;/text&gt;_x000d__x000a_  &lt;/metadata&gt;_x000d__x000a_  &lt;metadata key=&quot;md_DocumentNumber&quot;&gt;_x000d__x000a_    &lt;text&gt;1249&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xaml text=&quot;JHA Counsellors / COSI Support Group&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en-gb&quot;&amp;gt;JHA Counsellors / COSI Support Group&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Roadmap to enhance information exchange and information management including interoperability solutions in the Justice and Home Affairs area&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amp;gt;Roadmap to enhance information exchange and information&amp;lt;/Run&amp;gt;&amp;lt;Run FontFamily=&quot;Arial Unicode MS&quot; xml:lang=&quot;en-gb&quot; xml:space=&quot;preserve&quot;&amp;gt; &amp;lt;/Run&amp;gt;&amp;lt;Run FontFamily=&quot;Arial Unicode MS&quot;&amp;gt;management including interoperability solutions in the Justice and Home Affairs area&amp;lt;/Run&amp;gt;&amp;lt;/Paragraph&amp;gt;&amp;lt;/FlowDocument&amp;gt;&lt;/xaml&gt;_x000d__x000a_  &lt;/metadata&gt;_x000d__x000a_  &lt;metadata key=&quot;md_SubjectFootnote&quot; /&gt;_x000d__x000a_  &lt;metadata key=&quot;md_DG&quot;&gt;_x000d__x000a_    &lt;text&gt;DGD 1 C&lt;/text&gt;_x000d__x000a_  &lt;/metadata&gt;_x000d__x000a_  &lt;metadata key=&quot;md_Initials&quot;&gt;_x000d__x000a_    &lt;text&gt;EB/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534B45"/>
    <w:rsid w:val="0000010B"/>
    <w:rsid w:val="000052F5"/>
    <w:rsid w:val="000053BA"/>
    <w:rsid w:val="00007977"/>
    <w:rsid w:val="00012218"/>
    <w:rsid w:val="00013B93"/>
    <w:rsid w:val="0001450C"/>
    <w:rsid w:val="00014DFF"/>
    <w:rsid w:val="00014F42"/>
    <w:rsid w:val="00016131"/>
    <w:rsid w:val="000200C9"/>
    <w:rsid w:val="000266C6"/>
    <w:rsid w:val="00026A43"/>
    <w:rsid w:val="00040177"/>
    <w:rsid w:val="00041704"/>
    <w:rsid w:val="00041EBC"/>
    <w:rsid w:val="00050758"/>
    <w:rsid w:val="00053932"/>
    <w:rsid w:val="0005464D"/>
    <w:rsid w:val="00056579"/>
    <w:rsid w:val="00061327"/>
    <w:rsid w:val="00066B94"/>
    <w:rsid w:val="00067DAA"/>
    <w:rsid w:val="00074D28"/>
    <w:rsid w:val="000772EC"/>
    <w:rsid w:val="00080A52"/>
    <w:rsid w:val="00084C32"/>
    <w:rsid w:val="00085883"/>
    <w:rsid w:val="0009099B"/>
    <w:rsid w:val="00091164"/>
    <w:rsid w:val="00094DC4"/>
    <w:rsid w:val="00096B04"/>
    <w:rsid w:val="000A5597"/>
    <w:rsid w:val="000A629B"/>
    <w:rsid w:val="000A6C3C"/>
    <w:rsid w:val="000B67C3"/>
    <w:rsid w:val="000B7A80"/>
    <w:rsid w:val="000B7D50"/>
    <w:rsid w:val="000C3D06"/>
    <w:rsid w:val="000C4A76"/>
    <w:rsid w:val="000C6A8A"/>
    <w:rsid w:val="000D5DD3"/>
    <w:rsid w:val="000E49CE"/>
    <w:rsid w:val="000F049D"/>
    <w:rsid w:val="000F1C8E"/>
    <w:rsid w:val="000F1D0E"/>
    <w:rsid w:val="000F69FC"/>
    <w:rsid w:val="00101385"/>
    <w:rsid w:val="0010529A"/>
    <w:rsid w:val="0010652F"/>
    <w:rsid w:val="001166CE"/>
    <w:rsid w:val="00120E50"/>
    <w:rsid w:val="00126B7C"/>
    <w:rsid w:val="00127CAE"/>
    <w:rsid w:val="00130CD9"/>
    <w:rsid w:val="00132958"/>
    <w:rsid w:val="001347E4"/>
    <w:rsid w:val="00134A0D"/>
    <w:rsid w:val="00140ED4"/>
    <w:rsid w:val="00142DD3"/>
    <w:rsid w:val="001432BD"/>
    <w:rsid w:val="00144B0A"/>
    <w:rsid w:val="00147E8B"/>
    <w:rsid w:val="001524DA"/>
    <w:rsid w:val="00153759"/>
    <w:rsid w:val="00153BFD"/>
    <w:rsid w:val="001564C4"/>
    <w:rsid w:val="0016107B"/>
    <w:rsid w:val="00162486"/>
    <w:rsid w:val="00163779"/>
    <w:rsid w:val="0016426C"/>
    <w:rsid w:val="00164F37"/>
    <w:rsid w:val="001656A3"/>
    <w:rsid w:val="00165D79"/>
    <w:rsid w:val="001664E2"/>
    <w:rsid w:val="001719E0"/>
    <w:rsid w:val="00176D23"/>
    <w:rsid w:val="00177010"/>
    <w:rsid w:val="0017735F"/>
    <w:rsid w:val="00177EF9"/>
    <w:rsid w:val="00182727"/>
    <w:rsid w:val="00182F2F"/>
    <w:rsid w:val="00185C7E"/>
    <w:rsid w:val="00187273"/>
    <w:rsid w:val="001A1235"/>
    <w:rsid w:val="001A2670"/>
    <w:rsid w:val="001A2872"/>
    <w:rsid w:val="001A39AC"/>
    <w:rsid w:val="001A4B68"/>
    <w:rsid w:val="001A5387"/>
    <w:rsid w:val="001A7BA0"/>
    <w:rsid w:val="001B0162"/>
    <w:rsid w:val="001B0AFE"/>
    <w:rsid w:val="001B251A"/>
    <w:rsid w:val="001B6DDC"/>
    <w:rsid w:val="001C1923"/>
    <w:rsid w:val="001C78A0"/>
    <w:rsid w:val="001D14F2"/>
    <w:rsid w:val="001D4324"/>
    <w:rsid w:val="001D48C3"/>
    <w:rsid w:val="001D50FF"/>
    <w:rsid w:val="001D5A62"/>
    <w:rsid w:val="001D6E8C"/>
    <w:rsid w:val="001D7EF0"/>
    <w:rsid w:val="001E385F"/>
    <w:rsid w:val="001E5B9C"/>
    <w:rsid w:val="001E6247"/>
    <w:rsid w:val="001E6730"/>
    <w:rsid w:val="001F3F8D"/>
    <w:rsid w:val="001F5428"/>
    <w:rsid w:val="00200287"/>
    <w:rsid w:val="00202ADA"/>
    <w:rsid w:val="00204016"/>
    <w:rsid w:val="00204483"/>
    <w:rsid w:val="00204D31"/>
    <w:rsid w:val="00207281"/>
    <w:rsid w:val="002127AC"/>
    <w:rsid w:val="00212AE4"/>
    <w:rsid w:val="00212D1C"/>
    <w:rsid w:val="00213DC6"/>
    <w:rsid w:val="00216714"/>
    <w:rsid w:val="00221BB1"/>
    <w:rsid w:val="002242B5"/>
    <w:rsid w:val="00225822"/>
    <w:rsid w:val="00225966"/>
    <w:rsid w:val="002266A0"/>
    <w:rsid w:val="002274C6"/>
    <w:rsid w:val="00231A75"/>
    <w:rsid w:val="002320D8"/>
    <w:rsid w:val="002345D5"/>
    <w:rsid w:val="00234A5C"/>
    <w:rsid w:val="00234DD7"/>
    <w:rsid w:val="00237F77"/>
    <w:rsid w:val="002410E9"/>
    <w:rsid w:val="00243DA6"/>
    <w:rsid w:val="0024586A"/>
    <w:rsid w:val="00245A34"/>
    <w:rsid w:val="002503C3"/>
    <w:rsid w:val="002516C1"/>
    <w:rsid w:val="0025789E"/>
    <w:rsid w:val="00266C35"/>
    <w:rsid w:val="00273B82"/>
    <w:rsid w:val="0028110F"/>
    <w:rsid w:val="00281755"/>
    <w:rsid w:val="002843E4"/>
    <w:rsid w:val="00285F43"/>
    <w:rsid w:val="00287614"/>
    <w:rsid w:val="002A20A9"/>
    <w:rsid w:val="002A4F67"/>
    <w:rsid w:val="002B75CD"/>
    <w:rsid w:val="002C6561"/>
    <w:rsid w:val="002C692A"/>
    <w:rsid w:val="002C7AAE"/>
    <w:rsid w:val="002D33B4"/>
    <w:rsid w:val="002D7129"/>
    <w:rsid w:val="002E203F"/>
    <w:rsid w:val="002E2279"/>
    <w:rsid w:val="002E486E"/>
    <w:rsid w:val="002E7553"/>
    <w:rsid w:val="002F123E"/>
    <w:rsid w:val="0030036F"/>
    <w:rsid w:val="00300BD8"/>
    <w:rsid w:val="00302678"/>
    <w:rsid w:val="00305D8E"/>
    <w:rsid w:val="00313557"/>
    <w:rsid w:val="003143C9"/>
    <w:rsid w:val="003152D9"/>
    <w:rsid w:val="0031692E"/>
    <w:rsid w:val="00316C43"/>
    <w:rsid w:val="00317F44"/>
    <w:rsid w:val="003238DF"/>
    <w:rsid w:val="00324653"/>
    <w:rsid w:val="00333CE8"/>
    <w:rsid w:val="00333F09"/>
    <w:rsid w:val="0033531B"/>
    <w:rsid w:val="00340223"/>
    <w:rsid w:val="00340330"/>
    <w:rsid w:val="00356F5F"/>
    <w:rsid w:val="00360421"/>
    <w:rsid w:val="003710CE"/>
    <w:rsid w:val="003728C8"/>
    <w:rsid w:val="00380B6D"/>
    <w:rsid w:val="003833E0"/>
    <w:rsid w:val="003850E1"/>
    <w:rsid w:val="003853F1"/>
    <w:rsid w:val="00391606"/>
    <w:rsid w:val="00394E4A"/>
    <w:rsid w:val="0039546D"/>
    <w:rsid w:val="00395DBA"/>
    <w:rsid w:val="003A1BD7"/>
    <w:rsid w:val="003A3AC7"/>
    <w:rsid w:val="003A5477"/>
    <w:rsid w:val="003B2750"/>
    <w:rsid w:val="003B2AD5"/>
    <w:rsid w:val="003B49E2"/>
    <w:rsid w:val="003B537E"/>
    <w:rsid w:val="003B72A4"/>
    <w:rsid w:val="003C7F1C"/>
    <w:rsid w:val="003D3AE0"/>
    <w:rsid w:val="003D45D4"/>
    <w:rsid w:val="003D5DA6"/>
    <w:rsid w:val="003D68A1"/>
    <w:rsid w:val="003E0CA8"/>
    <w:rsid w:val="003E271F"/>
    <w:rsid w:val="003E2AA8"/>
    <w:rsid w:val="003E484C"/>
    <w:rsid w:val="003E531B"/>
    <w:rsid w:val="003E5D18"/>
    <w:rsid w:val="003F1A00"/>
    <w:rsid w:val="004018E3"/>
    <w:rsid w:val="00401EFE"/>
    <w:rsid w:val="00411F92"/>
    <w:rsid w:val="0041301C"/>
    <w:rsid w:val="00413922"/>
    <w:rsid w:val="00414945"/>
    <w:rsid w:val="00416E60"/>
    <w:rsid w:val="0042685B"/>
    <w:rsid w:val="00427719"/>
    <w:rsid w:val="00433E4D"/>
    <w:rsid w:val="00437567"/>
    <w:rsid w:val="004431B3"/>
    <w:rsid w:val="004452EB"/>
    <w:rsid w:val="004510E5"/>
    <w:rsid w:val="0045599E"/>
    <w:rsid w:val="004578C5"/>
    <w:rsid w:val="00461311"/>
    <w:rsid w:val="00461514"/>
    <w:rsid w:val="004653E2"/>
    <w:rsid w:val="00465F4D"/>
    <w:rsid w:val="00467893"/>
    <w:rsid w:val="00472B5C"/>
    <w:rsid w:val="00476E71"/>
    <w:rsid w:val="0048205F"/>
    <w:rsid w:val="00483E5A"/>
    <w:rsid w:val="004900A5"/>
    <w:rsid w:val="004A0029"/>
    <w:rsid w:val="004A0AAE"/>
    <w:rsid w:val="004A2821"/>
    <w:rsid w:val="004A3125"/>
    <w:rsid w:val="004A5117"/>
    <w:rsid w:val="004A5CE6"/>
    <w:rsid w:val="004A63C6"/>
    <w:rsid w:val="004A68FA"/>
    <w:rsid w:val="004A69DD"/>
    <w:rsid w:val="004A6CD9"/>
    <w:rsid w:val="004A79A9"/>
    <w:rsid w:val="004B3F63"/>
    <w:rsid w:val="004B4129"/>
    <w:rsid w:val="004B5E05"/>
    <w:rsid w:val="004D11E2"/>
    <w:rsid w:val="004D1550"/>
    <w:rsid w:val="004D54A4"/>
    <w:rsid w:val="004D6E96"/>
    <w:rsid w:val="004E2E33"/>
    <w:rsid w:val="004E3BBD"/>
    <w:rsid w:val="004F07A5"/>
    <w:rsid w:val="004F2F0B"/>
    <w:rsid w:val="004F45E1"/>
    <w:rsid w:val="004F5867"/>
    <w:rsid w:val="004F7ABE"/>
    <w:rsid w:val="00502EAE"/>
    <w:rsid w:val="00503D5E"/>
    <w:rsid w:val="00506518"/>
    <w:rsid w:val="00510AE1"/>
    <w:rsid w:val="00517C0B"/>
    <w:rsid w:val="00524F19"/>
    <w:rsid w:val="00524FBA"/>
    <w:rsid w:val="005314D3"/>
    <w:rsid w:val="005342D0"/>
    <w:rsid w:val="00534B45"/>
    <w:rsid w:val="005375DD"/>
    <w:rsid w:val="00544216"/>
    <w:rsid w:val="00547866"/>
    <w:rsid w:val="00547898"/>
    <w:rsid w:val="00547E69"/>
    <w:rsid w:val="00551ABD"/>
    <w:rsid w:val="00554097"/>
    <w:rsid w:val="00554A47"/>
    <w:rsid w:val="0055581B"/>
    <w:rsid w:val="00555B8F"/>
    <w:rsid w:val="0057171D"/>
    <w:rsid w:val="0057261C"/>
    <w:rsid w:val="00580F55"/>
    <w:rsid w:val="0058443F"/>
    <w:rsid w:val="00590A41"/>
    <w:rsid w:val="005920B1"/>
    <w:rsid w:val="00592DC1"/>
    <w:rsid w:val="005965E2"/>
    <w:rsid w:val="00596AD2"/>
    <w:rsid w:val="00597503"/>
    <w:rsid w:val="005A6674"/>
    <w:rsid w:val="005B11F4"/>
    <w:rsid w:val="005B18A7"/>
    <w:rsid w:val="005B1BA5"/>
    <w:rsid w:val="005B1DFF"/>
    <w:rsid w:val="005B30F8"/>
    <w:rsid w:val="005B7174"/>
    <w:rsid w:val="005C0705"/>
    <w:rsid w:val="005C1219"/>
    <w:rsid w:val="005C31F8"/>
    <w:rsid w:val="005C3326"/>
    <w:rsid w:val="005D04F0"/>
    <w:rsid w:val="005D13B6"/>
    <w:rsid w:val="005D21EC"/>
    <w:rsid w:val="005D28E3"/>
    <w:rsid w:val="005E437E"/>
    <w:rsid w:val="005E4DC1"/>
    <w:rsid w:val="005F17BC"/>
    <w:rsid w:val="005F38B7"/>
    <w:rsid w:val="005F4C0A"/>
    <w:rsid w:val="005F5834"/>
    <w:rsid w:val="00613786"/>
    <w:rsid w:val="00613FDC"/>
    <w:rsid w:val="0061481F"/>
    <w:rsid w:val="0061484B"/>
    <w:rsid w:val="00614ED5"/>
    <w:rsid w:val="006155EB"/>
    <w:rsid w:val="00615984"/>
    <w:rsid w:val="00616F00"/>
    <w:rsid w:val="00623E29"/>
    <w:rsid w:val="00625999"/>
    <w:rsid w:val="006271A2"/>
    <w:rsid w:val="006322ED"/>
    <w:rsid w:val="00632BF7"/>
    <w:rsid w:val="006338A1"/>
    <w:rsid w:val="006351BB"/>
    <w:rsid w:val="00636244"/>
    <w:rsid w:val="006377BE"/>
    <w:rsid w:val="0064004D"/>
    <w:rsid w:val="00642F70"/>
    <w:rsid w:val="006449B0"/>
    <w:rsid w:val="00645877"/>
    <w:rsid w:val="006511BD"/>
    <w:rsid w:val="00651E86"/>
    <w:rsid w:val="006566CA"/>
    <w:rsid w:val="006612E8"/>
    <w:rsid w:val="0066582D"/>
    <w:rsid w:val="00666A4F"/>
    <w:rsid w:val="00672DA4"/>
    <w:rsid w:val="00674799"/>
    <w:rsid w:val="00676E60"/>
    <w:rsid w:val="00676FA8"/>
    <w:rsid w:val="0067776B"/>
    <w:rsid w:val="00686B83"/>
    <w:rsid w:val="006910AC"/>
    <w:rsid w:val="00695245"/>
    <w:rsid w:val="0069657B"/>
    <w:rsid w:val="006A023E"/>
    <w:rsid w:val="006A5898"/>
    <w:rsid w:val="006A7184"/>
    <w:rsid w:val="006B2A7C"/>
    <w:rsid w:val="006B3113"/>
    <w:rsid w:val="006C0A25"/>
    <w:rsid w:val="006C46BA"/>
    <w:rsid w:val="006C6A56"/>
    <w:rsid w:val="006D11C5"/>
    <w:rsid w:val="006D2060"/>
    <w:rsid w:val="006D5503"/>
    <w:rsid w:val="006E1172"/>
    <w:rsid w:val="006E1E43"/>
    <w:rsid w:val="006E2538"/>
    <w:rsid w:val="006E2838"/>
    <w:rsid w:val="006E3404"/>
    <w:rsid w:val="006E586B"/>
    <w:rsid w:val="006E759A"/>
    <w:rsid w:val="006F23BD"/>
    <w:rsid w:val="006F34FE"/>
    <w:rsid w:val="006F4729"/>
    <w:rsid w:val="006F6108"/>
    <w:rsid w:val="0070361D"/>
    <w:rsid w:val="00710A9A"/>
    <w:rsid w:val="007115E2"/>
    <w:rsid w:val="00712FE2"/>
    <w:rsid w:val="00715506"/>
    <w:rsid w:val="007161AD"/>
    <w:rsid w:val="00724FA0"/>
    <w:rsid w:val="007323D5"/>
    <w:rsid w:val="00733C41"/>
    <w:rsid w:val="00736B3C"/>
    <w:rsid w:val="007408E7"/>
    <w:rsid w:val="00752CDE"/>
    <w:rsid w:val="0075671B"/>
    <w:rsid w:val="00756C32"/>
    <w:rsid w:val="00763A0A"/>
    <w:rsid w:val="00767761"/>
    <w:rsid w:val="007815D5"/>
    <w:rsid w:val="007819E3"/>
    <w:rsid w:val="00781EA5"/>
    <w:rsid w:val="0078321F"/>
    <w:rsid w:val="00783859"/>
    <w:rsid w:val="00792681"/>
    <w:rsid w:val="007A0D70"/>
    <w:rsid w:val="007A767E"/>
    <w:rsid w:val="007B623D"/>
    <w:rsid w:val="007B64A4"/>
    <w:rsid w:val="007C1818"/>
    <w:rsid w:val="007C2731"/>
    <w:rsid w:val="007C4407"/>
    <w:rsid w:val="007C74EC"/>
    <w:rsid w:val="007C7FCD"/>
    <w:rsid w:val="007E3CE8"/>
    <w:rsid w:val="007E526C"/>
    <w:rsid w:val="007E6A3E"/>
    <w:rsid w:val="007F3FF7"/>
    <w:rsid w:val="007F6283"/>
    <w:rsid w:val="007F64FE"/>
    <w:rsid w:val="00800586"/>
    <w:rsid w:val="008057A9"/>
    <w:rsid w:val="00805964"/>
    <w:rsid w:val="0081053B"/>
    <w:rsid w:val="00814392"/>
    <w:rsid w:val="00821429"/>
    <w:rsid w:val="00821C99"/>
    <w:rsid w:val="008257A7"/>
    <w:rsid w:val="0082784E"/>
    <w:rsid w:val="00827AB9"/>
    <w:rsid w:val="00827D1F"/>
    <w:rsid w:val="008307F7"/>
    <w:rsid w:val="008336A8"/>
    <w:rsid w:val="0083491C"/>
    <w:rsid w:val="00835073"/>
    <w:rsid w:val="00836274"/>
    <w:rsid w:val="00843394"/>
    <w:rsid w:val="00843426"/>
    <w:rsid w:val="00846A1A"/>
    <w:rsid w:val="00866326"/>
    <w:rsid w:val="008672A5"/>
    <w:rsid w:val="008705A3"/>
    <w:rsid w:val="008711D0"/>
    <w:rsid w:val="00872E67"/>
    <w:rsid w:val="0087336F"/>
    <w:rsid w:val="008826C4"/>
    <w:rsid w:val="00882E3A"/>
    <w:rsid w:val="00884C05"/>
    <w:rsid w:val="008910E0"/>
    <w:rsid w:val="0089592C"/>
    <w:rsid w:val="008A0A92"/>
    <w:rsid w:val="008A38D8"/>
    <w:rsid w:val="008A486B"/>
    <w:rsid w:val="008B4D74"/>
    <w:rsid w:val="008C7ED3"/>
    <w:rsid w:val="008D0D7C"/>
    <w:rsid w:val="008D14E5"/>
    <w:rsid w:val="008D5768"/>
    <w:rsid w:val="008E33DC"/>
    <w:rsid w:val="008E4594"/>
    <w:rsid w:val="008E6B8A"/>
    <w:rsid w:val="008E7A74"/>
    <w:rsid w:val="008F1577"/>
    <w:rsid w:val="008F1A15"/>
    <w:rsid w:val="008F541D"/>
    <w:rsid w:val="00901450"/>
    <w:rsid w:val="0090178E"/>
    <w:rsid w:val="00901A72"/>
    <w:rsid w:val="00902912"/>
    <w:rsid w:val="00905C2D"/>
    <w:rsid w:val="00910ABC"/>
    <w:rsid w:val="00913091"/>
    <w:rsid w:val="009143A6"/>
    <w:rsid w:val="00914D62"/>
    <w:rsid w:val="00925099"/>
    <w:rsid w:val="00930E15"/>
    <w:rsid w:val="00931535"/>
    <w:rsid w:val="00932927"/>
    <w:rsid w:val="00933588"/>
    <w:rsid w:val="00936DCB"/>
    <w:rsid w:val="009474CE"/>
    <w:rsid w:val="0095131F"/>
    <w:rsid w:val="009614DD"/>
    <w:rsid w:val="00962F87"/>
    <w:rsid w:val="00964B00"/>
    <w:rsid w:val="0096706B"/>
    <w:rsid w:val="00974427"/>
    <w:rsid w:val="00976F7D"/>
    <w:rsid w:val="0097779B"/>
    <w:rsid w:val="0098159D"/>
    <w:rsid w:val="009830E5"/>
    <w:rsid w:val="009930E1"/>
    <w:rsid w:val="00993BD2"/>
    <w:rsid w:val="00994814"/>
    <w:rsid w:val="00994E04"/>
    <w:rsid w:val="009A4DD2"/>
    <w:rsid w:val="009B07D1"/>
    <w:rsid w:val="009B4B7B"/>
    <w:rsid w:val="009B53A0"/>
    <w:rsid w:val="009C1969"/>
    <w:rsid w:val="009C46E2"/>
    <w:rsid w:val="009D1744"/>
    <w:rsid w:val="009D21D4"/>
    <w:rsid w:val="009D246E"/>
    <w:rsid w:val="009D3634"/>
    <w:rsid w:val="009D4444"/>
    <w:rsid w:val="009E270D"/>
    <w:rsid w:val="009E6C92"/>
    <w:rsid w:val="009F39C6"/>
    <w:rsid w:val="009F4D5E"/>
    <w:rsid w:val="009F5981"/>
    <w:rsid w:val="009F71FE"/>
    <w:rsid w:val="00A01902"/>
    <w:rsid w:val="00A01929"/>
    <w:rsid w:val="00A07A8C"/>
    <w:rsid w:val="00A10C80"/>
    <w:rsid w:val="00A15436"/>
    <w:rsid w:val="00A20567"/>
    <w:rsid w:val="00A22232"/>
    <w:rsid w:val="00A2550A"/>
    <w:rsid w:val="00A30641"/>
    <w:rsid w:val="00A42758"/>
    <w:rsid w:val="00A4326F"/>
    <w:rsid w:val="00A44641"/>
    <w:rsid w:val="00A4741E"/>
    <w:rsid w:val="00A524CB"/>
    <w:rsid w:val="00A5365C"/>
    <w:rsid w:val="00A54775"/>
    <w:rsid w:val="00A6046F"/>
    <w:rsid w:val="00A623E0"/>
    <w:rsid w:val="00A63065"/>
    <w:rsid w:val="00A631CC"/>
    <w:rsid w:val="00A6437B"/>
    <w:rsid w:val="00A64C05"/>
    <w:rsid w:val="00A669DE"/>
    <w:rsid w:val="00A67585"/>
    <w:rsid w:val="00A74C50"/>
    <w:rsid w:val="00A76DFC"/>
    <w:rsid w:val="00A7713E"/>
    <w:rsid w:val="00A812C5"/>
    <w:rsid w:val="00A8745E"/>
    <w:rsid w:val="00A90BBC"/>
    <w:rsid w:val="00A93207"/>
    <w:rsid w:val="00A93452"/>
    <w:rsid w:val="00A95A1C"/>
    <w:rsid w:val="00A97F18"/>
    <w:rsid w:val="00AA2432"/>
    <w:rsid w:val="00AA2BF1"/>
    <w:rsid w:val="00AB0BB6"/>
    <w:rsid w:val="00AC23E7"/>
    <w:rsid w:val="00AD5E41"/>
    <w:rsid w:val="00AD6DC9"/>
    <w:rsid w:val="00AE064D"/>
    <w:rsid w:val="00AF3113"/>
    <w:rsid w:val="00AF4D91"/>
    <w:rsid w:val="00AF6931"/>
    <w:rsid w:val="00AF7C27"/>
    <w:rsid w:val="00B015E2"/>
    <w:rsid w:val="00B019CB"/>
    <w:rsid w:val="00B02730"/>
    <w:rsid w:val="00B034CC"/>
    <w:rsid w:val="00B036D1"/>
    <w:rsid w:val="00B0664E"/>
    <w:rsid w:val="00B07550"/>
    <w:rsid w:val="00B07DAA"/>
    <w:rsid w:val="00B14F1A"/>
    <w:rsid w:val="00B158DB"/>
    <w:rsid w:val="00B215FB"/>
    <w:rsid w:val="00B2458E"/>
    <w:rsid w:val="00B24FCC"/>
    <w:rsid w:val="00B259AA"/>
    <w:rsid w:val="00B34585"/>
    <w:rsid w:val="00B345F4"/>
    <w:rsid w:val="00B36833"/>
    <w:rsid w:val="00B42D78"/>
    <w:rsid w:val="00B436C6"/>
    <w:rsid w:val="00B5103B"/>
    <w:rsid w:val="00B511A9"/>
    <w:rsid w:val="00B54D8A"/>
    <w:rsid w:val="00B54F86"/>
    <w:rsid w:val="00B5678B"/>
    <w:rsid w:val="00B567C0"/>
    <w:rsid w:val="00B61535"/>
    <w:rsid w:val="00B61A50"/>
    <w:rsid w:val="00B63D54"/>
    <w:rsid w:val="00B670AB"/>
    <w:rsid w:val="00B74C30"/>
    <w:rsid w:val="00B755BA"/>
    <w:rsid w:val="00B836F5"/>
    <w:rsid w:val="00B84FFF"/>
    <w:rsid w:val="00B941D9"/>
    <w:rsid w:val="00B95AB7"/>
    <w:rsid w:val="00BA0516"/>
    <w:rsid w:val="00BA0541"/>
    <w:rsid w:val="00BB13C3"/>
    <w:rsid w:val="00BB25FD"/>
    <w:rsid w:val="00BB4B05"/>
    <w:rsid w:val="00BB6FAE"/>
    <w:rsid w:val="00BC4F1D"/>
    <w:rsid w:val="00BC6AC9"/>
    <w:rsid w:val="00BD2242"/>
    <w:rsid w:val="00BD2BE5"/>
    <w:rsid w:val="00BE063D"/>
    <w:rsid w:val="00BE3727"/>
    <w:rsid w:val="00BE541C"/>
    <w:rsid w:val="00BE6E3D"/>
    <w:rsid w:val="00BF28C0"/>
    <w:rsid w:val="00BF3741"/>
    <w:rsid w:val="00C00E19"/>
    <w:rsid w:val="00C0167F"/>
    <w:rsid w:val="00C041C7"/>
    <w:rsid w:val="00C06B3C"/>
    <w:rsid w:val="00C07BAE"/>
    <w:rsid w:val="00C10ACA"/>
    <w:rsid w:val="00C15468"/>
    <w:rsid w:val="00C15B0F"/>
    <w:rsid w:val="00C16840"/>
    <w:rsid w:val="00C20931"/>
    <w:rsid w:val="00C24A84"/>
    <w:rsid w:val="00C27FDE"/>
    <w:rsid w:val="00C331A8"/>
    <w:rsid w:val="00C3398E"/>
    <w:rsid w:val="00C342BD"/>
    <w:rsid w:val="00C354C4"/>
    <w:rsid w:val="00C358B5"/>
    <w:rsid w:val="00C37FDC"/>
    <w:rsid w:val="00C46E56"/>
    <w:rsid w:val="00C51159"/>
    <w:rsid w:val="00C60346"/>
    <w:rsid w:val="00C606B4"/>
    <w:rsid w:val="00C63DE4"/>
    <w:rsid w:val="00C74786"/>
    <w:rsid w:val="00C77CB3"/>
    <w:rsid w:val="00C92889"/>
    <w:rsid w:val="00C9582E"/>
    <w:rsid w:val="00C95BE7"/>
    <w:rsid w:val="00CA3063"/>
    <w:rsid w:val="00CA313E"/>
    <w:rsid w:val="00CC210A"/>
    <w:rsid w:val="00CC2DDB"/>
    <w:rsid w:val="00CC6795"/>
    <w:rsid w:val="00CD3747"/>
    <w:rsid w:val="00CD3DFC"/>
    <w:rsid w:val="00CE1690"/>
    <w:rsid w:val="00CE1D94"/>
    <w:rsid w:val="00CE1FB5"/>
    <w:rsid w:val="00CE55FD"/>
    <w:rsid w:val="00CE6C68"/>
    <w:rsid w:val="00D0103D"/>
    <w:rsid w:val="00D02C01"/>
    <w:rsid w:val="00D02EF8"/>
    <w:rsid w:val="00D04B31"/>
    <w:rsid w:val="00D078CE"/>
    <w:rsid w:val="00D10503"/>
    <w:rsid w:val="00D1133E"/>
    <w:rsid w:val="00D13316"/>
    <w:rsid w:val="00D14C10"/>
    <w:rsid w:val="00D1506F"/>
    <w:rsid w:val="00D16677"/>
    <w:rsid w:val="00D2127D"/>
    <w:rsid w:val="00D31A1E"/>
    <w:rsid w:val="00D34E76"/>
    <w:rsid w:val="00D35E66"/>
    <w:rsid w:val="00D36F60"/>
    <w:rsid w:val="00D41282"/>
    <w:rsid w:val="00D42B32"/>
    <w:rsid w:val="00D4433D"/>
    <w:rsid w:val="00D451B8"/>
    <w:rsid w:val="00D46ECC"/>
    <w:rsid w:val="00D50ADA"/>
    <w:rsid w:val="00D50D32"/>
    <w:rsid w:val="00D52EAE"/>
    <w:rsid w:val="00D623F6"/>
    <w:rsid w:val="00D649AF"/>
    <w:rsid w:val="00D65B92"/>
    <w:rsid w:val="00D65FE4"/>
    <w:rsid w:val="00D675B7"/>
    <w:rsid w:val="00D67D6C"/>
    <w:rsid w:val="00D73194"/>
    <w:rsid w:val="00D73628"/>
    <w:rsid w:val="00D75130"/>
    <w:rsid w:val="00D764C9"/>
    <w:rsid w:val="00D86DDA"/>
    <w:rsid w:val="00D905A3"/>
    <w:rsid w:val="00D9136E"/>
    <w:rsid w:val="00D92779"/>
    <w:rsid w:val="00D96D36"/>
    <w:rsid w:val="00DA1017"/>
    <w:rsid w:val="00DA79F4"/>
    <w:rsid w:val="00DB194E"/>
    <w:rsid w:val="00DB657B"/>
    <w:rsid w:val="00DB65ED"/>
    <w:rsid w:val="00DC0F4B"/>
    <w:rsid w:val="00DC5EF5"/>
    <w:rsid w:val="00DC77E5"/>
    <w:rsid w:val="00DD1C29"/>
    <w:rsid w:val="00DD2523"/>
    <w:rsid w:val="00DD611A"/>
    <w:rsid w:val="00DE7440"/>
    <w:rsid w:val="00DF017B"/>
    <w:rsid w:val="00DF18AF"/>
    <w:rsid w:val="00DF1BED"/>
    <w:rsid w:val="00DF26CD"/>
    <w:rsid w:val="00DF3E2E"/>
    <w:rsid w:val="00DF5A3A"/>
    <w:rsid w:val="00DF6B05"/>
    <w:rsid w:val="00E00BF0"/>
    <w:rsid w:val="00E036AA"/>
    <w:rsid w:val="00E1649E"/>
    <w:rsid w:val="00E179BB"/>
    <w:rsid w:val="00E17C81"/>
    <w:rsid w:val="00E21BF5"/>
    <w:rsid w:val="00E343CA"/>
    <w:rsid w:val="00E420E7"/>
    <w:rsid w:val="00E5058C"/>
    <w:rsid w:val="00E5175D"/>
    <w:rsid w:val="00E52BE5"/>
    <w:rsid w:val="00E54AE3"/>
    <w:rsid w:val="00E54E39"/>
    <w:rsid w:val="00E55703"/>
    <w:rsid w:val="00E56207"/>
    <w:rsid w:val="00E5767B"/>
    <w:rsid w:val="00E60FF6"/>
    <w:rsid w:val="00E77714"/>
    <w:rsid w:val="00E80814"/>
    <w:rsid w:val="00E82A36"/>
    <w:rsid w:val="00E8381D"/>
    <w:rsid w:val="00E860F6"/>
    <w:rsid w:val="00E8726B"/>
    <w:rsid w:val="00E909EB"/>
    <w:rsid w:val="00E927C4"/>
    <w:rsid w:val="00EA201E"/>
    <w:rsid w:val="00EA5267"/>
    <w:rsid w:val="00EB1668"/>
    <w:rsid w:val="00EB5429"/>
    <w:rsid w:val="00EB5FB7"/>
    <w:rsid w:val="00EC04C4"/>
    <w:rsid w:val="00EC288D"/>
    <w:rsid w:val="00EC472B"/>
    <w:rsid w:val="00EC5D0B"/>
    <w:rsid w:val="00EC6F2B"/>
    <w:rsid w:val="00EC7A1F"/>
    <w:rsid w:val="00ED10E5"/>
    <w:rsid w:val="00ED34FE"/>
    <w:rsid w:val="00ED3631"/>
    <w:rsid w:val="00EE2607"/>
    <w:rsid w:val="00EE49D4"/>
    <w:rsid w:val="00EE77E7"/>
    <w:rsid w:val="00EE7BF9"/>
    <w:rsid w:val="00EF1E3B"/>
    <w:rsid w:val="00EF3284"/>
    <w:rsid w:val="00EF4E82"/>
    <w:rsid w:val="00F00A9B"/>
    <w:rsid w:val="00F02B42"/>
    <w:rsid w:val="00F037C0"/>
    <w:rsid w:val="00F07614"/>
    <w:rsid w:val="00F07ABF"/>
    <w:rsid w:val="00F11A74"/>
    <w:rsid w:val="00F15295"/>
    <w:rsid w:val="00F20764"/>
    <w:rsid w:val="00F27175"/>
    <w:rsid w:val="00F35BF4"/>
    <w:rsid w:val="00F3607F"/>
    <w:rsid w:val="00F374D5"/>
    <w:rsid w:val="00F400BD"/>
    <w:rsid w:val="00F436D8"/>
    <w:rsid w:val="00F456E8"/>
    <w:rsid w:val="00F47010"/>
    <w:rsid w:val="00F5708A"/>
    <w:rsid w:val="00F5729C"/>
    <w:rsid w:val="00F6067B"/>
    <w:rsid w:val="00F609B4"/>
    <w:rsid w:val="00F61011"/>
    <w:rsid w:val="00F65A7A"/>
    <w:rsid w:val="00F6742E"/>
    <w:rsid w:val="00F708EA"/>
    <w:rsid w:val="00F73EC0"/>
    <w:rsid w:val="00F74520"/>
    <w:rsid w:val="00F77E4E"/>
    <w:rsid w:val="00F80A27"/>
    <w:rsid w:val="00F81468"/>
    <w:rsid w:val="00F83838"/>
    <w:rsid w:val="00F86DEA"/>
    <w:rsid w:val="00F87772"/>
    <w:rsid w:val="00F91A5E"/>
    <w:rsid w:val="00F92AF2"/>
    <w:rsid w:val="00F92DD1"/>
    <w:rsid w:val="00F96031"/>
    <w:rsid w:val="00FA279E"/>
    <w:rsid w:val="00FA3FCB"/>
    <w:rsid w:val="00FA57B3"/>
    <w:rsid w:val="00FA6384"/>
    <w:rsid w:val="00FA6E94"/>
    <w:rsid w:val="00FA707B"/>
    <w:rsid w:val="00FB0593"/>
    <w:rsid w:val="00FB0F7A"/>
    <w:rsid w:val="00FB23C5"/>
    <w:rsid w:val="00FB287B"/>
    <w:rsid w:val="00FB6A22"/>
    <w:rsid w:val="00FC0E06"/>
    <w:rsid w:val="00FC4670"/>
    <w:rsid w:val="00FD0AE6"/>
    <w:rsid w:val="00FD5BC5"/>
    <w:rsid w:val="00FF028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85"/>
    <w:pPr>
      <w:spacing w:before="120" w:after="120" w:line="360" w:lineRule="auto"/>
    </w:pPr>
    <w:rPr>
      <w:sz w:val="24"/>
      <w:szCs w:val="24"/>
      <w:lang w:val="en-GB" w:eastAsia="en-US"/>
    </w:rPr>
  </w:style>
  <w:style w:type="paragraph" w:styleId="Heading1">
    <w:name w:val="heading 1"/>
    <w:basedOn w:val="Normal"/>
    <w:next w:val="Normal"/>
    <w:link w:val="Heading1Char"/>
    <w:uiPriority w:val="9"/>
    <w:qFormat/>
    <w:rsid w:val="0061378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DEA"/>
    <w:pPr>
      <w:tabs>
        <w:tab w:val="right" w:pos="9638"/>
      </w:tabs>
    </w:pPr>
  </w:style>
  <w:style w:type="paragraph" w:styleId="Footer">
    <w:name w:val="footer"/>
    <w:basedOn w:val="Normal"/>
    <w:link w:val="FooterChar"/>
    <w:uiPriority w:val="99"/>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7F3FF7"/>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0B67C3"/>
    <w:pPr>
      <w:numPr>
        <w:ilvl w:val="1"/>
        <w:numId w:val="16"/>
      </w:numPr>
      <w:ind w:left="357" w:hanging="357"/>
    </w:pPr>
    <w:rPr>
      <w:rFonts w:asciiTheme="majorBidi" w:hAnsiTheme="majorBidi" w:cstheme="majorBidi"/>
    </w:rPr>
  </w:style>
  <w:style w:type="paragraph" w:customStyle="1" w:styleId="Pointabc1">
    <w:name w:val="Point abc (1)"/>
    <w:basedOn w:val="Normal"/>
    <w:rsid w:val="00AE064D"/>
    <w:pPr>
      <w:numPr>
        <w:numId w:val="49"/>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534B45"/>
    <w:pPr>
      <w:spacing w:before="0" w:after="440"/>
      <w:ind w:left="-1134" w:right="-1134"/>
    </w:pPr>
    <w:rPr>
      <w:sz w:val="2"/>
    </w:rPr>
  </w:style>
  <w:style w:type="character" w:customStyle="1" w:styleId="TechnicalBlockChar">
    <w:name w:val="Technical Block Char"/>
    <w:basedOn w:val="DefaultParagraphFont"/>
    <w:link w:val="TechnicalBlock"/>
    <w:rsid w:val="00534B45"/>
    <w:rPr>
      <w:sz w:val="24"/>
      <w:szCs w:val="24"/>
      <w:lang w:val="en-GB" w:eastAsia="en-US"/>
    </w:rPr>
  </w:style>
  <w:style w:type="character" w:customStyle="1" w:styleId="HeaderCouncilLargeChar">
    <w:name w:val="Header Council Large Char"/>
    <w:basedOn w:val="TechnicalBlockChar"/>
    <w:link w:val="HeaderCouncilLarge"/>
    <w:rsid w:val="00534B45"/>
    <w:rPr>
      <w:sz w:val="2"/>
      <w:szCs w:val="24"/>
      <w:lang w:val="en-GB" w:eastAsia="en-US"/>
    </w:rPr>
  </w:style>
  <w:style w:type="paragraph" w:customStyle="1" w:styleId="FooterText">
    <w:name w:val="Footer Text"/>
    <w:basedOn w:val="Normal"/>
    <w:rsid w:val="00534B45"/>
    <w:pPr>
      <w:spacing w:before="0" w:after="0" w:line="240" w:lineRule="auto"/>
    </w:pPr>
  </w:style>
  <w:style w:type="paragraph" w:customStyle="1" w:styleId="Default">
    <w:name w:val="Default"/>
    <w:rsid w:val="00613786"/>
    <w:pPr>
      <w:autoSpaceDE w:val="0"/>
      <w:autoSpaceDN w:val="0"/>
      <w:adjustRightInd w:val="0"/>
    </w:pPr>
    <w:rPr>
      <w:rFonts w:eastAsiaTheme="minorHAnsi"/>
      <w:color w:val="000000"/>
      <w:sz w:val="24"/>
      <w:szCs w:val="24"/>
      <w:lang w:val="nl-NL" w:eastAsia="en-US"/>
    </w:rPr>
  </w:style>
  <w:style w:type="character" w:customStyle="1" w:styleId="FootnoteTextChar">
    <w:name w:val="Footnote Text Char"/>
    <w:basedOn w:val="DefaultParagraphFont"/>
    <w:link w:val="FootnoteText"/>
    <w:uiPriority w:val="99"/>
    <w:rsid w:val="00613786"/>
    <w:rPr>
      <w:sz w:val="24"/>
      <w:lang w:val="en-GB" w:eastAsia="en-US"/>
    </w:rPr>
  </w:style>
  <w:style w:type="character" w:styleId="Strong">
    <w:name w:val="Strong"/>
    <w:basedOn w:val="DefaultParagraphFont"/>
    <w:uiPriority w:val="22"/>
    <w:qFormat/>
    <w:rsid w:val="00613786"/>
    <w:rPr>
      <w:b/>
      <w:bCs/>
    </w:rPr>
  </w:style>
  <w:style w:type="character" w:customStyle="1" w:styleId="Heading1Char">
    <w:name w:val="Heading 1 Char"/>
    <w:basedOn w:val="DefaultParagraphFont"/>
    <w:link w:val="Heading1"/>
    <w:uiPriority w:val="9"/>
    <w:rsid w:val="00613786"/>
    <w:rPr>
      <w:rFonts w:asciiTheme="majorHAnsi" w:eastAsiaTheme="majorEastAsia" w:hAnsiTheme="majorHAnsi" w:cstheme="majorBidi"/>
      <w:b/>
      <w:bCs/>
      <w:color w:val="365F91" w:themeColor="accent1" w:themeShade="BF"/>
      <w:sz w:val="28"/>
      <w:szCs w:val="28"/>
      <w:lang w:val="nl-NL" w:eastAsia="en-US"/>
    </w:rPr>
  </w:style>
  <w:style w:type="table" w:styleId="TableGrid">
    <w:name w:val="Table Grid"/>
    <w:basedOn w:val="TableNormal"/>
    <w:uiPriority w:val="59"/>
    <w:rsid w:val="00613786"/>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2,MAIN CONTENT,List Paragraph12,F5 List Paragraph,Bullet Points,List Paragraph1,Colorful List - Accent 11,No Spacing1,List Paragraph Char Char Char,Indicator Text,Numbered Para 1,Párrafo de lista,Recommendation"/>
    <w:basedOn w:val="Normal"/>
    <w:link w:val="ListParagraphChar"/>
    <w:uiPriority w:val="34"/>
    <w:qFormat/>
    <w:rsid w:val="00613786"/>
    <w:pPr>
      <w:spacing w:before="0" w:after="200" w:line="276" w:lineRule="auto"/>
      <w:ind w:left="720"/>
      <w:contextualSpacing/>
    </w:pPr>
    <w:rPr>
      <w:rFonts w:asciiTheme="minorHAnsi" w:eastAsiaTheme="minorHAnsi" w:hAnsiTheme="minorHAnsi" w:cstheme="minorBidi"/>
      <w:sz w:val="22"/>
      <w:szCs w:val="22"/>
      <w:lang w:val="nl-NL"/>
    </w:rPr>
  </w:style>
  <w:style w:type="paragraph" w:styleId="BalloonText">
    <w:name w:val="Balloon Text"/>
    <w:basedOn w:val="Normal"/>
    <w:link w:val="BalloonTextChar"/>
    <w:uiPriority w:val="99"/>
    <w:semiHidden/>
    <w:unhideWhenUsed/>
    <w:rsid w:val="00613786"/>
    <w:pPr>
      <w:spacing w:before="0" w:after="0" w:line="240" w:lineRule="auto"/>
    </w:pPr>
    <w:rPr>
      <w:rFonts w:ascii="Tahoma" w:eastAsiaTheme="minorHAnsi" w:hAnsi="Tahoma" w:cs="Tahoma"/>
      <w:sz w:val="16"/>
      <w:szCs w:val="16"/>
      <w:lang w:val="nl-NL"/>
    </w:rPr>
  </w:style>
  <w:style w:type="character" w:customStyle="1" w:styleId="BalloonTextChar">
    <w:name w:val="Balloon Text Char"/>
    <w:basedOn w:val="DefaultParagraphFont"/>
    <w:link w:val="BalloonText"/>
    <w:uiPriority w:val="99"/>
    <w:semiHidden/>
    <w:rsid w:val="00613786"/>
    <w:rPr>
      <w:rFonts w:ascii="Tahoma" w:eastAsiaTheme="minorHAnsi" w:hAnsi="Tahoma" w:cs="Tahoma"/>
      <w:sz w:val="16"/>
      <w:szCs w:val="16"/>
      <w:lang w:val="nl-NL" w:eastAsia="en-US"/>
    </w:rPr>
  </w:style>
  <w:style w:type="character" w:styleId="CommentReference">
    <w:name w:val="annotation reference"/>
    <w:basedOn w:val="DefaultParagraphFont"/>
    <w:uiPriority w:val="99"/>
    <w:semiHidden/>
    <w:unhideWhenUsed/>
    <w:rsid w:val="00613786"/>
    <w:rPr>
      <w:sz w:val="16"/>
      <w:szCs w:val="16"/>
    </w:rPr>
  </w:style>
  <w:style w:type="paragraph" w:styleId="CommentText">
    <w:name w:val="annotation text"/>
    <w:basedOn w:val="Normal"/>
    <w:link w:val="CommentTextChar"/>
    <w:uiPriority w:val="99"/>
    <w:unhideWhenUsed/>
    <w:rsid w:val="00613786"/>
    <w:pPr>
      <w:spacing w:before="0" w:after="200" w:line="240" w:lineRule="auto"/>
    </w:pPr>
    <w:rPr>
      <w:rFonts w:asciiTheme="minorHAnsi" w:eastAsiaTheme="minorHAnsi" w:hAnsiTheme="minorHAnsi" w:cstheme="minorBidi"/>
      <w:sz w:val="20"/>
      <w:szCs w:val="20"/>
      <w:lang w:val="nl-NL"/>
    </w:rPr>
  </w:style>
  <w:style w:type="character" w:customStyle="1" w:styleId="CommentTextChar">
    <w:name w:val="Comment Text Char"/>
    <w:basedOn w:val="DefaultParagraphFont"/>
    <w:link w:val="CommentText"/>
    <w:uiPriority w:val="99"/>
    <w:rsid w:val="00613786"/>
    <w:rPr>
      <w:rFonts w:asciiTheme="minorHAnsi" w:eastAsiaTheme="minorHAnsi" w:hAnsiTheme="minorHAnsi" w:cstheme="minorBidi"/>
      <w:lang w:val="nl-NL" w:eastAsia="en-US"/>
    </w:rPr>
  </w:style>
  <w:style w:type="paragraph" w:styleId="CommentSubject">
    <w:name w:val="annotation subject"/>
    <w:basedOn w:val="CommentText"/>
    <w:next w:val="CommentText"/>
    <w:link w:val="CommentSubjectChar"/>
    <w:uiPriority w:val="99"/>
    <w:semiHidden/>
    <w:unhideWhenUsed/>
    <w:rsid w:val="00613786"/>
    <w:rPr>
      <w:b/>
      <w:bCs/>
    </w:rPr>
  </w:style>
  <w:style w:type="character" w:customStyle="1" w:styleId="CommentSubjectChar">
    <w:name w:val="Comment Subject Char"/>
    <w:basedOn w:val="CommentTextChar"/>
    <w:link w:val="CommentSubject"/>
    <w:uiPriority w:val="99"/>
    <w:semiHidden/>
    <w:rsid w:val="00613786"/>
    <w:rPr>
      <w:rFonts w:asciiTheme="minorHAnsi" w:eastAsiaTheme="minorHAnsi" w:hAnsiTheme="minorHAnsi" w:cstheme="minorBidi"/>
      <w:b/>
      <w:bCs/>
      <w:lang w:val="nl-NL" w:eastAsia="en-US"/>
    </w:rPr>
  </w:style>
  <w:style w:type="table" w:customStyle="1" w:styleId="Tabelraster1">
    <w:name w:val="Tabelraster1"/>
    <w:basedOn w:val="TableNormal"/>
    <w:next w:val="TableGrid"/>
    <w:uiPriority w:val="59"/>
    <w:rsid w:val="00613786"/>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13786"/>
    <w:rPr>
      <w:sz w:val="24"/>
      <w:szCs w:val="24"/>
      <w:lang w:val="en-GB" w:eastAsia="en-US"/>
    </w:rPr>
  </w:style>
  <w:style w:type="character" w:customStyle="1" w:styleId="FooterChar">
    <w:name w:val="Footer Char"/>
    <w:basedOn w:val="DefaultParagraphFont"/>
    <w:link w:val="Footer"/>
    <w:uiPriority w:val="99"/>
    <w:rsid w:val="00613786"/>
    <w:rPr>
      <w:sz w:val="24"/>
      <w:szCs w:val="24"/>
      <w:lang w:val="en-GB" w:eastAsia="en-US"/>
    </w:rPr>
  </w:style>
  <w:style w:type="character" w:styleId="Emphasis">
    <w:name w:val="Emphasis"/>
    <w:basedOn w:val="DefaultParagraphFont"/>
    <w:uiPriority w:val="20"/>
    <w:qFormat/>
    <w:rsid w:val="00613786"/>
    <w:rPr>
      <w:i/>
      <w:iCs/>
    </w:rPr>
  </w:style>
  <w:style w:type="paragraph" w:styleId="Revision">
    <w:name w:val="Revision"/>
    <w:hidden/>
    <w:uiPriority w:val="99"/>
    <w:semiHidden/>
    <w:rsid w:val="00613786"/>
    <w:rPr>
      <w:rFonts w:asciiTheme="minorHAnsi" w:eastAsiaTheme="minorHAnsi" w:hAnsiTheme="minorHAnsi" w:cstheme="minorBidi"/>
      <w:sz w:val="22"/>
      <w:szCs w:val="22"/>
      <w:lang w:val="nl-NL" w:eastAsia="en-US"/>
    </w:rPr>
  </w:style>
  <w:style w:type="paragraph" w:styleId="NormalWeb">
    <w:name w:val="Normal (Web)"/>
    <w:basedOn w:val="Normal"/>
    <w:uiPriority w:val="99"/>
    <w:unhideWhenUsed/>
    <w:rsid w:val="00BD2BE5"/>
    <w:pPr>
      <w:spacing w:before="100" w:beforeAutospacing="1" w:after="100" w:afterAutospacing="1" w:line="240" w:lineRule="auto"/>
    </w:pPr>
    <w:rPr>
      <w:rFonts w:eastAsiaTheme="minorHAnsi"/>
      <w:lang w:val="nl-NL" w:eastAsia="nl-NL"/>
    </w:rPr>
  </w:style>
  <w:style w:type="character" w:customStyle="1" w:styleId="ListParagraphChar">
    <w:name w:val="List Paragraph Char"/>
    <w:aliases w:val="Dot pt Char,List Paragraph2 Char,MAIN CONTENT Char,List Paragraph12 Char,F5 List Paragraph Char,Bullet Points Char,List Paragraph1 Char,Colorful List - Accent 11 Char,No Spacing1 Char,List Paragraph Char Char Char Char"/>
    <w:basedOn w:val="DefaultParagraphFont"/>
    <w:link w:val="ListParagraph"/>
    <w:uiPriority w:val="34"/>
    <w:qFormat/>
    <w:locked/>
    <w:rsid w:val="006F6108"/>
    <w:rPr>
      <w:rFonts w:asciiTheme="minorHAnsi" w:eastAsiaTheme="minorHAnsi" w:hAnsiTheme="minorHAnsi" w:cstheme="minorBidi"/>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85"/>
    <w:pPr>
      <w:spacing w:before="120" w:after="120" w:line="360" w:lineRule="auto"/>
    </w:pPr>
    <w:rPr>
      <w:sz w:val="24"/>
      <w:szCs w:val="24"/>
      <w:lang w:val="en-GB" w:eastAsia="en-US"/>
    </w:rPr>
  </w:style>
  <w:style w:type="paragraph" w:styleId="Heading1">
    <w:name w:val="heading 1"/>
    <w:basedOn w:val="Normal"/>
    <w:next w:val="Normal"/>
    <w:link w:val="Heading1Char"/>
    <w:uiPriority w:val="9"/>
    <w:qFormat/>
    <w:rsid w:val="0061378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DEA"/>
    <w:pPr>
      <w:tabs>
        <w:tab w:val="right" w:pos="9638"/>
      </w:tabs>
    </w:pPr>
  </w:style>
  <w:style w:type="paragraph" w:styleId="Footer">
    <w:name w:val="footer"/>
    <w:basedOn w:val="Normal"/>
    <w:link w:val="FooterChar"/>
    <w:uiPriority w:val="99"/>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7F3FF7"/>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0B67C3"/>
    <w:pPr>
      <w:numPr>
        <w:ilvl w:val="1"/>
        <w:numId w:val="16"/>
      </w:numPr>
      <w:ind w:left="357" w:hanging="357"/>
    </w:pPr>
    <w:rPr>
      <w:rFonts w:asciiTheme="majorBidi" w:hAnsiTheme="majorBidi" w:cstheme="majorBidi"/>
    </w:rPr>
  </w:style>
  <w:style w:type="paragraph" w:customStyle="1" w:styleId="Pointabc1">
    <w:name w:val="Point abc (1)"/>
    <w:basedOn w:val="Normal"/>
    <w:rsid w:val="00AE064D"/>
    <w:pPr>
      <w:numPr>
        <w:numId w:val="49"/>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534B45"/>
    <w:pPr>
      <w:spacing w:before="0" w:after="440"/>
      <w:ind w:left="-1134" w:right="-1134"/>
    </w:pPr>
    <w:rPr>
      <w:sz w:val="2"/>
    </w:rPr>
  </w:style>
  <w:style w:type="character" w:customStyle="1" w:styleId="TechnicalBlockChar">
    <w:name w:val="Technical Block Char"/>
    <w:basedOn w:val="DefaultParagraphFont"/>
    <w:link w:val="TechnicalBlock"/>
    <w:rsid w:val="00534B45"/>
    <w:rPr>
      <w:sz w:val="24"/>
      <w:szCs w:val="24"/>
      <w:lang w:val="en-GB" w:eastAsia="en-US"/>
    </w:rPr>
  </w:style>
  <w:style w:type="character" w:customStyle="1" w:styleId="HeaderCouncilLargeChar">
    <w:name w:val="Header Council Large Char"/>
    <w:basedOn w:val="TechnicalBlockChar"/>
    <w:link w:val="HeaderCouncilLarge"/>
    <w:rsid w:val="00534B45"/>
    <w:rPr>
      <w:sz w:val="2"/>
      <w:szCs w:val="24"/>
      <w:lang w:val="en-GB" w:eastAsia="en-US"/>
    </w:rPr>
  </w:style>
  <w:style w:type="paragraph" w:customStyle="1" w:styleId="FooterText">
    <w:name w:val="Footer Text"/>
    <w:basedOn w:val="Normal"/>
    <w:rsid w:val="00534B45"/>
    <w:pPr>
      <w:spacing w:before="0" w:after="0" w:line="240" w:lineRule="auto"/>
    </w:pPr>
  </w:style>
  <w:style w:type="paragraph" w:customStyle="1" w:styleId="Default">
    <w:name w:val="Default"/>
    <w:rsid w:val="00613786"/>
    <w:pPr>
      <w:autoSpaceDE w:val="0"/>
      <w:autoSpaceDN w:val="0"/>
      <w:adjustRightInd w:val="0"/>
    </w:pPr>
    <w:rPr>
      <w:rFonts w:eastAsiaTheme="minorHAnsi"/>
      <w:color w:val="000000"/>
      <w:sz w:val="24"/>
      <w:szCs w:val="24"/>
      <w:lang w:val="nl-NL" w:eastAsia="en-US"/>
    </w:rPr>
  </w:style>
  <w:style w:type="character" w:customStyle="1" w:styleId="FootnoteTextChar">
    <w:name w:val="Footnote Text Char"/>
    <w:basedOn w:val="DefaultParagraphFont"/>
    <w:link w:val="FootnoteText"/>
    <w:uiPriority w:val="99"/>
    <w:rsid w:val="00613786"/>
    <w:rPr>
      <w:sz w:val="24"/>
      <w:lang w:val="en-GB" w:eastAsia="en-US"/>
    </w:rPr>
  </w:style>
  <w:style w:type="character" w:styleId="Strong">
    <w:name w:val="Strong"/>
    <w:basedOn w:val="DefaultParagraphFont"/>
    <w:uiPriority w:val="22"/>
    <w:qFormat/>
    <w:rsid w:val="00613786"/>
    <w:rPr>
      <w:b/>
      <w:bCs/>
    </w:rPr>
  </w:style>
  <w:style w:type="character" w:customStyle="1" w:styleId="Heading1Char">
    <w:name w:val="Heading 1 Char"/>
    <w:basedOn w:val="DefaultParagraphFont"/>
    <w:link w:val="Heading1"/>
    <w:uiPriority w:val="9"/>
    <w:rsid w:val="00613786"/>
    <w:rPr>
      <w:rFonts w:asciiTheme="majorHAnsi" w:eastAsiaTheme="majorEastAsia" w:hAnsiTheme="majorHAnsi" w:cstheme="majorBidi"/>
      <w:b/>
      <w:bCs/>
      <w:color w:val="365F91" w:themeColor="accent1" w:themeShade="BF"/>
      <w:sz w:val="28"/>
      <w:szCs w:val="28"/>
      <w:lang w:val="nl-NL" w:eastAsia="en-US"/>
    </w:rPr>
  </w:style>
  <w:style w:type="table" w:styleId="TableGrid">
    <w:name w:val="Table Grid"/>
    <w:basedOn w:val="TableNormal"/>
    <w:uiPriority w:val="59"/>
    <w:rsid w:val="00613786"/>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2,MAIN CONTENT,List Paragraph12,F5 List Paragraph,Bullet Points,List Paragraph1,Colorful List - Accent 11,No Spacing1,List Paragraph Char Char Char,Indicator Text,Numbered Para 1,Párrafo de lista,Recommendation"/>
    <w:basedOn w:val="Normal"/>
    <w:link w:val="ListParagraphChar"/>
    <w:uiPriority w:val="34"/>
    <w:qFormat/>
    <w:rsid w:val="00613786"/>
    <w:pPr>
      <w:spacing w:before="0" w:after="200" w:line="276" w:lineRule="auto"/>
      <w:ind w:left="720"/>
      <w:contextualSpacing/>
    </w:pPr>
    <w:rPr>
      <w:rFonts w:asciiTheme="minorHAnsi" w:eastAsiaTheme="minorHAnsi" w:hAnsiTheme="minorHAnsi" w:cstheme="minorBidi"/>
      <w:sz w:val="22"/>
      <w:szCs w:val="22"/>
      <w:lang w:val="nl-NL"/>
    </w:rPr>
  </w:style>
  <w:style w:type="paragraph" w:styleId="BalloonText">
    <w:name w:val="Balloon Text"/>
    <w:basedOn w:val="Normal"/>
    <w:link w:val="BalloonTextChar"/>
    <w:uiPriority w:val="99"/>
    <w:semiHidden/>
    <w:unhideWhenUsed/>
    <w:rsid w:val="00613786"/>
    <w:pPr>
      <w:spacing w:before="0" w:after="0" w:line="240" w:lineRule="auto"/>
    </w:pPr>
    <w:rPr>
      <w:rFonts w:ascii="Tahoma" w:eastAsiaTheme="minorHAnsi" w:hAnsi="Tahoma" w:cs="Tahoma"/>
      <w:sz w:val="16"/>
      <w:szCs w:val="16"/>
      <w:lang w:val="nl-NL"/>
    </w:rPr>
  </w:style>
  <w:style w:type="character" w:customStyle="1" w:styleId="BalloonTextChar">
    <w:name w:val="Balloon Text Char"/>
    <w:basedOn w:val="DefaultParagraphFont"/>
    <w:link w:val="BalloonText"/>
    <w:uiPriority w:val="99"/>
    <w:semiHidden/>
    <w:rsid w:val="00613786"/>
    <w:rPr>
      <w:rFonts w:ascii="Tahoma" w:eastAsiaTheme="minorHAnsi" w:hAnsi="Tahoma" w:cs="Tahoma"/>
      <w:sz w:val="16"/>
      <w:szCs w:val="16"/>
      <w:lang w:val="nl-NL" w:eastAsia="en-US"/>
    </w:rPr>
  </w:style>
  <w:style w:type="character" w:styleId="CommentReference">
    <w:name w:val="annotation reference"/>
    <w:basedOn w:val="DefaultParagraphFont"/>
    <w:uiPriority w:val="99"/>
    <w:semiHidden/>
    <w:unhideWhenUsed/>
    <w:rsid w:val="00613786"/>
    <w:rPr>
      <w:sz w:val="16"/>
      <w:szCs w:val="16"/>
    </w:rPr>
  </w:style>
  <w:style w:type="paragraph" w:styleId="CommentText">
    <w:name w:val="annotation text"/>
    <w:basedOn w:val="Normal"/>
    <w:link w:val="CommentTextChar"/>
    <w:uiPriority w:val="99"/>
    <w:unhideWhenUsed/>
    <w:rsid w:val="00613786"/>
    <w:pPr>
      <w:spacing w:before="0" w:after="200" w:line="240" w:lineRule="auto"/>
    </w:pPr>
    <w:rPr>
      <w:rFonts w:asciiTheme="minorHAnsi" w:eastAsiaTheme="minorHAnsi" w:hAnsiTheme="minorHAnsi" w:cstheme="minorBidi"/>
      <w:sz w:val="20"/>
      <w:szCs w:val="20"/>
      <w:lang w:val="nl-NL"/>
    </w:rPr>
  </w:style>
  <w:style w:type="character" w:customStyle="1" w:styleId="CommentTextChar">
    <w:name w:val="Comment Text Char"/>
    <w:basedOn w:val="DefaultParagraphFont"/>
    <w:link w:val="CommentText"/>
    <w:uiPriority w:val="99"/>
    <w:rsid w:val="00613786"/>
    <w:rPr>
      <w:rFonts w:asciiTheme="minorHAnsi" w:eastAsiaTheme="minorHAnsi" w:hAnsiTheme="minorHAnsi" w:cstheme="minorBidi"/>
      <w:lang w:val="nl-NL" w:eastAsia="en-US"/>
    </w:rPr>
  </w:style>
  <w:style w:type="paragraph" w:styleId="CommentSubject">
    <w:name w:val="annotation subject"/>
    <w:basedOn w:val="CommentText"/>
    <w:next w:val="CommentText"/>
    <w:link w:val="CommentSubjectChar"/>
    <w:uiPriority w:val="99"/>
    <w:semiHidden/>
    <w:unhideWhenUsed/>
    <w:rsid w:val="00613786"/>
    <w:rPr>
      <w:b/>
      <w:bCs/>
    </w:rPr>
  </w:style>
  <w:style w:type="character" w:customStyle="1" w:styleId="CommentSubjectChar">
    <w:name w:val="Comment Subject Char"/>
    <w:basedOn w:val="CommentTextChar"/>
    <w:link w:val="CommentSubject"/>
    <w:uiPriority w:val="99"/>
    <w:semiHidden/>
    <w:rsid w:val="00613786"/>
    <w:rPr>
      <w:rFonts w:asciiTheme="minorHAnsi" w:eastAsiaTheme="minorHAnsi" w:hAnsiTheme="minorHAnsi" w:cstheme="minorBidi"/>
      <w:b/>
      <w:bCs/>
      <w:lang w:val="nl-NL" w:eastAsia="en-US"/>
    </w:rPr>
  </w:style>
  <w:style w:type="table" w:customStyle="1" w:styleId="Tabelraster1">
    <w:name w:val="Tabelraster1"/>
    <w:basedOn w:val="TableNormal"/>
    <w:next w:val="TableGrid"/>
    <w:uiPriority w:val="59"/>
    <w:rsid w:val="00613786"/>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13786"/>
    <w:rPr>
      <w:sz w:val="24"/>
      <w:szCs w:val="24"/>
      <w:lang w:val="en-GB" w:eastAsia="en-US"/>
    </w:rPr>
  </w:style>
  <w:style w:type="character" w:customStyle="1" w:styleId="FooterChar">
    <w:name w:val="Footer Char"/>
    <w:basedOn w:val="DefaultParagraphFont"/>
    <w:link w:val="Footer"/>
    <w:uiPriority w:val="99"/>
    <w:rsid w:val="00613786"/>
    <w:rPr>
      <w:sz w:val="24"/>
      <w:szCs w:val="24"/>
      <w:lang w:val="en-GB" w:eastAsia="en-US"/>
    </w:rPr>
  </w:style>
  <w:style w:type="character" w:styleId="Emphasis">
    <w:name w:val="Emphasis"/>
    <w:basedOn w:val="DefaultParagraphFont"/>
    <w:uiPriority w:val="20"/>
    <w:qFormat/>
    <w:rsid w:val="00613786"/>
    <w:rPr>
      <w:i/>
      <w:iCs/>
    </w:rPr>
  </w:style>
  <w:style w:type="paragraph" w:styleId="Revision">
    <w:name w:val="Revision"/>
    <w:hidden/>
    <w:uiPriority w:val="99"/>
    <w:semiHidden/>
    <w:rsid w:val="00613786"/>
    <w:rPr>
      <w:rFonts w:asciiTheme="minorHAnsi" w:eastAsiaTheme="minorHAnsi" w:hAnsiTheme="minorHAnsi" w:cstheme="minorBidi"/>
      <w:sz w:val="22"/>
      <w:szCs w:val="22"/>
      <w:lang w:val="nl-NL" w:eastAsia="en-US"/>
    </w:rPr>
  </w:style>
  <w:style w:type="paragraph" w:styleId="NormalWeb">
    <w:name w:val="Normal (Web)"/>
    <w:basedOn w:val="Normal"/>
    <w:uiPriority w:val="99"/>
    <w:unhideWhenUsed/>
    <w:rsid w:val="00BD2BE5"/>
    <w:pPr>
      <w:spacing w:before="100" w:beforeAutospacing="1" w:after="100" w:afterAutospacing="1" w:line="240" w:lineRule="auto"/>
    </w:pPr>
    <w:rPr>
      <w:rFonts w:eastAsiaTheme="minorHAnsi"/>
      <w:lang w:val="nl-NL" w:eastAsia="nl-NL"/>
    </w:rPr>
  </w:style>
  <w:style w:type="character" w:customStyle="1" w:styleId="ListParagraphChar">
    <w:name w:val="List Paragraph Char"/>
    <w:aliases w:val="Dot pt Char,List Paragraph2 Char,MAIN CONTENT Char,List Paragraph12 Char,F5 List Paragraph Char,Bullet Points Char,List Paragraph1 Char,Colorful List - Accent 11 Char,No Spacing1 Char,List Paragraph Char Char Char Char"/>
    <w:basedOn w:val="DefaultParagraphFont"/>
    <w:link w:val="ListParagraph"/>
    <w:uiPriority w:val="34"/>
    <w:qFormat/>
    <w:locked/>
    <w:rsid w:val="006F6108"/>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573">
      <w:bodyDiv w:val="1"/>
      <w:marLeft w:val="0"/>
      <w:marRight w:val="0"/>
      <w:marTop w:val="0"/>
      <w:marBottom w:val="0"/>
      <w:divBdr>
        <w:top w:val="none" w:sz="0" w:space="0" w:color="auto"/>
        <w:left w:val="none" w:sz="0" w:space="0" w:color="auto"/>
        <w:bottom w:val="none" w:sz="0" w:space="0" w:color="auto"/>
        <w:right w:val="none" w:sz="0" w:space="0" w:color="auto"/>
      </w:divBdr>
    </w:div>
    <w:div w:id="649142470">
      <w:bodyDiv w:val="1"/>
      <w:marLeft w:val="0"/>
      <w:marRight w:val="0"/>
      <w:marTop w:val="0"/>
      <w:marBottom w:val="0"/>
      <w:divBdr>
        <w:top w:val="none" w:sz="0" w:space="0" w:color="auto"/>
        <w:left w:val="none" w:sz="0" w:space="0" w:color="auto"/>
        <w:bottom w:val="none" w:sz="0" w:space="0" w:color="auto"/>
        <w:right w:val="none" w:sz="0" w:space="0" w:color="auto"/>
      </w:divBdr>
    </w:div>
    <w:div w:id="714354965">
      <w:bodyDiv w:val="1"/>
      <w:marLeft w:val="0"/>
      <w:marRight w:val="0"/>
      <w:marTop w:val="0"/>
      <w:marBottom w:val="0"/>
      <w:divBdr>
        <w:top w:val="none" w:sz="0" w:space="0" w:color="auto"/>
        <w:left w:val="none" w:sz="0" w:space="0" w:color="auto"/>
        <w:bottom w:val="none" w:sz="0" w:space="0" w:color="auto"/>
        <w:right w:val="none" w:sz="0" w:space="0" w:color="auto"/>
      </w:divBdr>
    </w:div>
    <w:div w:id="816066543">
      <w:bodyDiv w:val="1"/>
      <w:marLeft w:val="0"/>
      <w:marRight w:val="0"/>
      <w:marTop w:val="0"/>
      <w:marBottom w:val="0"/>
      <w:divBdr>
        <w:top w:val="none" w:sz="0" w:space="0" w:color="auto"/>
        <w:left w:val="none" w:sz="0" w:space="0" w:color="auto"/>
        <w:bottom w:val="none" w:sz="0" w:space="0" w:color="auto"/>
        <w:right w:val="none" w:sz="0" w:space="0" w:color="auto"/>
      </w:divBdr>
    </w:div>
    <w:div w:id="1104109103">
      <w:bodyDiv w:val="1"/>
      <w:marLeft w:val="0"/>
      <w:marRight w:val="0"/>
      <w:marTop w:val="0"/>
      <w:marBottom w:val="0"/>
      <w:divBdr>
        <w:top w:val="none" w:sz="0" w:space="0" w:color="auto"/>
        <w:left w:val="none" w:sz="0" w:space="0" w:color="auto"/>
        <w:bottom w:val="none" w:sz="0" w:space="0" w:color="auto"/>
        <w:right w:val="none" w:sz="0" w:space="0" w:color="auto"/>
      </w:divBdr>
    </w:div>
    <w:div w:id="1112674427">
      <w:bodyDiv w:val="1"/>
      <w:marLeft w:val="0"/>
      <w:marRight w:val="0"/>
      <w:marTop w:val="0"/>
      <w:marBottom w:val="0"/>
      <w:divBdr>
        <w:top w:val="none" w:sz="0" w:space="0" w:color="auto"/>
        <w:left w:val="none" w:sz="0" w:space="0" w:color="auto"/>
        <w:bottom w:val="none" w:sz="0" w:space="0" w:color="auto"/>
        <w:right w:val="none" w:sz="0" w:space="0" w:color="auto"/>
      </w:divBdr>
    </w:div>
    <w:div w:id="1275484266">
      <w:bodyDiv w:val="1"/>
      <w:marLeft w:val="0"/>
      <w:marRight w:val="0"/>
      <w:marTop w:val="0"/>
      <w:marBottom w:val="0"/>
      <w:divBdr>
        <w:top w:val="none" w:sz="0" w:space="0" w:color="auto"/>
        <w:left w:val="none" w:sz="0" w:space="0" w:color="auto"/>
        <w:bottom w:val="none" w:sz="0" w:space="0" w:color="auto"/>
        <w:right w:val="none" w:sz="0" w:space="0" w:color="auto"/>
      </w:divBdr>
    </w:div>
    <w:div w:id="1291135434">
      <w:bodyDiv w:val="1"/>
      <w:marLeft w:val="0"/>
      <w:marRight w:val="0"/>
      <w:marTop w:val="0"/>
      <w:marBottom w:val="0"/>
      <w:divBdr>
        <w:top w:val="none" w:sz="0" w:space="0" w:color="auto"/>
        <w:left w:val="none" w:sz="0" w:space="0" w:color="auto"/>
        <w:bottom w:val="none" w:sz="0" w:space="0" w:color="auto"/>
        <w:right w:val="none" w:sz="0" w:space="0" w:color="auto"/>
      </w:divBdr>
    </w:div>
    <w:div w:id="1510754075">
      <w:bodyDiv w:val="1"/>
      <w:marLeft w:val="0"/>
      <w:marRight w:val="0"/>
      <w:marTop w:val="0"/>
      <w:marBottom w:val="0"/>
      <w:divBdr>
        <w:top w:val="none" w:sz="0" w:space="0" w:color="auto"/>
        <w:left w:val="none" w:sz="0" w:space="0" w:color="auto"/>
        <w:bottom w:val="none" w:sz="0" w:space="0" w:color="auto"/>
        <w:right w:val="none" w:sz="0" w:space="0" w:color="auto"/>
      </w:divBdr>
    </w:div>
    <w:div w:id="1662155555">
      <w:bodyDiv w:val="1"/>
      <w:marLeft w:val="0"/>
      <w:marRight w:val="0"/>
      <w:marTop w:val="0"/>
      <w:marBottom w:val="0"/>
      <w:divBdr>
        <w:top w:val="none" w:sz="0" w:space="0" w:color="auto"/>
        <w:left w:val="none" w:sz="0" w:space="0" w:color="auto"/>
        <w:bottom w:val="none" w:sz="0" w:space="0" w:color="auto"/>
        <w:right w:val="none" w:sz="0" w:space="0" w:color="auto"/>
      </w:divBdr>
    </w:div>
    <w:div w:id="1789619049">
      <w:bodyDiv w:val="1"/>
      <w:marLeft w:val="0"/>
      <w:marRight w:val="0"/>
      <w:marTop w:val="0"/>
      <w:marBottom w:val="0"/>
      <w:divBdr>
        <w:top w:val="none" w:sz="0" w:space="0" w:color="auto"/>
        <w:left w:val="none" w:sz="0" w:space="0" w:color="auto"/>
        <w:bottom w:val="none" w:sz="0" w:space="0" w:color="auto"/>
        <w:right w:val="none" w:sz="0" w:space="0" w:color="auto"/>
      </w:divBdr>
    </w:div>
    <w:div w:id="189866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86A8-6883-4DFA-8848-271A461B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16</TotalTime>
  <Pages>56</Pages>
  <Words>14383</Words>
  <Characters>83707</Characters>
  <Application>Microsoft Office Word</Application>
  <DocSecurity>0</DocSecurity>
  <Lines>2757</Lines>
  <Paragraphs>1091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Council of European Union</Company>
  <LinksUpToDate>false</LinksUpToDate>
  <CharactersWithSpaces>97132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ARTO HIJOS Maria Jose</cp:lastModifiedBy>
  <cp:revision>9</cp:revision>
  <cp:lastPrinted>2016-06-06T10:13:00Z</cp:lastPrinted>
  <dcterms:created xsi:type="dcterms:W3CDTF">2016-06-06T07:42:00Z</dcterms:created>
  <dcterms:modified xsi:type="dcterms:W3CDTF">2016-06-06T10:15:00Z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roperty>
</Properties>
</file>