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2" w:type="dxa"/>
        <w:tblInd w:w="-108" w:type="dxa"/>
        <w:tblCellMar>
          <w:left w:w="0" w:type="dxa"/>
          <w:right w:w="0" w:type="dxa"/>
        </w:tblCellMar>
        <w:tblLook w:val="00A0" w:firstRow="1" w:lastRow="0" w:firstColumn="1" w:lastColumn="0" w:noHBand="0" w:noVBand="0"/>
      </w:tblPr>
      <w:tblGrid>
        <w:gridCol w:w="1772"/>
        <w:gridCol w:w="8000"/>
      </w:tblGrid>
      <w:tr w:rsidR="006A1265" w:rsidRPr="00482B00" w:rsidTr="0061230F">
        <w:trPr>
          <w:trHeight w:val="1082"/>
        </w:trPr>
        <w:tc>
          <w:tcPr>
            <w:tcW w:w="1772" w:type="dxa"/>
          </w:tcPr>
          <w:p w:rsidR="006A1265" w:rsidRPr="00572543" w:rsidRDefault="006A1265" w:rsidP="0061230F">
            <w:pPr>
              <w:pStyle w:val="Paragraphestandard"/>
              <w:rPr>
                <w:color w:val="4D4D4D"/>
                <w:sz w:val="23"/>
                <w:szCs w:val="23"/>
              </w:rPr>
            </w:pPr>
          </w:p>
        </w:tc>
        <w:tc>
          <w:tcPr>
            <w:tcW w:w="8000" w:type="dxa"/>
          </w:tcPr>
          <w:p w:rsidR="006A1265" w:rsidRPr="000E0B76" w:rsidRDefault="006A1265" w:rsidP="004053D4">
            <w:pPr>
              <w:pStyle w:val="Paragraphestandard"/>
              <w:spacing w:before="360"/>
              <w:jc w:val="right"/>
              <w:rPr>
                <w:rFonts w:ascii="ArialMT" w:hAnsi="ArialMT" w:cs="ArialMT"/>
                <w:color w:val="4D4D4D"/>
                <w:sz w:val="23"/>
                <w:szCs w:val="23"/>
              </w:rPr>
            </w:pPr>
            <w:r>
              <w:rPr>
                <w:color w:val="4D4D4D"/>
                <w:sz w:val="23"/>
                <w:szCs w:val="23"/>
              </w:rPr>
              <w:t xml:space="preserve">Brussels, </w:t>
            </w:r>
            <w:r w:rsidR="004053D4">
              <w:rPr>
                <w:color w:val="4D4D4D"/>
                <w:sz w:val="23"/>
                <w:szCs w:val="23"/>
              </w:rPr>
              <w:t>18 December 2017</w:t>
            </w:r>
          </w:p>
        </w:tc>
      </w:tr>
      <w:tr w:rsidR="006A1265" w:rsidRPr="00482B00" w:rsidTr="0061230F">
        <w:tblPrEx>
          <w:tblCellMar>
            <w:left w:w="108" w:type="dxa"/>
            <w:right w:w="108" w:type="dxa"/>
          </w:tblCellMar>
        </w:tblPrEx>
        <w:tc>
          <w:tcPr>
            <w:tcW w:w="9772" w:type="dxa"/>
            <w:gridSpan w:val="2"/>
          </w:tcPr>
          <w:p w:rsidR="006A1265" w:rsidRDefault="004053D4" w:rsidP="0061230F">
            <w:pPr>
              <w:pStyle w:val="Paragraphestandard"/>
              <w:spacing w:line="240" w:lineRule="atLeast"/>
              <w:rPr>
                <w:color w:val="4D4D4D"/>
                <w:sz w:val="23"/>
                <w:szCs w:val="23"/>
              </w:rPr>
            </w:pPr>
            <w:r>
              <w:rPr>
                <w:color w:val="4D4D4D"/>
                <w:sz w:val="23"/>
                <w:szCs w:val="23"/>
              </w:rPr>
              <w:t>Mr Peter Teffer</w:t>
            </w:r>
          </w:p>
          <w:p w:rsidR="006A1265" w:rsidRPr="006A66CC" w:rsidRDefault="006A1265" w:rsidP="004053D4">
            <w:pPr>
              <w:pStyle w:val="Paragraphestandard"/>
              <w:tabs>
                <w:tab w:val="left" w:pos="567"/>
              </w:tabs>
              <w:spacing w:line="250" w:lineRule="atLeast"/>
              <w:rPr>
                <w:b/>
                <w:bCs/>
              </w:rPr>
            </w:pPr>
            <w:r>
              <w:rPr>
                <w:color w:val="4D4D4D"/>
                <w:sz w:val="23"/>
                <w:szCs w:val="23"/>
              </w:rPr>
              <w:t xml:space="preserve">Email: </w:t>
            </w:r>
            <w:r w:rsidR="004053D4" w:rsidRPr="004053D4">
              <w:rPr>
                <w:color w:val="4D4D4D"/>
                <w:sz w:val="23"/>
                <w:szCs w:val="23"/>
              </w:rPr>
              <w:t>ask+req</w:t>
            </w:r>
            <w:r w:rsidR="004053D4">
              <w:rPr>
                <w:color w:val="4D4D4D"/>
                <w:sz w:val="23"/>
                <w:szCs w:val="23"/>
              </w:rPr>
              <w:t>uest-4757-388dda8d@asktheeu.org</w:t>
            </w:r>
          </w:p>
        </w:tc>
      </w:tr>
      <w:tr w:rsidR="006A1265" w:rsidRPr="00482B00" w:rsidTr="0061230F">
        <w:tblPrEx>
          <w:tblCellMar>
            <w:left w:w="108" w:type="dxa"/>
            <w:right w:w="108" w:type="dxa"/>
          </w:tblCellMar>
        </w:tblPrEx>
        <w:tc>
          <w:tcPr>
            <w:tcW w:w="9772" w:type="dxa"/>
            <w:gridSpan w:val="2"/>
          </w:tcPr>
          <w:p w:rsidR="006A1265" w:rsidRPr="006A1265" w:rsidRDefault="006A1265" w:rsidP="000C5401">
            <w:pPr>
              <w:pStyle w:val="Paragraphestandard"/>
              <w:tabs>
                <w:tab w:val="left" w:pos="2127"/>
              </w:tabs>
              <w:spacing w:before="360" w:after="360" w:line="240" w:lineRule="auto"/>
            </w:pPr>
            <w:r w:rsidRPr="006A1265">
              <w:t>Ref. 1</w:t>
            </w:r>
            <w:r w:rsidR="00A91733">
              <w:t>7</w:t>
            </w:r>
            <w:r w:rsidRPr="006A1265">
              <w:t>/</w:t>
            </w:r>
            <w:r w:rsidR="000C5401">
              <w:t>2302</w:t>
            </w:r>
            <w:r w:rsidR="004053D4">
              <w:t>-rh/ns</w:t>
            </w:r>
          </w:p>
          <w:p w:rsidR="006A1265" w:rsidRPr="006A1265" w:rsidRDefault="006A1265" w:rsidP="004053D4">
            <w:pPr>
              <w:pStyle w:val="Paragraphestandard"/>
              <w:tabs>
                <w:tab w:val="left" w:pos="2127"/>
              </w:tabs>
              <w:spacing w:line="240" w:lineRule="auto"/>
            </w:pPr>
            <w:r w:rsidRPr="006A1265">
              <w:t>Request made on:</w:t>
            </w:r>
            <w:r w:rsidRPr="006A1265">
              <w:tab/>
            </w:r>
            <w:r w:rsidR="004053D4">
              <w:t>01.11.2017</w:t>
            </w:r>
          </w:p>
          <w:p w:rsidR="006A1265" w:rsidRPr="006A1265" w:rsidRDefault="006A1265" w:rsidP="004053D4">
            <w:pPr>
              <w:pStyle w:val="Paragraphestandard"/>
              <w:tabs>
                <w:tab w:val="left" w:pos="2127"/>
              </w:tabs>
              <w:spacing w:line="240" w:lineRule="auto"/>
            </w:pPr>
            <w:r w:rsidRPr="006A1265">
              <w:t>Registered on:</w:t>
            </w:r>
            <w:r w:rsidRPr="006A1265">
              <w:tab/>
            </w:r>
            <w:r w:rsidR="004053D4">
              <w:t>03.11.2017</w:t>
            </w:r>
          </w:p>
          <w:p w:rsidR="006A1265" w:rsidRPr="00837DAE" w:rsidRDefault="00AE238D" w:rsidP="004053D4">
            <w:pPr>
              <w:pStyle w:val="Paragraphestandard"/>
              <w:tabs>
                <w:tab w:val="left" w:pos="2127"/>
              </w:tabs>
              <w:spacing w:after="360" w:line="240" w:lineRule="auto"/>
              <w:rPr>
                <w:rFonts w:ascii="ArialMT" w:hAnsi="ArialMT" w:cs="ArialMT"/>
              </w:rPr>
            </w:pPr>
            <w:r>
              <w:t>Deadline e</w:t>
            </w:r>
            <w:r w:rsidR="006A1265">
              <w:t>xten</w:t>
            </w:r>
            <w:r>
              <w:t>si</w:t>
            </w:r>
            <w:r w:rsidR="006A1265">
              <w:t>on</w:t>
            </w:r>
            <w:r w:rsidR="006A1265" w:rsidRPr="006A1265">
              <w:t>:</w:t>
            </w:r>
            <w:r w:rsidR="006A1265" w:rsidRPr="006A1265">
              <w:tab/>
            </w:r>
            <w:r w:rsidR="004053D4">
              <w:t>15.12.2017</w:t>
            </w:r>
          </w:p>
        </w:tc>
      </w:tr>
      <w:tr w:rsidR="006A1265" w:rsidRPr="00BF3329" w:rsidTr="0061230F">
        <w:tblPrEx>
          <w:tblCellMar>
            <w:left w:w="108" w:type="dxa"/>
            <w:right w:w="108" w:type="dxa"/>
          </w:tblCellMar>
        </w:tblPrEx>
        <w:tc>
          <w:tcPr>
            <w:tcW w:w="9772" w:type="dxa"/>
            <w:gridSpan w:val="2"/>
          </w:tcPr>
          <w:p w:rsidR="006A1265" w:rsidRPr="00BF3329" w:rsidRDefault="006A1265" w:rsidP="005C4AAA">
            <w:pPr>
              <w:pStyle w:val="Paragraphestandard"/>
              <w:tabs>
                <w:tab w:val="left" w:pos="567"/>
              </w:tabs>
              <w:spacing w:before="360" w:after="360" w:line="240" w:lineRule="auto"/>
            </w:pPr>
            <w:r>
              <w:t xml:space="preserve">Dear </w:t>
            </w:r>
            <w:r w:rsidRPr="00BF3329">
              <w:t>Mr</w:t>
            </w:r>
            <w:r w:rsidR="005C4AAA">
              <w:t xml:space="preserve"> Teffer</w:t>
            </w:r>
            <w:r w:rsidRPr="00BF3329">
              <w:rPr>
                <w:i/>
              </w:rPr>
              <w:t>,</w:t>
            </w:r>
          </w:p>
        </w:tc>
      </w:tr>
    </w:tbl>
    <w:p w:rsidR="000E1E8D" w:rsidRPr="00057F1D" w:rsidRDefault="000E1E8D" w:rsidP="000E1E8D">
      <w:pPr>
        <w:tabs>
          <w:tab w:val="left" w:pos="4820"/>
          <w:tab w:val="left" w:pos="7371"/>
          <w:tab w:val="left" w:pos="9639"/>
        </w:tabs>
        <w:spacing w:line="320" w:lineRule="exact"/>
      </w:pPr>
      <w:r w:rsidRPr="00057F1D">
        <w:t>Thank you for your request for access to documents of the Council of the European Union.</w:t>
      </w:r>
      <w:r>
        <w:rPr>
          <w:rStyle w:val="FootnoteReference"/>
        </w:rPr>
        <w:footnoteReference w:id="1"/>
      </w:r>
    </w:p>
    <w:p w:rsidR="000E1E8D" w:rsidRPr="00057F1D" w:rsidRDefault="000E1E8D" w:rsidP="000E1E8D">
      <w:pPr>
        <w:tabs>
          <w:tab w:val="left" w:pos="4820"/>
          <w:tab w:val="left" w:pos="7371"/>
          <w:tab w:val="left" w:pos="9639"/>
        </w:tabs>
        <w:spacing w:line="320" w:lineRule="exact"/>
      </w:pPr>
    </w:p>
    <w:p w:rsidR="000E1E8D" w:rsidRDefault="000E1E8D" w:rsidP="00194529">
      <w:pPr>
        <w:tabs>
          <w:tab w:val="left" w:pos="567"/>
        </w:tabs>
        <w:spacing w:line="320" w:lineRule="exact"/>
        <w:rPr>
          <w:bCs/>
        </w:rPr>
      </w:pPr>
      <w:r w:rsidRPr="00057F1D">
        <w:rPr>
          <w:bCs/>
        </w:rPr>
        <w:t xml:space="preserve">Please find attached </w:t>
      </w:r>
      <w:r w:rsidR="001C5AB4">
        <w:rPr>
          <w:bCs/>
        </w:rPr>
        <w:t xml:space="preserve">a list of </w:t>
      </w:r>
      <w:r w:rsidRPr="00057F1D">
        <w:rPr>
          <w:bCs/>
        </w:rPr>
        <w:t>document</w:t>
      </w:r>
      <w:r w:rsidR="005C4AAA">
        <w:rPr>
          <w:bCs/>
        </w:rPr>
        <w:t>s</w:t>
      </w:r>
      <w:r w:rsidRPr="00057F1D">
        <w:rPr>
          <w:bCs/>
        </w:rPr>
        <w:t xml:space="preserve"> </w:t>
      </w:r>
      <w:r w:rsidR="005C4AAA">
        <w:rPr>
          <w:bCs/>
        </w:rPr>
        <w:t xml:space="preserve">related to the trilogue meetings between the Parliament and the Council on the organic farming regulation that we have identified following your request for access to documents: </w:t>
      </w:r>
    </w:p>
    <w:p w:rsidR="001C5AB4" w:rsidRDefault="001C5AB4" w:rsidP="00194529">
      <w:pPr>
        <w:tabs>
          <w:tab w:val="left" w:pos="567"/>
        </w:tabs>
        <w:spacing w:line="320" w:lineRule="exact"/>
        <w:rPr>
          <w:bCs/>
        </w:rPr>
      </w:pPr>
    </w:p>
    <w:p w:rsidR="003E68CA" w:rsidRDefault="003E68CA" w:rsidP="005C4AAA">
      <w:pPr>
        <w:tabs>
          <w:tab w:val="left" w:pos="567"/>
        </w:tabs>
        <w:spacing w:line="320" w:lineRule="exact"/>
        <w:rPr>
          <w:bCs/>
        </w:rPr>
      </w:pPr>
      <w:r>
        <w:rPr>
          <w:bCs/>
        </w:rPr>
        <w:t>11254/17 INIT of 17 July 2017</w:t>
      </w:r>
    </w:p>
    <w:p w:rsidR="005C4AAA" w:rsidRDefault="005C4AAA" w:rsidP="005C4AAA">
      <w:pPr>
        <w:tabs>
          <w:tab w:val="left" w:pos="567"/>
        </w:tabs>
        <w:spacing w:line="320" w:lineRule="exact"/>
        <w:rPr>
          <w:bCs/>
        </w:rPr>
      </w:pPr>
      <w:r>
        <w:rPr>
          <w:bCs/>
        </w:rPr>
        <w:t>10790/17 INIT of 4 July 2017</w:t>
      </w:r>
    </w:p>
    <w:p w:rsidR="005C4AAA" w:rsidRDefault="005C4AAA" w:rsidP="005C4AAA">
      <w:pPr>
        <w:tabs>
          <w:tab w:val="left" w:pos="567"/>
        </w:tabs>
        <w:spacing w:line="320" w:lineRule="exact"/>
        <w:rPr>
          <w:bCs/>
        </w:rPr>
      </w:pPr>
      <w:r>
        <w:rPr>
          <w:bCs/>
        </w:rPr>
        <w:t>10460/17 INIT of 22 June 2017</w:t>
      </w:r>
    </w:p>
    <w:p w:rsidR="005C4AAA" w:rsidRDefault="005C4AAA" w:rsidP="005C4AAA">
      <w:pPr>
        <w:tabs>
          <w:tab w:val="left" w:pos="567"/>
        </w:tabs>
        <w:spacing w:line="320" w:lineRule="exact"/>
        <w:rPr>
          <w:bCs/>
        </w:rPr>
      </w:pPr>
      <w:r>
        <w:rPr>
          <w:bCs/>
        </w:rPr>
        <w:t>15105/16 COR 1 of 12 December 2016</w:t>
      </w:r>
    </w:p>
    <w:p w:rsidR="005C4AAA" w:rsidRDefault="005C4AAA" w:rsidP="005C4AAA">
      <w:pPr>
        <w:tabs>
          <w:tab w:val="left" w:pos="567"/>
        </w:tabs>
        <w:spacing w:line="320" w:lineRule="exact"/>
        <w:rPr>
          <w:bCs/>
        </w:rPr>
      </w:pPr>
      <w:r>
        <w:rPr>
          <w:bCs/>
        </w:rPr>
        <w:t>15105/16 INIT of 8 December 2016</w:t>
      </w:r>
    </w:p>
    <w:p w:rsidR="005C4AAA" w:rsidRDefault="005C4AAA" w:rsidP="005C4AAA">
      <w:pPr>
        <w:tabs>
          <w:tab w:val="left" w:pos="567"/>
        </w:tabs>
        <w:spacing w:line="320" w:lineRule="exact"/>
        <w:rPr>
          <w:bCs/>
        </w:rPr>
      </w:pPr>
      <w:r>
        <w:rPr>
          <w:bCs/>
        </w:rPr>
        <w:t>15269/15 INIT of 15 December 2015</w:t>
      </w:r>
    </w:p>
    <w:p w:rsidR="005C4AAA" w:rsidRDefault="005C4AAA" w:rsidP="005C4AAA">
      <w:pPr>
        <w:tabs>
          <w:tab w:val="left" w:pos="567"/>
        </w:tabs>
        <w:spacing w:line="320" w:lineRule="exact"/>
        <w:rPr>
          <w:bCs/>
        </w:rPr>
      </w:pPr>
      <w:r>
        <w:rPr>
          <w:bCs/>
        </w:rPr>
        <w:t xml:space="preserve">13485/15 INIT </w:t>
      </w:r>
      <w:r w:rsidR="004222FF">
        <w:rPr>
          <w:bCs/>
        </w:rPr>
        <w:t xml:space="preserve">of </w:t>
      </w:r>
      <w:r>
        <w:rPr>
          <w:bCs/>
        </w:rPr>
        <w:t>4 November 2015</w:t>
      </w:r>
    </w:p>
    <w:p w:rsidR="005C4AAA" w:rsidRDefault="005C4AAA" w:rsidP="005C4AAA">
      <w:pPr>
        <w:tabs>
          <w:tab w:val="left" w:pos="567"/>
        </w:tabs>
        <w:spacing w:line="320" w:lineRule="exact"/>
        <w:rPr>
          <w:bCs/>
        </w:rPr>
      </w:pPr>
      <w:r>
        <w:rPr>
          <w:bCs/>
        </w:rPr>
        <w:t>13436/15 INIT of 27 October 2015</w:t>
      </w:r>
    </w:p>
    <w:p w:rsidR="005C4AAA" w:rsidRDefault="004222FF" w:rsidP="005C4AAA">
      <w:pPr>
        <w:tabs>
          <w:tab w:val="left" w:pos="567"/>
        </w:tabs>
        <w:spacing w:line="320" w:lineRule="exact"/>
        <w:rPr>
          <w:bCs/>
        </w:rPr>
      </w:pPr>
      <w:r>
        <w:rPr>
          <w:bCs/>
        </w:rPr>
        <w:t>13176/15 INIT of 20 October 2015</w:t>
      </w:r>
    </w:p>
    <w:p w:rsidR="004222FF" w:rsidRDefault="004222FF" w:rsidP="005C4AAA">
      <w:pPr>
        <w:tabs>
          <w:tab w:val="left" w:pos="567"/>
        </w:tabs>
        <w:spacing w:line="320" w:lineRule="exact"/>
        <w:rPr>
          <w:bCs/>
        </w:rPr>
      </w:pPr>
      <w:r>
        <w:rPr>
          <w:bCs/>
        </w:rPr>
        <w:t>11093/15 INIT of 22 July 2015</w:t>
      </w:r>
    </w:p>
    <w:p w:rsidR="004222FF" w:rsidRDefault="004222FF" w:rsidP="005C4AAA">
      <w:pPr>
        <w:tabs>
          <w:tab w:val="left" w:pos="567"/>
        </w:tabs>
        <w:spacing w:line="320" w:lineRule="exact"/>
        <w:rPr>
          <w:bCs/>
        </w:rPr>
      </w:pPr>
      <w:r>
        <w:rPr>
          <w:bCs/>
        </w:rPr>
        <w:lastRenderedPageBreak/>
        <w:t>9750/15 REV 1 of 18 June 2015</w:t>
      </w:r>
    </w:p>
    <w:p w:rsidR="004222FF" w:rsidRDefault="004222FF" w:rsidP="005C4AAA">
      <w:pPr>
        <w:tabs>
          <w:tab w:val="left" w:pos="567"/>
        </w:tabs>
        <w:spacing w:line="320" w:lineRule="exact"/>
        <w:rPr>
          <w:bCs/>
        </w:rPr>
      </w:pPr>
      <w:r>
        <w:rPr>
          <w:bCs/>
        </w:rPr>
        <w:t>9750/15 INIT of 9 June 2015</w:t>
      </w:r>
    </w:p>
    <w:p w:rsidR="004222FF" w:rsidRDefault="004222FF" w:rsidP="005C4AAA">
      <w:pPr>
        <w:tabs>
          <w:tab w:val="left" w:pos="567"/>
        </w:tabs>
        <w:spacing w:line="320" w:lineRule="exact"/>
        <w:rPr>
          <w:bCs/>
        </w:rPr>
      </w:pPr>
      <w:r>
        <w:rPr>
          <w:bCs/>
        </w:rPr>
        <w:t>9741/15 INIT of 8 June 2015</w:t>
      </w:r>
    </w:p>
    <w:p w:rsidR="004222FF" w:rsidRDefault="004222FF" w:rsidP="005C4AAA">
      <w:pPr>
        <w:tabs>
          <w:tab w:val="left" w:pos="567"/>
        </w:tabs>
        <w:spacing w:line="320" w:lineRule="exact"/>
        <w:rPr>
          <w:bCs/>
        </w:rPr>
      </w:pPr>
      <w:r>
        <w:rPr>
          <w:bCs/>
        </w:rPr>
        <w:t>8830/5 INIT of 4 June 2015</w:t>
      </w:r>
    </w:p>
    <w:p w:rsidR="004222FF" w:rsidRDefault="004222FF" w:rsidP="005C4AAA">
      <w:pPr>
        <w:tabs>
          <w:tab w:val="left" w:pos="567"/>
        </w:tabs>
        <w:spacing w:line="320" w:lineRule="exact"/>
        <w:rPr>
          <w:bCs/>
        </w:rPr>
      </w:pPr>
      <w:r>
        <w:rPr>
          <w:bCs/>
        </w:rPr>
        <w:t>8576/15 INIT of 6 May 2015</w:t>
      </w:r>
    </w:p>
    <w:p w:rsidR="00194529" w:rsidRDefault="00194529" w:rsidP="005C4AAA">
      <w:pPr>
        <w:tabs>
          <w:tab w:val="left" w:pos="567"/>
        </w:tabs>
        <w:spacing w:line="320" w:lineRule="exact"/>
        <w:rPr>
          <w:bCs/>
        </w:rPr>
      </w:pPr>
      <w:r>
        <w:rPr>
          <w:bCs/>
        </w:rPr>
        <w:t>8322/15 COR 1 of 5 May 2015</w:t>
      </w:r>
    </w:p>
    <w:p w:rsidR="00194529" w:rsidRDefault="00194529" w:rsidP="005C4AAA">
      <w:pPr>
        <w:tabs>
          <w:tab w:val="left" w:pos="567"/>
        </w:tabs>
        <w:spacing w:line="320" w:lineRule="exact"/>
        <w:rPr>
          <w:bCs/>
        </w:rPr>
      </w:pPr>
      <w:r>
        <w:rPr>
          <w:bCs/>
        </w:rPr>
        <w:t>7969/15 ADD 7 of 4 May 2015</w:t>
      </w:r>
    </w:p>
    <w:p w:rsidR="00194529" w:rsidRDefault="00194529" w:rsidP="005C4AAA">
      <w:pPr>
        <w:tabs>
          <w:tab w:val="left" w:pos="567"/>
        </w:tabs>
        <w:spacing w:line="320" w:lineRule="exact"/>
        <w:rPr>
          <w:bCs/>
        </w:rPr>
      </w:pPr>
      <w:r>
        <w:rPr>
          <w:bCs/>
        </w:rPr>
        <w:t>8529/15 INIT of 4 May 2015</w:t>
      </w:r>
    </w:p>
    <w:p w:rsidR="00194529" w:rsidRDefault="00194529" w:rsidP="005C4AAA">
      <w:pPr>
        <w:tabs>
          <w:tab w:val="left" w:pos="567"/>
        </w:tabs>
        <w:spacing w:line="320" w:lineRule="exact"/>
        <w:rPr>
          <w:bCs/>
        </w:rPr>
      </w:pPr>
      <w:r>
        <w:rPr>
          <w:bCs/>
        </w:rPr>
        <w:t>8322/15 INIT of 24 April 2015</w:t>
      </w:r>
    </w:p>
    <w:p w:rsidR="00194529" w:rsidRDefault="00194529" w:rsidP="005C4AAA">
      <w:pPr>
        <w:tabs>
          <w:tab w:val="left" w:pos="567"/>
        </w:tabs>
        <w:spacing w:line="320" w:lineRule="exact"/>
        <w:rPr>
          <w:bCs/>
        </w:rPr>
      </w:pPr>
      <w:r>
        <w:rPr>
          <w:bCs/>
        </w:rPr>
        <w:t>7969/15 ADD 5 of 23 April 2015</w:t>
      </w:r>
    </w:p>
    <w:p w:rsidR="00194529" w:rsidRDefault="00194529" w:rsidP="005C4AAA">
      <w:pPr>
        <w:tabs>
          <w:tab w:val="left" w:pos="567"/>
        </w:tabs>
        <w:spacing w:line="320" w:lineRule="exact"/>
        <w:rPr>
          <w:bCs/>
        </w:rPr>
      </w:pPr>
      <w:r>
        <w:rPr>
          <w:bCs/>
        </w:rPr>
        <w:t>7969/15 ADD 6 of 23 April 2015</w:t>
      </w:r>
    </w:p>
    <w:p w:rsidR="00194529" w:rsidRDefault="00194529" w:rsidP="005C4AAA">
      <w:pPr>
        <w:tabs>
          <w:tab w:val="left" w:pos="567"/>
        </w:tabs>
        <w:spacing w:line="320" w:lineRule="exact"/>
        <w:rPr>
          <w:bCs/>
        </w:rPr>
      </w:pPr>
      <w:r>
        <w:rPr>
          <w:bCs/>
        </w:rPr>
        <w:t>7969/15 ADD 4 of 22 April 2015</w:t>
      </w:r>
    </w:p>
    <w:p w:rsidR="00194529" w:rsidRDefault="00194529" w:rsidP="005C4AAA">
      <w:pPr>
        <w:tabs>
          <w:tab w:val="left" w:pos="567"/>
        </w:tabs>
        <w:spacing w:line="320" w:lineRule="exact"/>
        <w:rPr>
          <w:bCs/>
        </w:rPr>
      </w:pPr>
      <w:r>
        <w:rPr>
          <w:bCs/>
        </w:rPr>
        <w:t>7969/15 ADD 2 of 20 April 2015</w:t>
      </w:r>
    </w:p>
    <w:p w:rsidR="00194529" w:rsidRDefault="00194529" w:rsidP="005C4AAA">
      <w:pPr>
        <w:tabs>
          <w:tab w:val="left" w:pos="567"/>
        </w:tabs>
        <w:spacing w:line="320" w:lineRule="exact"/>
        <w:rPr>
          <w:bCs/>
        </w:rPr>
      </w:pPr>
      <w:r>
        <w:rPr>
          <w:bCs/>
        </w:rPr>
        <w:t>7969/15 ADD 1 of 17 April 2015</w:t>
      </w:r>
    </w:p>
    <w:p w:rsidR="00194529" w:rsidRDefault="00194529" w:rsidP="005C4AAA">
      <w:pPr>
        <w:tabs>
          <w:tab w:val="left" w:pos="567"/>
        </w:tabs>
        <w:spacing w:line="320" w:lineRule="exact"/>
        <w:rPr>
          <w:bCs/>
        </w:rPr>
      </w:pPr>
      <w:r>
        <w:rPr>
          <w:bCs/>
        </w:rPr>
        <w:t>7969/15 INIT of 16 April 2015</w:t>
      </w:r>
    </w:p>
    <w:p w:rsidR="00194529" w:rsidRDefault="00194529" w:rsidP="005C4AAA">
      <w:pPr>
        <w:tabs>
          <w:tab w:val="left" w:pos="567"/>
        </w:tabs>
        <w:spacing w:line="320" w:lineRule="exact"/>
        <w:rPr>
          <w:bCs/>
        </w:rPr>
      </w:pPr>
      <w:r>
        <w:rPr>
          <w:bCs/>
        </w:rPr>
        <w:t>7212/15 COR 1 of 10 April 2015</w:t>
      </w:r>
    </w:p>
    <w:p w:rsidR="00194529" w:rsidRDefault="00194529" w:rsidP="005C4AAA">
      <w:pPr>
        <w:tabs>
          <w:tab w:val="left" w:pos="567"/>
        </w:tabs>
        <w:spacing w:line="320" w:lineRule="exact"/>
        <w:rPr>
          <w:bCs/>
        </w:rPr>
      </w:pPr>
      <w:r>
        <w:rPr>
          <w:bCs/>
        </w:rPr>
        <w:t>7212/15 INIT of 27 March 2015</w:t>
      </w:r>
    </w:p>
    <w:p w:rsidR="000E793E" w:rsidRDefault="000E793E" w:rsidP="005C4AAA">
      <w:pPr>
        <w:tabs>
          <w:tab w:val="left" w:pos="567"/>
        </w:tabs>
        <w:spacing w:line="320" w:lineRule="exact"/>
        <w:rPr>
          <w:bCs/>
        </w:rPr>
      </w:pPr>
      <w:r>
        <w:rPr>
          <w:bCs/>
        </w:rPr>
        <w:t>7049/15 ADD 5 of 26 March 2015</w:t>
      </w:r>
    </w:p>
    <w:p w:rsidR="000E793E" w:rsidRDefault="000E793E" w:rsidP="005C4AAA">
      <w:pPr>
        <w:tabs>
          <w:tab w:val="left" w:pos="567"/>
        </w:tabs>
        <w:spacing w:line="320" w:lineRule="exact"/>
        <w:rPr>
          <w:bCs/>
        </w:rPr>
      </w:pPr>
      <w:r>
        <w:rPr>
          <w:bCs/>
        </w:rPr>
        <w:t>7049/15 ADD 4 of 25 March 2015</w:t>
      </w:r>
    </w:p>
    <w:p w:rsidR="000E793E" w:rsidRDefault="000E793E" w:rsidP="005C4AAA">
      <w:pPr>
        <w:tabs>
          <w:tab w:val="left" w:pos="567"/>
        </w:tabs>
        <w:spacing w:line="320" w:lineRule="exact"/>
        <w:rPr>
          <w:bCs/>
        </w:rPr>
      </w:pPr>
      <w:r>
        <w:rPr>
          <w:bCs/>
        </w:rPr>
        <w:t>7049/15 ADD 3 of 23 March 2015</w:t>
      </w:r>
    </w:p>
    <w:p w:rsidR="000E793E" w:rsidRDefault="000E793E" w:rsidP="005C4AAA">
      <w:pPr>
        <w:tabs>
          <w:tab w:val="left" w:pos="567"/>
        </w:tabs>
        <w:spacing w:line="320" w:lineRule="exact"/>
        <w:rPr>
          <w:bCs/>
        </w:rPr>
      </w:pPr>
      <w:r>
        <w:rPr>
          <w:bCs/>
        </w:rPr>
        <w:t>7392/15 INIT of 20 March 2015</w:t>
      </w:r>
    </w:p>
    <w:p w:rsidR="000E793E" w:rsidRDefault="000E793E" w:rsidP="005C4AAA">
      <w:pPr>
        <w:tabs>
          <w:tab w:val="left" w:pos="567"/>
        </w:tabs>
        <w:spacing w:line="320" w:lineRule="exact"/>
        <w:rPr>
          <w:bCs/>
        </w:rPr>
      </w:pPr>
      <w:r>
        <w:rPr>
          <w:bCs/>
        </w:rPr>
        <w:t>6975/15 REV 1 of 10 March 2015</w:t>
      </w:r>
    </w:p>
    <w:p w:rsidR="00476B3E" w:rsidRDefault="00476B3E" w:rsidP="005C4AAA">
      <w:pPr>
        <w:tabs>
          <w:tab w:val="left" w:pos="567"/>
        </w:tabs>
        <w:spacing w:line="320" w:lineRule="exact"/>
        <w:rPr>
          <w:bCs/>
        </w:rPr>
      </w:pPr>
      <w:r>
        <w:rPr>
          <w:bCs/>
        </w:rPr>
        <w:t>6975/15 INIT of 9 March 2015</w:t>
      </w:r>
    </w:p>
    <w:p w:rsidR="00476B3E" w:rsidRDefault="00476B3E" w:rsidP="005C4AAA">
      <w:pPr>
        <w:tabs>
          <w:tab w:val="left" w:pos="567"/>
        </w:tabs>
        <w:spacing w:line="320" w:lineRule="exact"/>
        <w:rPr>
          <w:bCs/>
        </w:rPr>
      </w:pPr>
      <w:r>
        <w:rPr>
          <w:bCs/>
        </w:rPr>
        <w:t>6792/15 INIT of 5 March 2015</w:t>
      </w:r>
    </w:p>
    <w:p w:rsidR="00476B3E" w:rsidRDefault="00476B3E" w:rsidP="005C4AAA">
      <w:pPr>
        <w:tabs>
          <w:tab w:val="left" w:pos="567"/>
        </w:tabs>
        <w:spacing w:line="320" w:lineRule="exact"/>
        <w:rPr>
          <w:bCs/>
        </w:rPr>
      </w:pPr>
      <w:r>
        <w:rPr>
          <w:bCs/>
        </w:rPr>
        <w:t>6763/15 INIT of 4 March 2015</w:t>
      </w:r>
    </w:p>
    <w:p w:rsidR="00476B3E" w:rsidRDefault="00476B3E" w:rsidP="005C4AAA">
      <w:pPr>
        <w:tabs>
          <w:tab w:val="left" w:pos="567"/>
        </w:tabs>
        <w:spacing w:line="320" w:lineRule="exact"/>
        <w:rPr>
          <w:bCs/>
        </w:rPr>
      </w:pPr>
      <w:r>
        <w:rPr>
          <w:bCs/>
        </w:rPr>
        <w:t>6357/15 ADD 3 of 3 March 2015</w:t>
      </w:r>
    </w:p>
    <w:p w:rsidR="00476B3E" w:rsidRDefault="00476B3E" w:rsidP="005C4AAA">
      <w:pPr>
        <w:tabs>
          <w:tab w:val="left" w:pos="567"/>
        </w:tabs>
        <w:spacing w:line="320" w:lineRule="exact"/>
        <w:rPr>
          <w:bCs/>
        </w:rPr>
      </w:pPr>
      <w:r>
        <w:rPr>
          <w:bCs/>
        </w:rPr>
        <w:t>6357/15 ADD 2 of 26 February 2015</w:t>
      </w:r>
    </w:p>
    <w:p w:rsidR="00476B3E" w:rsidRDefault="00476B3E" w:rsidP="005C4AAA">
      <w:pPr>
        <w:tabs>
          <w:tab w:val="left" w:pos="567"/>
        </w:tabs>
        <w:spacing w:line="320" w:lineRule="exact"/>
        <w:rPr>
          <w:bCs/>
        </w:rPr>
      </w:pPr>
      <w:r>
        <w:rPr>
          <w:bCs/>
        </w:rPr>
        <w:t>6496/15 INIT of 25 February 2015</w:t>
      </w:r>
    </w:p>
    <w:p w:rsidR="00476B3E" w:rsidRDefault="00476B3E" w:rsidP="005C4AAA">
      <w:pPr>
        <w:tabs>
          <w:tab w:val="left" w:pos="567"/>
        </w:tabs>
        <w:spacing w:line="320" w:lineRule="exact"/>
        <w:rPr>
          <w:bCs/>
        </w:rPr>
      </w:pPr>
      <w:r>
        <w:rPr>
          <w:bCs/>
        </w:rPr>
        <w:t>5907/15 ADD 1 of 19 February 2015</w:t>
      </w:r>
    </w:p>
    <w:p w:rsidR="00476B3E" w:rsidRDefault="00476B3E" w:rsidP="005C4AAA">
      <w:pPr>
        <w:tabs>
          <w:tab w:val="left" w:pos="567"/>
        </w:tabs>
        <w:spacing w:line="320" w:lineRule="exact"/>
        <w:rPr>
          <w:bCs/>
        </w:rPr>
      </w:pPr>
      <w:r>
        <w:rPr>
          <w:bCs/>
        </w:rPr>
        <w:t>6357/15 ADD 1 of 19 February 2015</w:t>
      </w:r>
    </w:p>
    <w:p w:rsidR="00476B3E" w:rsidRDefault="00476B3E" w:rsidP="005C4AAA">
      <w:pPr>
        <w:tabs>
          <w:tab w:val="left" w:pos="567"/>
        </w:tabs>
        <w:spacing w:line="320" w:lineRule="exact"/>
        <w:rPr>
          <w:bCs/>
        </w:rPr>
      </w:pPr>
      <w:r>
        <w:rPr>
          <w:bCs/>
        </w:rPr>
        <w:t>6357/15 INIT of 18 February 2015</w:t>
      </w:r>
    </w:p>
    <w:p w:rsidR="00476B3E" w:rsidRDefault="00476B3E" w:rsidP="005C4AAA">
      <w:pPr>
        <w:tabs>
          <w:tab w:val="left" w:pos="567"/>
        </w:tabs>
        <w:spacing w:line="320" w:lineRule="exact"/>
        <w:rPr>
          <w:bCs/>
        </w:rPr>
      </w:pPr>
      <w:r>
        <w:rPr>
          <w:bCs/>
        </w:rPr>
        <w:t>6021/15 ADD 2 of 16 February 2015</w:t>
      </w:r>
    </w:p>
    <w:p w:rsidR="00476B3E" w:rsidRDefault="00476B3E" w:rsidP="005C4AAA">
      <w:pPr>
        <w:tabs>
          <w:tab w:val="left" w:pos="567"/>
        </w:tabs>
        <w:spacing w:line="320" w:lineRule="exact"/>
        <w:rPr>
          <w:bCs/>
        </w:rPr>
      </w:pPr>
      <w:r>
        <w:rPr>
          <w:bCs/>
        </w:rPr>
        <w:t>5907/15 INIT of 13 February 2015</w:t>
      </w:r>
    </w:p>
    <w:p w:rsidR="00476B3E" w:rsidRDefault="00476B3E" w:rsidP="005C4AAA">
      <w:pPr>
        <w:tabs>
          <w:tab w:val="left" w:pos="567"/>
        </w:tabs>
        <w:spacing w:line="320" w:lineRule="exact"/>
        <w:rPr>
          <w:bCs/>
        </w:rPr>
      </w:pPr>
      <w:r>
        <w:rPr>
          <w:bCs/>
        </w:rPr>
        <w:t>6021/15 ADD 1 of 13 February 2015</w:t>
      </w:r>
    </w:p>
    <w:p w:rsidR="00476B3E" w:rsidRDefault="00476B3E" w:rsidP="005C4AAA">
      <w:pPr>
        <w:tabs>
          <w:tab w:val="left" w:pos="567"/>
        </w:tabs>
        <w:spacing w:line="320" w:lineRule="exact"/>
        <w:rPr>
          <w:bCs/>
        </w:rPr>
      </w:pPr>
      <w:r>
        <w:rPr>
          <w:bCs/>
        </w:rPr>
        <w:t>6021/15 INIT of 6 February 2015</w:t>
      </w:r>
    </w:p>
    <w:p w:rsidR="00476B3E" w:rsidRDefault="00476B3E" w:rsidP="005C4AAA">
      <w:pPr>
        <w:tabs>
          <w:tab w:val="left" w:pos="567"/>
        </w:tabs>
        <w:spacing w:line="320" w:lineRule="exact"/>
        <w:rPr>
          <w:bCs/>
        </w:rPr>
      </w:pPr>
      <w:r>
        <w:rPr>
          <w:bCs/>
        </w:rPr>
        <w:t>5666/15 ADD 2 of 5 February 2015</w:t>
      </w:r>
    </w:p>
    <w:p w:rsidR="00476B3E" w:rsidRDefault="00A453FF" w:rsidP="005C4AAA">
      <w:pPr>
        <w:tabs>
          <w:tab w:val="left" w:pos="567"/>
        </w:tabs>
        <w:spacing w:line="320" w:lineRule="exact"/>
        <w:rPr>
          <w:bCs/>
        </w:rPr>
      </w:pPr>
      <w:r>
        <w:rPr>
          <w:bCs/>
        </w:rPr>
        <w:t>5658/15 INIT of 2 February 2015</w:t>
      </w:r>
    </w:p>
    <w:p w:rsidR="00A453FF" w:rsidRDefault="00A453FF" w:rsidP="005C4AAA">
      <w:pPr>
        <w:tabs>
          <w:tab w:val="left" w:pos="567"/>
        </w:tabs>
        <w:spacing w:line="320" w:lineRule="exact"/>
        <w:rPr>
          <w:bCs/>
        </w:rPr>
      </w:pPr>
      <w:r>
        <w:rPr>
          <w:bCs/>
        </w:rPr>
        <w:t>5132/15 INIT of 27 January 2015</w:t>
      </w:r>
    </w:p>
    <w:p w:rsidR="00A453FF" w:rsidRDefault="00A453FF" w:rsidP="005C4AAA">
      <w:pPr>
        <w:tabs>
          <w:tab w:val="left" w:pos="567"/>
        </w:tabs>
        <w:spacing w:line="320" w:lineRule="exact"/>
        <w:rPr>
          <w:bCs/>
        </w:rPr>
      </w:pPr>
      <w:r>
        <w:rPr>
          <w:bCs/>
        </w:rPr>
        <w:t>5316/15 INIT of 15 January 2015</w:t>
      </w:r>
    </w:p>
    <w:p w:rsidR="00A453FF" w:rsidRDefault="00A453FF" w:rsidP="005C4AAA">
      <w:pPr>
        <w:tabs>
          <w:tab w:val="left" w:pos="567"/>
        </w:tabs>
        <w:spacing w:line="320" w:lineRule="exact"/>
        <w:rPr>
          <w:bCs/>
        </w:rPr>
      </w:pPr>
      <w:r>
        <w:rPr>
          <w:bCs/>
        </w:rPr>
        <w:t>16538/14 ADD 1 of 9 January 2015</w:t>
      </w:r>
    </w:p>
    <w:p w:rsidR="00A453FF" w:rsidRDefault="00A453FF" w:rsidP="005C4AAA">
      <w:pPr>
        <w:tabs>
          <w:tab w:val="left" w:pos="567"/>
        </w:tabs>
        <w:spacing w:line="320" w:lineRule="exact"/>
        <w:rPr>
          <w:bCs/>
        </w:rPr>
      </w:pPr>
      <w:r>
        <w:rPr>
          <w:bCs/>
        </w:rPr>
        <w:t>16628/14 INIT of 12 December 2014</w:t>
      </w:r>
    </w:p>
    <w:p w:rsidR="00A453FF" w:rsidRDefault="00A453FF" w:rsidP="005C4AAA">
      <w:pPr>
        <w:tabs>
          <w:tab w:val="left" w:pos="567"/>
        </w:tabs>
        <w:spacing w:line="320" w:lineRule="exact"/>
        <w:rPr>
          <w:bCs/>
        </w:rPr>
      </w:pPr>
      <w:r>
        <w:rPr>
          <w:bCs/>
        </w:rPr>
        <w:t>16538/14 INIT of 4 December 2014</w:t>
      </w:r>
    </w:p>
    <w:p w:rsidR="00A453FF" w:rsidRDefault="00A453FF" w:rsidP="005C4AAA">
      <w:pPr>
        <w:tabs>
          <w:tab w:val="left" w:pos="567"/>
        </w:tabs>
        <w:spacing w:line="320" w:lineRule="exact"/>
        <w:rPr>
          <w:bCs/>
        </w:rPr>
      </w:pPr>
      <w:r>
        <w:rPr>
          <w:bCs/>
        </w:rPr>
        <w:t>16341/14 INIT of 2 December 2014</w:t>
      </w:r>
    </w:p>
    <w:p w:rsidR="00A453FF" w:rsidRDefault="00A453FF" w:rsidP="005C4AAA">
      <w:pPr>
        <w:tabs>
          <w:tab w:val="left" w:pos="567"/>
        </w:tabs>
        <w:spacing w:line="320" w:lineRule="exact"/>
        <w:rPr>
          <w:bCs/>
        </w:rPr>
      </w:pPr>
      <w:r>
        <w:rPr>
          <w:bCs/>
        </w:rPr>
        <w:t>15803/14 INIT of 19 November 2014</w:t>
      </w:r>
    </w:p>
    <w:p w:rsidR="00A453FF" w:rsidRDefault="00A453FF" w:rsidP="005C4AAA">
      <w:pPr>
        <w:tabs>
          <w:tab w:val="left" w:pos="567"/>
        </w:tabs>
        <w:spacing w:line="320" w:lineRule="exact"/>
        <w:rPr>
          <w:bCs/>
        </w:rPr>
      </w:pPr>
      <w:r>
        <w:rPr>
          <w:bCs/>
        </w:rPr>
        <w:lastRenderedPageBreak/>
        <w:t>15625/14 INIT of 17 November 2014</w:t>
      </w:r>
    </w:p>
    <w:p w:rsidR="00A453FF" w:rsidRDefault="009E4337" w:rsidP="005C4AAA">
      <w:pPr>
        <w:tabs>
          <w:tab w:val="left" w:pos="567"/>
        </w:tabs>
        <w:spacing w:line="320" w:lineRule="exact"/>
        <w:rPr>
          <w:bCs/>
        </w:rPr>
      </w:pPr>
      <w:r>
        <w:rPr>
          <w:bCs/>
        </w:rPr>
        <w:t>11007/14 ADD 40 of 14 November 2014</w:t>
      </w:r>
    </w:p>
    <w:p w:rsidR="009E4337" w:rsidRDefault="009E4337" w:rsidP="005C4AAA">
      <w:pPr>
        <w:tabs>
          <w:tab w:val="left" w:pos="567"/>
        </w:tabs>
        <w:spacing w:line="320" w:lineRule="exact"/>
        <w:rPr>
          <w:bCs/>
        </w:rPr>
      </w:pPr>
      <w:r>
        <w:rPr>
          <w:bCs/>
        </w:rPr>
        <w:t>15291/14 ADD 1 of 14 November 2014</w:t>
      </w:r>
    </w:p>
    <w:p w:rsidR="009E4337" w:rsidRDefault="009E4337" w:rsidP="005C4AAA">
      <w:pPr>
        <w:tabs>
          <w:tab w:val="left" w:pos="567"/>
        </w:tabs>
        <w:spacing w:line="320" w:lineRule="exact"/>
        <w:rPr>
          <w:bCs/>
        </w:rPr>
      </w:pPr>
      <w:r>
        <w:rPr>
          <w:bCs/>
        </w:rPr>
        <w:t>15460/14 INIT of 13 November 2014</w:t>
      </w:r>
    </w:p>
    <w:p w:rsidR="009E4337" w:rsidRDefault="009E4337" w:rsidP="005C4AAA">
      <w:pPr>
        <w:tabs>
          <w:tab w:val="left" w:pos="567"/>
        </w:tabs>
        <w:spacing w:line="320" w:lineRule="exact"/>
        <w:rPr>
          <w:bCs/>
        </w:rPr>
      </w:pPr>
      <w:r>
        <w:rPr>
          <w:bCs/>
        </w:rPr>
        <w:t>14089/14 COR 1 of 6 November 2014</w:t>
      </w:r>
    </w:p>
    <w:p w:rsidR="009E4337" w:rsidRDefault="009E4337" w:rsidP="005C4AAA">
      <w:pPr>
        <w:tabs>
          <w:tab w:val="left" w:pos="567"/>
        </w:tabs>
        <w:spacing w:line="320" w:lineRule="exact"/>
        <w:rPr>
          <w:bCs/>
        </w:rPr>
      </w:pPr>
      <w:r>
        <w:rPr>
          <w:bCs/>
        </w:rPr>
        <w:t>14760/14 COR 1 of 5 November 2014</w:t>
      </w:r>
    </w:p>
    <w:p w:rsidR="009E4337" w:rsidRDefault="009E4337" w:rsidP="005C4AAA">
      <w:pPr>
        <w:tabs>
          <w:tab w:val="left" w:pos="567"/>
        </w:tabs>
        <w:spacing w:line="320" w:lineRule="exact"/>
        <w:rPr>
          <w:bCs/>
        </w:rPr>
      </w:pPr>
      <w:r>
        <w:rPr>
          <w:bCs/>
        </w:rPr>
        <w:t>11007/14 ADD 39 of 30 October 2014</w:t>
      </w:r>
    </w:p>
    <w:p w:rsidR="009E4337" w:rsidRDefault="009E4337" w:rsidP="005C4AAA">
      <w:pPr>
        <w:tabs>
          <w:tab w:val="left" w:pos="567"/>
        </w:tabs>
        <w:spacing w:line="320" w:lineRule="exact"/>
        <w:rPr>
          <w:bCs/>
        </w:rPr>
      </w:pPr>
      <w:r>
        <w:rPr>
          <w:bCs/>
        </w:rPr>
        <w:t>14760/14 INIT of 20 October 2014</w:t>
      </w:r>
    </w:p>
    <w:p w:rsidR="009E4337" w:rsidRDefault="009E4337" w:rsidP="005C4AAA">
      <w:pPr>
        <w:tabs>
          <w:tab w:val="left" w:pos="567"/>
        </w:tabs>
        <w:spacing w:line="320" w:lineRule="exact"/>
        <w:rPr>
          <w:bCs/>
        </w:rPr>
      </w:pPr>
      <w:r>
        <w:rPr>
          <w:bCs/>
        </w:rPr>
        <w:t>11007/14 ADD 38 of 27 October 2014</w:t>
      </w:r>
    </w:p>
    <w:p w:rsidR="009E4337" w:rsidRDefault="009E4337" w:rsidP="005C4AAA">
      <w:pPr>
        <w:tabs>
          <w:tab w:val="left" w:pos="567"/>
        </w:tabs>
        <w:spacing w:line="320" w:lineRule="exact"/>
        <w:rPr>
          <w:bCs/>
        </w:rPr>
      </w:pPr>
      <w:r>
        <w:rPr>
          <w:bCs/>
        </w:rPr>
        <w:t>14776/14 INIT of 27 October 2014</w:t>
      </w:r>
    </w:p>
    <w:p w:rsidR="009E4337" w:rsidRDefault="009E4337" w:rsidP="005C4AAA">
      <w:pPr>
        <w:tabs>
          <w:tab w:val="left" w:pos="567"/>
        </w:tabs>
        <w:spacing w:line="320" w:lineRule="exact"/>
        <w:rPr>
          <w:bCs/>
        </w:rPr>
      </w:pPr>
      <w:r>
        <w:rPr>
          <w:bCs/>
        </w:rPr>
        <w:t>11007/14 ADD 37 of 23 October 2014</w:t>
      </w:r>
    </w:p>
    <w:p w:rsidR="009E4337" w:rsidRDefault="009E4337" w:rsidP="005C4AAA">
      <w:pPr>
        <w:tabs>
          <w:tab w:val="left" w:pos="567"/>
        </w:tabs>
        <w:spacing w:line="320" w:lineRule="exact"/>
        <w:rPr>
          <w:bCs/>
        </w:rPr>
      </w:pPr>
      <w:r>
        <w:rPr>
          <w:bCs/>
        </w:rPr>
        <w:t>11007/14 ADD 34 of 10 October 2014</w:t>
      </w:r>
    </w:p>
    <w:p w:rsidR="009E4337" w:rsidRDefault="009E4337" w:rsidP="005C4AAA">
      <w:pPr>
        <w:tabs>
          <w:tab w:val="left" w:pos="567"/>
        </w:tabs>
        <w:spacing w:line="320" w:lineRule="exact"/>
        <w:rPr>
          <w:bCs/>
        </w:rPr>
      </w:pPr>
      <w:r>
        <w:rPr>
          <w:bCs/>
        </w:rPr>
        <w:t>14089/14 INIT of 9 October 2014</w:t>
      </w:r>
    </w:p>
    <w:p w:rsidR="009E4337" w:rsidRDefault="00B767BE" w:rsidP="005C4AAA">
      <w:pPr>
        <w:tabs>
          <w:tab w:val="left" w:pos="567"/>
        </w:tabs>
        <w:spacing w:line="320" w:lineRule="exact"/>
        <w:rPr>
          <w:bCs/>
        </w:rPr>
      </w:pPr>
      <w:r>
        <w:rPr>
          <w:bCs/>
        </w:rPr>
        <w:t>11007/14 ADD 32 of 6 October 2014</w:t>
      </w:r>
    </w:p>
    <w:p w:rsidR="00B767BE" w:rsidRDefault="00B767BE" w:rsidP="005C4AAA">
      <w:pPr>
        <w:tabs>
          <w:tab w:val="left" w:pos="567"/>
        </w:tabs>
        <w:spacing w:line="320" w:lineRule="exact"/>
        <w:rPr>
          <w:bCs/>
        </w:rPr>
      </w:pPr>
      <w:r>
        <w:rPr>
          <w:bCs/>
        </w:rPr>
        <w:t>11007/14 ADD 33 of 6 October 2014</w:t>
      </w:r>
    </w:p>
    <w:p w:rsidR="00B767BE" w:rsidRDefault="00B767BE" w:rsidP="005C4AAA">
      <w:pPr>
        <w:tabs>
          <w:tab w:val="left" w:pos="567"/>
        </w:tabs>
        <w:spacing w:line="320" w:lineRule="exact"/>
        <w:rPr>
          <w:bCs/>
        </w:rPr>
      </w:pPr>
      <w:r>
        <w:rPr>
          <w:bCs/>
        </w:rPr>
        <w:t>11007/14 ADD 30 of 3 October 2014</w:t>
      </w:r>
    </w:p>
    <w:p w:rsidR="00B767BE" w:rsidRDefault="00B767BE" w:rsidP="005C4AAA">
      <w:pPr>
        <w:tabs>
          <w:tab w:val="left" w:pos="567"/>
        </w:tabs>
        <w:spacing w:line="320" w:lineRule="exact"/>
        <w:rPr>
          <w:bCs/>
        </w:rPr>
      </w:pPr>
      <w:r>
        <w:rPr>
          <w:bCs/>
        </w:rPr>
        <w:t>11007/14 ADD 29 of 1 October 2014</w:t>
      </w:r>
    </w:p>
    <w:p w:rsidR="00B767BE" w:rsidRDefault="00B767BE" w:rsidP="005C4AAA">
      <w:pPr>
        <w:tabs>
          <w:tab w:val="left" w:pos="567"/>
        </w:tabs>
        <w:spacing w:line="320" w:lineRule="exact"/>
        <w:rPr>
          <w:bCs/>
        </w:rPr>
      </w:pPr>
      <w:r>
        <w:rPr>
          <w:bCs/>
        </w:rPr>
        <w:t>11007/14 ADD 27 of 26 September 2014</w:t>
      </w:r>
    </w:p>
    <w:p w:rsidR="00B767BE" w:rsidRDefault="00B767BE" w:rsidP="005C4AAA">
      <w:pPr>
        <w:tabs>
          <w:tab w:val="left" w:pos="567"/>
        </w:tabs>
        <w:spacing w:line="320" w:lineRule="exact"/>
        <w:rPr>
          <w:bCs/>
        </w:rPr>
      </w:pPr>
      <w:r>
        <w:rPr>
          <w:bCs/>
        </w:rPr>
        <w:t>11007/14 ADD 23 of 17 September 2014</w:t>
      </w:r>
    </w:p>
    <w:p w:rsidR="00B767BE" w:rsidRDefault="00B767BE" w:rsidP="005C4AAA">
      <w:pPr>
        <w:tabs>
          <w:tab w:val="left" w:pos="567"/>
        </w:tabs>
        <w:spacing w:line="320" w:lineRule="exact"/>
        <w:rPr>
          <w:bCs/>
        </w:rPr>
      </w:pPr>
      <w:r>
        <w:rPr>
          <w:bCs/>
        </w:rPr>
        <w:t>11007/14 ADD 21 of 21 August 2014.</w:t>
      </w:r>
    </w:p>
    <w:p w:rsidR="00B767BE" w:rsidRDefault="00B767BE" w:rsidP="005C4AAA">
      <w:pPr>
        <w:tabs>
          <w:tab w:val="left" w:pos="567"/>
        </w:tabs>
        <w:spacing w:line="320" w:lineRule="exact"/>
        <w:rPr>
          <w:bCs/>
        </w:rPr>
      </w:pPr>
    </w:p>
    <w:p w:rsidR="001C5AB4" w:rsidRDefault="001C5AB4" w:rsidP="001C5AB4">
      <w:pPr>
        <w:tabs>
          <w:tab w:val="left" w:pos="567"/>
        </w:tabs>
        <w:spacing w:line="320" w:lineRule="exact"/>
        <w:rPr>
          <w:bCs/>
        </w:rPr>
      </w:pPr>
      <w:r>
        <w:rPr>
          <w:bCs/>
        </w:rPr>
        <w:t xml:space="preserve">All the above-mentioned documents are available in the Public Register of the Council: </w:t>
      </w:r>
    </w:p>
    <w:p w:rsidR="001C5AB4" w:rsidRDefault="00CC4EC1" w:rsidP="001C5AB4">
      <w:pPr>
        <w:tabs>
          <w:tab w:val="left" w:pos="567"/>
        </w:tabs>
        <w:spacing w:line="320" w:lineRule="exact"/>
        <w:rPr>
          <w:bCs/>
        </w:rPr>
      </w:pPr>
      <w:hyperlink r:id="rId9" w:history="1">
        <w:r w:rsidR="001C5AB4" w:rsidRPr="000A7502">
          <w:rPr>
            <w:rStyle w:val="Hyperlink"/>
            <w:bCs/>
          </w:rPr>
          <w:t>http://www.consilium.europa.eu/register/en/content/int?typ=ADV</w:t>
        </w:r>
      </w:hyperlink>
    </w:p>
    <w:p w:rsidR="001C5AB4" w:rsidRDefault="001C5AB4" w:rsidP="003E68CA">
      <w:pPr>
        <w:tabs>
          <w:tab w:val="left" w:pos="567"/>
        </w:tabs>
        <w:spacing w:line="320" w:lineRule="exact"/>
        <w:rPr>
          <w:bCs/>
        </w:rPr>
      </w:pPr>
      <w:r>
        <w:rPr>
          <w:bCs/>
        </w:rPr>
        <w:t>with the exception of documents 6357/15 ADD3, 5666/15 ADD 2 and 14760/14 COR 1</w:t>
      </w:r>
      <w:r w:rsidR="003E68CA">
        <w:rPr>
          <w:bCs/>
        </w:rPr>
        <w:t>(</w:t>
      </w:r>
      <w:r>
        <w:rPr>
          <w:bCs/>
        </w:rPr>
        <w:t>attached</w:t>
      </w:r>
      <w:r w:rsidR="003E68CA">
        <w:rPr>
          <w:bCs/>
        </w:rPr>
        <w:t>)</w:t>
      </w:r>
      <w:r>
        <w:rPr>
          <w:bCs/>
        </w:rPr>
        <w:t>.</w:t>
      </w:r>
    </w:p>
    <w:p w:rsidR="001C5AB4" w:rsidRDefault="001C5AB4" w:rsidP="005C4AAA">
      <w:pPr>
        <w:tabs>
          <w:tab w:val="left" w:pos="567"/>
        </w:tabs>
        <w:spacing w:line="320" w:lineRule="exact"/>
        <w:rPr>
          <w:bCs/>
        </w:rPr>
      </w:pPr>
    </w:p>
    <w:p w:rsidR="00B70FB8" w:rsidRDefault="00B767BE" w:rsidP="00B70FB8">
      <w:pPr>
        <w:tabs>
          <w:tab w:val="left" w:pos="567"/>
        </w:tabs>
        <w:spacing w:line="320" w:lineRule="exact"/>
        <w:rPr>
          <w:bCs/>
        </w:rPr>
      </w:pPr>
      <w:r>
        <w:rPr>
          <w:bCs/>
        </w:rPr>
        <w:t>Please note that the information provided in the</w:t>
      </w:r>
      <w:r w:rsidR="003E68CA">
        <w:rPr>
          <w:bCs/>
        </w:rPr>
        <w:t xml:space="preserve"> above-mentioned </w:t>
      </w:r>
      <w:r>
        <w:rPr>
          <w:bCs/>
        </w:rPr>
        <w:t>documents contributed to shape the Council General Approach and fed into the subsequent discussions during trilogues. The Council General Approach (document 8750/15 REV 1), which represented the basis for the trilogues on the Council side, is already public. Document 13485/15 INIT, which is the 4-column document prepared in view of the first trilogue</w:t>
      </w:r>
      <w:r w:rsidR="00C734F7">
        <w:rPr>
          <w:bCs/>
        </w:rPr>
        <w:t xml:space="preserve"> and d</w:t>
      </w:r>
      <w:r w:rsidR="007F0CFD">
        <w:rPr>
          <w:bCs/>
        </w:rPr>
        <w:t xml:space="preserve">ocument 10790/17 INIT, containing the outcome of the last trilogue, </w:t>
      </w:r>
      <w:r w:rsidR="00C734F7">
        <w:rPr>
          <w:bCs/>
        </w:rPr>
        <w:t>are</w:t>
      </w:r>
      <w:r w:rsidR="007F0CFD">
        <w:rPr>
          <w:bCs/>
        </w:rPr>
        <w:t xml:space="preserve"> already public. The related document 11254 INIT has been recently disclosed and it is available </w:t>
      </w:r>
      <w:r w:rsidR="001C5AB4">
        <w:rPr>
          <w:bCs/>
        </w:rPr>
        <w:t>in</w:t>
      </w:r>
      <w:r w:rsidR="007F0CFD">
        <w:rPr>
          <w:bCs/>
        </w:rPr>
        <w:t xml:space="preserve"> the </w:t>
      </w:r>
      <w:r w:rsidR="003E68CA">
        <w:rPr>
          <w:bCs/>
        </w:rPr>
        <w:t xml:space="preserve">Public </w:t>
      </w:r>
      <w:r w:rsidR="007F0CFD">
        <w:rPr>
          <w:bCs/>
        </w:rPr>
        <w:t>Register</w:t>
      </w:r>
      <w:r w:rsidR="003E68CA">
        <w:rPr>
          <w:bCs/>
        </w:rPr>
        <w:t xml:space="preserve"> of the Council</w:t>
      </w:r>
      <w:r w:rsidR="007F0CFD">
        <w:rPr>
          <w:bCs/>
        </w:rPr>
        <w:t xml:space="preserve">. In addition, document 10460 INIT, containing the preparation of the mandate for the last trilogue, is </w:t>
      </w:r>
      <w:r w:rsidR="00C734F7">
        <w:rPr>
          <w:bCs/>
        </w:rPr>
        <w:t xml:space="preserve">also </w:t>
      </w:r>
      <w:r w:rsidR="007F0CFD">
        <w:rPr>
          <w:bCs/>
        </w:rPr>
        <w:t xml:space="preserve">already public. </w:t>
      </w:r>
      <w:r>
        <w:rPr>
          <w:bCs/>
        </w:rPr>
        <w:t xml:space="preserve"> </w:t>
      </w:r>
    </w:p>
    <w:p w:rsidR="005C4AAA" w:rsidRDefault="005C4AAA" w:rsidP="005C4AAA">
      <w:pPr>
        <w:tabs>
          <w:tab w:val="left" w:pos="567"/>
        </w:tabs>
        <w:spacing w:line="320" w:lineRule="exact"/>
        <w:rPr>
          <w:bCs/>
        </w:rPr>
      </w:pPr>
    </w:p>
    <w:p w:rsidR="000E1E8D" w:rsidRPr="00057F1D" w:rsidRDefault="000E1E8D" w:rsidP="003E68CA">
      <w:pPr>
        <w:tabs>
          <w:tab w:val="left" w:pos="567"/>
        </w:tabs>
        <w:spacing w:line="320" w:lineRule="exact"/>
        <w:rPr>
          <w:lang w:eastAsia="fr-BE"/>
        </w:rPr>
      </w:pPr>
      <w:r w:rsidRPr="00057F1D">
        <w:rPr>
          <w:lang w:eastAsia="fr-BE"/>
        </w:rPr>
        <w:t xml:space="preserve">I regret to inform you that </w:t>
      </w:r>
      <w:r w:rsidR="00514C27">
        <w:rPr>
          <w:lang w:eastAsia="fr-BE"/>
        </w:rPr>
        <w:t xml:space="preserve">(full) </w:t>
      </w:r>
      <w:r w:rsidRPr="00057F1D">
        <w:rPr>
          <w:lang w:eastAsia="fr-BE"/>
        </w:rPr>
        <w:t xml:space="preserve">access to </w:t>
      </w:r>
      <w:r w:rsidR="003E68CA">
        <w:rPr>
          <w:lang w:eastAsia="fr-BE"/>
        </w:rPr>
        <w:t xml:space="preserve">following </w:t>
      </w:r>
      <w:r w:rsidRPr="00057F1D">
        <w:rPr>
          <w:lang w:eastAsia="fr-BE"/>
        </w:rPr>
        <w:t>documents cannot be give</w:t>
      </w:r>
      <w:r w:rsidR="003E68CA">
        <w:rPr>
          <w:lang w:eastAsia="fr-BE"/>
        </w:rPr>
        <w:t>n for the reasons set out below:</w:t>
      </w:r>
    </w:p>
    <w:p w:rsidR="000E1E8D" w:rsidRDefault="000E1E8D" w:rsidP="000E1E8D">
      <w:pPr>
        <w:pStyle w:val="Paragraphestandard"/>
        <w:tabs>
          <w:tab w:val="left" w:pos="567"/>
        </w:tabs>
      </w:pPr>
    </w:p>
    <w:p w:rsidR="00212505" w:rsidRDefault="00212505" w:rsidP="000E1E8D">
      <w:pPr>
        <w:pStyle w:val="Paragraphestandard"/>
        <w:tabs>
          <w:tab w:val="left" w:pos="567"/>
        </w:tabs>
      </w:pPr>
      <w:r>
        <w:t>8993/17 INIT of 19 May 2017</w:t>
      </w:r>
    </w:p>
    <w:p w:rsidR="00212505" w:rsidRDefault="00212505" w:rsidP="000E1E8D">
      <w:pPr>
        <w:pStyle w:val="Paragraphestandard"/>
        <w:tabs>
          <w:tab w:val="left" w:pos="567"/>
        </w:tabs>
      </w:pPr>
      <w:r>
        <w:t>8215/17 INIT of 12 April 2017</w:t>
      </w:r>
    </w:p>
    <w:p w:rsidR="00212505" w:rsidRDefault="00212505" w:rsidP="000E1E8D">
      <w:pPr>
        <w:pStyle w:val="Paragraphestandard"/>
        <w:tabs>
          <w:tab w:val="left" w:pos="567"/>
        </w:tabs>
      </w:pPr>
      <w:r>
        <w:t>7990/17 INIT of 6 April 2017</w:t>
      </w:r>
    </w:p>
    <w:p w:rsidR="00212505" w:rsidRDefault="00212505" w:rsidP="000E1E8D">
      <w:pPr>
        <w:pStyle w:val="Paragraphestandard"/>
        <w:tabs>
          <w:tab w:val="left" w:pos="567"/>
        </w:tabs>
      </w:pPr>
      <w:r>
        <w:t>5936/17 ADD 1 of 22 February 2017</w:t>
      </w:r>
    </w:p>
    <w:p w:rsidR="00212505" w:rsidRDefault="00212505" w:rsidP="000E1E8D">
      <w:pPr>
        <w:pStyle w:val="Paragraphestandard"/>
        <w:tabs>
          <w:tab w:val="left" w:pos="567"/>
        </w:tabs>
      </w:pPr>
      <w:r>
        <w:t>5936/17 INIT of 13 February 2017</w:t>
      </w:r>
    </w:p>
    <w:p w:rsidR="00F61D30" w:rsidRDefault="00F61D30" w:rsidP="000E1E8D">
      <w:pPr>
        <w:pStyle w:val="Paragraphestandard"/>
        <w:tabs>
          <w:tab w:val="left" w:pos="567"/>
        </w:tabs>
      </w:pPr>
      <w:r>
        <w:t>15109/16 INIT of 1 December 2016</w:t>
      </w:r>
    </w:p>
    <w:p w:rsidR="00F61D30" w:rsidRDefault="00F61D30" w:rsidP="000E1E8D">
      <w:pPr>
        <w:pStyle w:val="Paragraphestandard"/>
        <w:tabs>
          <w:tab w:val="left" w:pos="567"/>
        </w:tabs>
      </w:pPr>
      <w:r>
        <w:t>14769/16 COR 1 of 24 November 2016</w:t>
      </w:r>
    </w:p>
    <w:p w:rsidR="00F61D30" w:rsidRDefault="00F61D30" w:rsidP="000E1E8D">
      <w:pPr>
        <w:pStyle w:val="Paragraphestandard"/>
        <w:tabs>
          <w:tab w:val="left" w:pos="567"/>
        </w:tabs>
      </w:pPr>
      <w:r>
        <w:t>14769/16 INIT of 23 November 2016</w:t>
      </w:r>
    </w:p>
    <w:p w:rsidR="00520B19" w:rsidRDefault="00F61D30" w:rsidP="000E1E8D">
      <w:pPr>
        <w:pStyle w:val="Paragraphestandard"/>
        <w:tabs>
          <w:tab w:val="left" w:pos="567"/>
        </w:tabs>
      </w:pPr>
      <w:r>
        <w:t xml:space="preserve">13083/16 ADD 4 of </w:t>
      </w:r>
      <w:r w:rsidR="00520B19">
        <w:t>17 November 2016</w:t>
      </w:r>
    </w:p>
    <w:p w:rsidR="00520B19" w:rsidRDefault="00520B19" w:rsidP="000E1E8D">
      <w:pPr>
        <w:pStyle w:val="Paragraphestandard"/>
        <w:tabs>
          <w:tab w:val="left" w:pos="567"/>
        </w:tabs>
      </w:pPr>
      <w:r>
        <w:t>13737/16 INIT of 27 October 2016</w:t>
      </w:r>
    </w:p>
    <w:p w:rsidR="00520B19" w:rsidRDefault="00520B19" w:rsidP="000E1E8D">
      <w:pPr>
        <w:pStyle w:val="Paragraphestandard"/>
        <w:tabs>
          <w:tab w:val="left" w:pos="567"/>
        </w:tabs>
      </w:pPr>
      <w:r>
        <w:t>13083/16 ADD 3 of 20 October 2016</w:t>
      </w:r>
    </w:p>
    <w:p w:rsidR="00520B19" w:rsidRDefault="00520B19" w:rsidP="000E1E8D">
      <w:pPr>
        <w:pStyle w:val="Paragraphestandard"/>
        <w:tabs>
          <w:tab w:val="left" w:pos="567"/>
        </w:tabs>
      </w:pPr>
      <w:r>
        <w:t>13215/16 INIT of 17 October 2016</w:t>
      </w:r>
    </w:p>
    <w:p w:rsidR="00520B19" w:rsidRDefault="00520B19" w:rsidP="000E1E8D">
      <w:pPr>
        <w:pStyle w:val="Paragraphestandard"/>
        <w:tabs>
          <w:tab w:val="left" w:pos="567"/>
        </w:tabs>
      </w:pPr>
      <w:r>
        <w:t>13083/16 INIT 12 October 2016</w:t>
      </w:r>
    </w:p>
    <w:p w:rsidR="00520B19" w:rsidRDefault="00520B19" w:rsidP="000E1E8D">
      <w:pPr>
        <w:pStyle w:val="Paragraphestandard"/>
        <w:tabs>
          <w:tab w:val="left" w:pos="567"/>
        </w:tabs>
      </w:pPr>
      <w:r>
        <w:t>12712/16 INIT of 30 September 2016</w:t>
      </w:r>
    </w:p>
    <w:p w:rsidR="00520B19" w:rsidRDefault="00520B19" w:rsidP="000E1E8D">
      <w:pPr>
        <w:pStyle w:val="Paragraphestandard"/>
        <w:tabs>
          <w:tab w:val="left" w:pos="567"/>
        </w:tabs>
      </w:pPr>
      <w:r>
        <w:t>12425/16 INIT of 22 September 2016</w:t>
      </w:r>
    </w:p>
    <w:p w:rsidR="00520B19" w:rsidRDefault="00520B19" w:rsidP="000E1E8D">
      <w:pPr>
        <w:pStyle w:val="Paragraphestandard"/>
        <w:tabs>
          <w:tab w:val="left" w:pos="567"/>
        </w:tabs>
      </w:pPr>
      <w:r>
        <w:t>11966/16 INIT of 6 September 2016</w:t>
      </w:r>
    </w:p>
    <w:p w:rsidR="00520B19" w:rsidRDefault="00520B19" w:rsidP="000E1E8D">
      <w:pPr>
        <w:pStyle w:val="Paragraphestandard"/>
        <w:tabs>
          <w:tab w:val="left" w:pos="567"/>
        </w:tabs>
      </w:pPr>
      <w:r>
        <w:t>10195/16 INIT of 17 June 2016</w:t>
      </w:r>
    </w:p>
    <w:p w:rsidR="00520B19" w:rsidRDefault="00520B19" w:rsidP="000E1E8D">
      <w:pPr>
        <w:pStyle w:val="Paragraphestandard"/>
        <w:tabs>
          <w:tab w:val="left" w:pos="567"/>
        </w:tabs>
      </w:pPr>
      <w:r>
        <w:t>8222/16 INIT of 2 May 2016</w:t>
      </w:r>
    </w:p>
    <w:p w:rsidR="00520B19" w:rsidRDefault="00520B19" w:rsidP="000E1E8D">
      <w:pPr>
        <w:pStyle w:val="Paragraphestandard"/>
        <w:tabs>
          <w:tab w:val="left" w:pos="567"/>
        </w:tabs>
      </w:pPr>
      <w:r>
        <w:t>6699/16 INIT of 3 March 2016</w:t>
      </w:r>
    </w:p>
    <w:p w:rsidR="003466B1" w:rsidRDefault="003466B1" w:rsidP="000E1E8D">
      <w:pPr>
        <w:pStyle w:val="Paragraphestandard"/>
        <w:tabs>
          <w:tab w:val="left" w:pos="567"/>
        </w:tabs>
      </w:pPr>
      <w:r>
        <w:t>WK 7504/17 INIT of 3 July 2017</w:t>
      </w:r>
    </w:p>
    <w:p w:rsidR="003466B1" w:rsidRDefault="003466B1" w:rsidP="000E1E8D">
      <w:pPr>
        <w:pStyle w:val="Paragraphestandard"/>
        <w:tabs>
          <w:tab w:val="left" w:pos="567"/>
        </w:tabs>
      </w:pPr>
      <w:r>
        <w:t>WK 6497/17 INIT of 9 June 2017</w:t>
      </w:r>
    </w:p>
    <w:p w:rsidR="003466B1" w:rsidRDefault="003466B1" w:rsidP="000E1E8D">
      <w:pPr>
        <w:pStyle w:val="Paragraphestandard"/>
        <w:tabs>
          <w:tab w:val="left" w:pos="567"/>
        </w:tabs>
      </w:pPr>
      <w:r>
        <w:t>WK 4699/17 ADD 1 of 26 April 2017</w:t>
      </w:r>
    </w:p>
    <w:p w:rsidR="003466B1" w:rsidRDefault="003466B1" w:rsidP="003466B1">
      <w:pPr>
        <w:pStyle w:val="Paragraphestandard"/>
        <w:tabs>
          <w:tab w:val="left" w:pos="567"/>
        </w:tabs>
      </w:pPr>
      <w:r>
        <w:t>WK 4699/17 INIT of 24 April 2017</w:t>
      </w:r>
    </w:p>
    <w:p w:rsidR="003466B1" w:rsidRDefault="003466B1" w:rsidP="003466B1">
      <w:pPr>
        <w:pStyle w:val="Paragraphestandard"/>
        <w:tabs>
          <w:tab w:val="left" w:pos="567"/>
        </w:tabs>
      </w:pPr>
      <w:r>
        <w:t>WK 2469/17 REV 1 of 3 March 2017</w:t>
      </w:r>
    </w:p>
    <w:p w:rsidR="003466B1" w:rsidRDefault="003466B1" w:rsidP="003466B1">
      <w:pPr>
        <w:pStyle w:val="Paragraphestandard"/>
        <w:tabs>
          <w:tab w:val="left" w:pos="567"/>
        </w:tabs>
      </w:pPr>
      <w:r>
        <w:t>WK 2469/17 INIT of 3 March 2017</w:t>
      </w:r>
    </w:p>
    <w:p w:rsidR="007C4A4A" w:rsidRPr="00514C27" w:rsidRDefault="00514C27" w:rsidP="00514C27">
      <w:pPr>
        <w:pStyle w:val="Paragraphestandard"/>
        <w:tabs>
          <w:tab w:val="left" w:pos="567"/>
        </w:tabs>
      </w:pPr>
      <w:r w:rsidRPr="00514C27">
        <w:t xml:space="preserve">Informal working documents dated </w:t>
      </w:r>
      <w:r w:rsidR="0008289E" w:rsidRPr="00514C27">
        <w:t>15 April 2016</w:t>
      </w:r>
      <w:r w:rsidRPr="00514C27">
        <w:t xml:space="preserve">, </w:t>
      </w:r>
      <w:r w:rsidR="0008289E" w:rsidRPr="00514C27">
        <w:t>2 June 2016</w:t>
      </w:r>
      <w:r w:rsidRPr="00514C27">
        <w:t xml:space="preserve">, </w:t>
      </w:r>
      <w:r w:rsidR="0008289E" w:rsidRPr="00514C27">
        <w:t>17 June 2016</w:t>
      </w:r>
      <w:r w:rsidRPr="00514C27">
        <w:t xml:space="preserve">, </w:t>
      </w:r>
      <w:r w:rsidR="0008289E" w:rsidRPr="00514C27">
        <w:t>15 September 2016</w:t>
      </w:r>
      <w:r w:rsidRPr="00514C27">
        <w:t xml:space="preserve">, </w:t>
      </w:r>
      <w:r w:rsidR="00D65018" w:rsidRPr="00514C27">
        <w:t>25 November 2016</w:t>
      </w:r>
      <w:r w:rsidRPr="00514C27">
        <w:t xml:space="preserve"> (two), 2</w:t>
      </w:r>
      <w:r w:rsidR="007C4A4A" w:rsidRPr="00514C27">
        <w:t>8 February 2017</w:t>
      </w:r>
      <w:r w:rsidRPr="00514C27">
        <w:t xml:space="preserve">, </w:t>
      </w:r>
      <w:r w:rsidR="007C4A4A" w:rsidRPr="00514C27">
        <w:t>15 March 2017</w:t>
      </w:r>
      <w:r w:rsidRPr="00514C27">
        <w:t xml:space="preserve"> (two) and</w:t>
      </w:r>
      <w:r w:rsidR="007C4A4A" w:rsidRPr="00514C27">
        <w:t xml:space="preserve"> 28 April 2017</w:t>
      </w:r>
      <w:r w:rsidR="00A370BD">
        <w:t>.</w:t>
      </w:r>
    </w:p>
    <w:p w:rsidR="007C4A4A" w:rsidRDefault="007C4A4A" w:rsidP="0008289E">
      <w:pPr>
        <w:pStyle w:val="Paragraphestandard"/>
        <w:tabs>
          <w:tab w:val="left" w:pos="567"/>
        </w:tabs>
      </w:pPr>
    </w:p>
    <w:p w:rsidR="000C5401" w:rsidRPr="000C5401" w:rsidRDefault="000C5401" w:rsidP="00514C27">
      <w:pPr>
        <w:pStyle w:val="Paragraphestandard"/>
        <w:tabs>
          <w:tab w:val="left" w:pos="567"/>
        </w:tabs>
        <w:rPr>
          <w:bCs/>
        </w:rPr>
      </w:pPr>
      <w:r>
        <w:t xml:space="preserve">These documents contain sensitive political information such as delegations' positions during </w:t>
      </w:r>
      <w:r w:rsidR="00C734F7">
        <w:t>particularly difficult, complex and</w:t>
      </w:r>
      <w:r w:rsidR="00514C27">
        <w:t xml:space="preserve"> protracted </w:t>
      </w:r>
      <w:r>
        <w:t xml:space="preserve">negotiations. The decision-making process is still </w:t>
      </w:r>
      <w:r w:rsidRPr="000C5401">
        <w:rPr>
          <w:bCs/>
        </w:rPr>
        <w:t>ongoing and no agreement has yet been reached between the Council and the European Parliament. Disclosure to the public of the Council's compromise proposals at this stage would affect the negotiating process and diminish the chances of reaching an agreement with the European Parliament.</w:t>
      </w:r>
    </w:p>
    <w:p w:rsidR="000C5401" w:rsidRDefault="000C5401" w:rsidP="000C5401">
      <w:pPr>
        <w:pStyle w:val="Paragraphestandard"/>
        <w:tabs>
          <w:tab w:val="left" w:pos="567"/>
        </w:tabs>
        <w:rPr>
          <w:bCs/>
        </w:rPr>
      </w:pPr>
    </w:p>
    <w:p w:rsidR="000C5401" w:rsidRPr="000C5401" w:rsidRDefault="000C5401" w:rsidP="00077CA1">
      <w:pPr>
        <w:pStyle w:val="Paragraphestandard"/>
        <w:tabs>
          <w:tab w:val="left" w:pos="567"/>
        </w:tabs>
        <w:rPr>
          <w:bCs/>
        </w:rPr>
      </w:pPr>
      <w:r w:rsidRPr="000C5401">
        <w:rPr>
          <w:bCs/>
        </w:rPr>
        <w:t>Disclosure of the document</w:t>
      </w:r>
      <w:r w:rsidR="00C734F7">
        <w:rPr>
          <w:bCs/>
        </w:rPr>
        <w:t>s</w:t>
      </w:r>
      <w:r w:rsidRPr="000C5401">
        <w:rPr>
          <w:bCs/>
        </w:rPr>
        <w:t xml:space="preserve"> would therefore seriously undermine the decision making-process of the Council. As a consequence, the General Secretariat has to refuse access to the document</w:t>
      </w:r>
      <w:r w:rsidR="00C734F7">
        <w:rPr>
          <w:bCs/>
        </w:rPr>
        <w:t>s</w:t>
      </w:r>
      <w:r w:rsidRPr="000C5401">
        <w:rPr>
          <w:bCs/>
        </w:rPr>
        <w:t xml:space="preserve"> at this stage.</w:t>
      </w:r>
      <w:r w:rsidR="00077CA1">
        <w:rPr>
          <w:rStyle w:val="FootnoteReference"/>
          <w:bCs/>
        </w:rPr>
        <w:footnoteReference w:id="2"/>
      </w:r>
    </w:p>
    <w:p w:rsidR="000C5401" w:rsidRPr="000C5401" w:rsidRDefault="000C5401" w:rsidP="000C5401">
      <w:pPr>
        <w:pStyle w:val="Paragraphestandard"/>
        <w:tabs>
          <w:tab w:val="left" w:pos="567"/>
        </w:tabs>
        <w:rPr>
          <w:bCs/>
        </w:rPr>
      </w:pPr>
    </w:p>
    <w:p w:rsidR="000C5401" w:rsidRPr="000C5401" w:rsidRDefault="000C5401" w:rsidP="00C734F7">
      <w:pPr>
        <w:pStyle w:val="Paragraphestandard"/>
        <w:tabs>
          <w:tab w:val="left" w:pos="567"/>
        </w:tabs>
        <w:rPr>
          <w:bCs/>
        </w:rPr>
      </w:pPr>
      <w:r w:rsidRPr="000C5401">
        <w:rPr>
          <w:bCs/>
        </w:rPr>
        <w:t>Having examined the context in which the document</w:t>
      </w:r>
      <w:r w:rsidR="007C4A4A">
        <w:rPr>
          <w:bCs/>
        </w:rPr>
        <w:t>s</w:t>
      </w:r>
      <w:r w:rsidRPr="000C5401">
        <w:rPr>
          <w:bCs/>
        </w:rPr>
        <w:t xml:space="preserve"> w</w:t>
      </w:r>
      <w:r w:rsidR="00C734F7">
        <w:rPr>
          <w:bCs/>
        </w:rPr>
        <w:t xml:space="preserve">ere </w:t>
      </w:r>
      <w:r w:rsidRPr="000C5401">
        <w:rPr>
          <w:bCs/>
        </w:rPr>
        <w:t xml:space="preserve">drafted and the current state of play on this matter, on balance the General Secretariat could not identify any evidence suggesting an overriding public interest in </w:t>
      </w:r>
      <w:r w:rsidR="0020338A">
        <w:rPr>
          <w:bCs/>
        </w:rPr>
        <w:t xml:space="preserve">immediate </w:t>
      </w:r>
      <w:r w:rsidRPr="000C5401">
        <w:rPr>
          <w:bCs/>
        </w:rPr>
        <w:t>disclosure of the document</w:t>
      </w:r>
      <w:r w:rsidR="0020338A">
        <w:rPr>
          <w:bCs/>
        </w:rPr>
        <w:t>s</w:t>
      </w:r>
      <w:r w:rsidRPr="000C5401">
        <w:rPr>
          <w:bCs/>
        </w:rPr>
        <w:t xml:space="preserve"> in question.</w:t>
      </w:r>
    </w:p>
    <w:p w:rsidR="000C5401" w:rsidRPr="000C5401" w:rsidRDefault="000C5401" w:rsidP="000C5401">
      <w:pPr>
        <w:pStyle w:val="Paragraphestandard"/>
        <w:tabs>
          <w:tab w:val="left" w:pos="567"/>
        </w:tabs>
        <w:rPr>
          <w:bCs/>
        </w:rPr>
      </w:pPr>
    </w:p>
    <w:p w:rsidR="0020338A" w:rsidRDefault="000C5401" w:rsidP="00514C27">
      <w:pPr>
        <w:pStyle w:val="Paragraphestandard"/>
        <w:tabs>
          <w:tab w:val="left" w:pos="567"/>
        </w:tabs>
        <w:rPr>
          <w:bCs/>
        </w:rPr>
      </w:pPr>
      <w:r w:rsidRPr="000C5401">
        <w:rPr>
          <w:bCs/>
        </w:rPr>
        <w:t>We have also looked into the possibility of releasing parts of the</w:t>
      </w:r>
      <w:r w:rsidR="0020338A">
        <w:rPr>
          <w:bCs/>
        </w:rPr>
        <w:t>se</w:t>
      </w:r>
      <w:r w:rsidRPr="000C5401">
        <w:rPr>
          <w:bCs/>
        </w:rPr>
        <w:t xml:space="preserve"> document</w:t>
      </w:r>
      <w:r w:rsidR="0020338A">
        <w:rPr>
          <w:bCs/>
        </w:rPr>
        <w:t>s</w:t>
      </w:r>
      <w:r w:rsidRPr="000C5401">
        <w:rPr>
          <w:bCs/>
        </w:rPr>
        <w:t>.</w:t>
      </w:r>
      <w:r w:rsidRPr="000C5401">
        <w:rPr>
          <w:bCs/>
          <w:vertAlign w:val="superscript"/>
        </w:rPr>
        <w:footnoteReference w:id="3"/>
      </w:r>
      <w:r w:rsidRPr="000C5401">
        <w:rPr>
          <w:bCs/>
        </w:rPr>
        <w:t xml:space="preserve">  </w:t>
      </w:r>
      <w:r w:rsidR="00514C27">
        <w:rPr>
          <w:bCs/>
        </w:rPr>
        <w:t>The informal working d</w:t>
      </w:r>
      <w:r w:rsidR="0020338A">
        <w:rPr>
          <w:bCs/>
        </w:rPr>
        <w:t>ocuments</w:t>
      </w:r>
      <w:r w:rsidR="00514C27">
        <w:rPr>
          <w:bCs/>
        </w:rPr>
        <w:t xml:space="preserve"> mentioned above</w:t>
      </w:r>
      <w:r w:rsidR="0020338A">
        <w:rPr>
          <w:bCs/>
        </w:rPr>
        <w:t xml:space="preserve"> contain information that is already public and you will accordingly find enclosed partially accessible version of those documents. The remaining parts of those documents and all parts of the other documents are covered by the above-mentioned exception and no further partial access is therefore possible.</w:t>
      </w:r>
    </w:p>
    <w:p w:rsidR="00B70FB8" w:rsidRDefault="00B70FB8" w:rsidP="00514C27">
      <w:pPr>
        <w:pStyle w:val="Paragraphestandard"/>
        <w:tabs>
          <w:tab w:val="left" w:pos="567"/>
        </w:tabs>
        <w:rPr>
          <w:bCs/>
        </w:rPr>
      </w:pPr>
    </w:p>
    <w:p w:rsidR="00B70FB8" w:rsidRDefault="000D7DEE" w:rsidP="00A370BD">
      <w:pPr>
        <w:pStyle w:val="Paragraphestandard"/>
        <w:tabs>
          <w:tab w:val="left" w:pos="567"/>
        </w:tabs>
        <w:rPr>
          <w:bCs/>
        </w:rPr>
      </w:pPr>
      <w:r>
        <w:rPr>
          <w:bCs/>
        </w:rPr>
        <w:t xml:space="preserve">Please </w:t>
      </w:r>
      <w:r w:rsidR="00A370BD">
        <w:rPr>
          <w:bCs/>
        </w:rPr>
        <w:t xml:space="preserve">also </w:t>
      </w:r>
      <w:r>
        <w:rPr>
          <w:bCs/>
        </w:rPr>
        <w:t xml:space="preserve">note that we are preparing </w:t>
      </w:r>
      <w:r w:rsidR="00785044">
        <w:rPr>
          <w:bCs/>
        </w:rPr>
        <w:t>partial</w:t>
      </w:r>
      <w:r>
        <w:rPr>
          <w:bCs/>
        </w:rPr>
        <w:t>ly</w:t>
      </w:r>
      <w:r w:rsidR="00785044">
        <w:rPr>
          <w:bCs/>
        </w:rPr>
        <w:t xml:space="preserve"> access</w:t>
      </w:r>
      <w:r>
        <w:rPr>
          <w:bCs/>
        </w:rPr>
        <w:t xml:space="preserve">ible versions of the </w:t>
      </w:r>
      <w:r w:rsidR="00785044">
        <w:rPr>
          <w:bCs/>
        </w:rPr>
        <w:t xml:space="preserve">following documents: </w:t>
      </w:r>
      <w:r w:rsidR="00B70FB8">
        <w:rPr>
          <w:bCs/>
        </w:rPr>
        <w:t xml:space="preserve"> </w:t>
      </w:r>
    </w:p>
    <w:p w:rsidR="00A370BD" w:rsidRDefault="00A370BD" w:rsidP="00A370BD">
      <w:pPr>
        <w:pStyle w:val="Paragraphestandard"/>
        <w:tabs>
          <w:tab w:val="left" w:pos="567"/>
        </w:tabs>
        <w:rPr>
          <w:bCs/>
        </w:rPr>
      </w:pPr>
    </w:p>
    <w:p w:rsidR="00785044" w:rsidRPr="00785044" w:rsidRDefault="00785044" w:rsidP="00785044">
      <w:pPr>
        <w:pStyle w:val="Paragraphestandard"/>
        <w:tabs>
          <w:tab w:val="left" w:pos="567"/>
        </w:tabs>
        <w:rPr>
          <w:bCs/>
        </w:rPr>
      </w:pPr>
      <w:r w:rsidRPr="00785044">
        <w:rPr>
          <w:bCs/>
        </w:rPr>
        <w:t xml:space="preserve">10508/16 </w:t>
      </w:r>
      <w:r w:rsidR="00335FC1">
        <w:rPr>
          <w:bCs/>
        </w:rPr>
        <w:t xml:space="preserve">INIT </w:t>
      </w:r>
      <w:r>
        <w:rPr>
          <w:bCs/>
        </w:rPr>
        <w:t>of 21 September 2016</w:t>
      </w:r>
    </w:p>
    <w:p w:rsidR="00785044" w:rsidRPr="00785044" w:rsidRDefault="00785044" w:rsidP="00785044">
      <w:pPr>
        <w:pStyle w:val="Paragraphestandard"/>
        <w:tabs>
          <w:tab w:val="left" w:pos="567"/>
        </w:tabs>
        <w:rPr>
          <w:bCs/>
        </w:rPr>
      </w:pPr>
      <w:r w:rsidRPr="00785044">
        <w:rPr>
          <w:bCs/>
        </w:rPr>
        <w:t>14863/16</w:t>
      </w:r>
      <w:r>
        <w:rPr>
          <w:bCs/>
        </w:rPr>
        <w:t xml:space="preserve"> </w:t>
      </w:r>
      <w:r w:rsidR="00335FC1">
        <w:rPr>
          <w:bCs/>
        </w:rPr>
        <w:t xml:space="preserve">INIT </w:t>
      </w:r>
      <w:r>
        <w:rPr>
          <w:bCs/>
        </w:rPr>
        <w:t xml:space="preserve">of </w:t>
      </w:r>
      <w:r w:rsidR="000D7DEE">
        <w:rPr>
          <w:bCs/>
        </w:rPr>
        <w:t>2 December 2016</w:t>
      </w:r>
    </w:p>
    <w:p w:rsidR="00785044" w:rsidRPr="00785044" w:rsidRDefault="00785044" w:rsidP="00785044">
      <w:pPr>
        <w:pStyle w:val="Paragraphestandard"/>
        <w:tabs>
          <w:tab w:val="left" w:pos="567"/>
        </w:tabs>
        <w:rPr>
          <w:bCs/>
        </w:rPr>
      </w:pPr>
      <w:r w:rsidRPr="00785044">
        <w:rPr>
          <w:bCs/>
        </w:rPr>
        <w:t>14863/16 ADD1</w:t>
      </w:r>
      <w:r w:rsidR="000D7DEE">
        <w:rPr>
          <w:bCs/>
        </w:rPr>
        <w:t xml:space="preserve"> of 2 December 2016</w:t>
      </w:r>
    </w:p>
    <w:p w:rsidR="00785044" w:rsidRPr="00785044" w:rsidRDefault="00785044" w:rsidP="00785044">
      <w:pPr>
        <w:pStyle w:val="Paragraphestandard"/>
        <w:tabs>
          <w:tab w:val="left" w:pos="567"/>
        </w:tabs>
        <w:rPr>
          <w:bCs/>
        </w:rPr>
      </w:pPr>
      <w:r w:rsidRPr="00785044">
        <w:rPr>
          <w:bCs/>
        </w:rPr>
        <w:t>8215/17 ADD1</w:t>
      </w:r>
      <w:r w:rsidR="000D7DEE">
        <w:rPr>
          <w:bCs/>
        </w:rPr>
        <w:t xml:space="preserve"> of 12 April 2016</w:t>
      </w:r>
    </w:p>
    <w:p w:rsidR="00785044" w:rsidRPr="00785044" w:rsidRDefault="00785044" w:rsidP="00785044">
      <w:pPr>
        <w:pStyle w:val="Paragraphestandard"/>
        <w:tabs>
          <w:tab w:val="left" w:pos="567"/>
        </w:tabs>
        <w:rPr>
          <w:bCs/>
        </w:rPr>
      </w:pPr>
      <w:r w:rsidRPr="00785044">
        <w:rPr>
          <w:bCs/>
        </w:rPr>
        <w:t>8215/17 ADD2</w:t>
      </w:r>
      <w:r w:rsidR="000D7DEE">
        <w:rPr>
          <w:bCs/>
        </w:rPr>
        <w:t xml:space="preserve"> of 12 April 2017</w:t>
      </w:r>
    </w:p>
    <w:p w:rsidR="00785044" w:rsidRPr="00785044" w:rsidRDefault="00785044" w:rsidP="00785044">
      <w:pPr>
        <w:pStyle w:val="Paragraphestandard"/>
        <w:tabs>
          <w:tab w:val="left" w:pos="567"/>
        </w:tabs>
        <w:rPr>
          <w:bCs/>
        </w:rPr>
      </w:pPr>
      <w:r w:rsidRPr="00785044">
        <w:rPr>
          <w:bCs/>
        </w:rPr>
        <w:t>8993/17 ADD1</w:t>
      </w:r>
      <w:r w:rsidR="000D7DEE">
        <w:rPr>
          <w:bCs/>
        </w:rPr>
        <w:t xml:space="preserve"> of 19 May 2017</w:t>
      </w:r>
    </w:p>
    <w:p w:rsidR="0020338A" w:rsidRDefault="00785044" w:rsidP="00785044">
      <w:pPr>
        <w:pStyle w:val="Paragraphestandard"/>
        <w:tabs>
          <w:tab w:val="left" w:pos="567"/>
        </w:tabs>
        <w:rPr>
          <w:bCs/>
        </w:rPr>
      </w:pPr>
      <w:r w:rsidRPr="00785044">
        <w:rPr>
          <w:bCs/>
        </w:rPr>
        <w:t>8993/17 ADD2</w:t>
      </w:r>
      <w:r w:rsidR="000D7DEE">
        <w:rPr>
          <w:bCs/>
        </w:rPr>
        <w:t xml:space="preserve"> of 19 May 2017</w:t>
      </w:r>
    </w:p>
    <w:p w:rsidR="000D7DEE" w:rsidRDefault="000D7DEE" w:rsidP="00A370BD">
      <w:pPr>
        <w:pStyle w:val="Paragraphestandard"/>
        <w:tabs>
          <w:tab w:val="left" w:pos="567"/>
        </w:tabs>
        <w:rPr>
          <w:bCs/>
        </w:rPr>
      </w:pPr>
      <w:r>
        <w:rPr>
          <w:bCs/>
        </w:rPr>
        <w:t xml:space="preserve">However, the work hasn't been </w:t>
      </w:r>
      <w:r w:rsidRPr="000D7DEE">
        <w:rPr>
          <w:bCs/>
        </w:rPr>
        <w:t>completed yet because of the length of the documents.</w:t>
      </w:r>
      <w:r>
        <w:rPr>
          <w:bCs/>
        </w:rPr>
        <w:t xml:space="preserve"> The</w:t>
      </w:r>
      <w:r w:rsidR="00A370BD">
        <w:rPr>
          <w:bCs/>
        </w:rPr>
        <w:t xml:space="preserve"> partially accessible versions </w:t>
      </w:r>
      <w:r>
        <w:rPr>
          <w:bCs/>
        </w:rPr>
        <w:t xml:space="preserve">will be sent to you as soon as possible. </w:t>
      </w:r>
    </w:p>
    <w:p w:rsidR="000D7DEE" w:rsidRDefault="000D7DEE" w:rsidP="000D7DEE">
      <w:pPr>
        <w:pStyle w:val="Paragraphestandard"/>
        <w:tabs>
          <w:tab w:val="left" w:pos="567"/>
        </w:tabs>
        <w:rPr>
          <w:bCs/>
        </w:rPr>
      </w:pPr>
    </w:p>
    <w:p w:rsidR="000C5401" w:rsidRPr="000C5401" w:rsidRDefault="000C5401" w:rsidP="000C5401">
      <w:pPr>
        <w:pStyle w:val="Paragraphestandard"/>
        <w:tabs>
          <w:tab w:val="left" w:pos="567"/>
        </w:tabs>
        <w:rPr>
          <w:bCs/>
        </w:rPr>
      </w:pPr>
      <w:r w:rsidRPr="000C5401">
        <w:rPr>
          <w:bCs/>
        </w:rPr>
        <w:t>You can ask the Council to review this decision within 15 working days of receiving this reply (confirmatory application).</w:t>
      </w:r>
      <w:r w:rsidRPr="000C5401">
        <w:rPr>
          <w:bCs/>
          <w:vertAlign w:val="superscript"/>
        </w:rPr>
        <w:footnoteReference w:id="4"/>
      </w:r>
    </w:p>
    <w:p w:rsidR="000C5401" w:rsidRPr="000C5401" w:rsidRDefault="000C5401" w:rsidP="000C5401">
      <w:pPr>
        <w:pStyle w:val="Paragraphestandard"/>
        <w:tabs>
          <w:tab w:val="left" w:pos="567"/>
        </w:tabs>
        <w:rPr>
          <w:bCs/>
        </w:rPr>
      </w:pPr>
    </w:p>
    <w:p w:rsidR="000C5401" w:rsidRPr="000C5401" w:rsidRDefault="000C5401" w:rsidP="000C5401">
      <w:pPr>
        <w:pStyle w:val="Paragraphestandard"/>
        <w:tabs>
          <w:tab w:val="left" w:pos="567"/>
        </w:tabs>
        <w:rPr>
          <w:bCs/>
        </w:rPr>
      </w:pPr>
    </w:p>
    <w:p w:rsidR="000C5401" w:rsidRPr="000C5401" w:rsidRDefault="000C5401" w:rsidP="000C5401">
      <w:pPr>
        <w:pStyle w:val="Paragraphestandard"/>
        <w:tabs>
          <w:tab w:val="left" w:pos="567"/>
        </w:tabs>
        <w:rPr>
          <w:bCs/>
        </w:rPr>
      </w:pPr>
      <w:r w:rsidRPr="000C5401">
        <w:rPr>
          <w:bCs/>
        </w:rPr>
        <w:t>Yours sincerely,</w:t>
      </w:r>
    </w:p>
    <w:p w:rsidR="000C5401" w:rsidRPr="000C5401" w:rsidRDefault="000C5401" w:rsidP="000C5401">
      <w:pPr>
        <w:pStyle w:val="Paragraphestandard"/>
        <w:tabs>
          <w:tab w:val="left" w:pos="567"/>
        </w:tabs>
        <w:rPr>
          <w:bCs/>
        </w:rPr>
      </w:pPr>
    </w:p>
    <w:p w:rsidR="000C5401" w:rsidRPr="000C5401" w:rsidRDefault="000C5401" w:rsidP="000C5401">
      <w:pPr>
        <w:pStyle w:val="Paragraphestandard"/>
        <w:tabs>
          <w:tab w:val="left" w:pos="567"/>
        </w:tabs>
        <w:rPr>
          <w:bCs/>
        </w:rPr>
      </w:pPr>
    </w:p>
    <w:p w:rsidR="000C5401" w:rsidRPr="000C5401" w:rsidRDefault="000C5401" w:rsidP="000C5401">
      <w:pPr>
        <w:pStyle w:val="Paragraphestandard"/>
        <w:tabs>
          <w:tab w:val="left" w:pos="567"/>
        </w:tabs>
        <w:rPr>
          <w:bCs/>
        </w:rPr>
      </w:pPr>
      <w:r w:rsidRPr="000C5401">
        <w:rPr>
          <w:bCs/>
        </w:rPr>
        <w:t>Ramón CHISMOL IBÁÑEZ</w:t>
      </w:r>
    </w:p>
    <w:p w:rsidR="000C5401" w:rsidRPr="000C5401" w:rsidRDefault="000C5401" w:rsidP="000C5401">
      <w:pPr>
        <w:pStyle w:val="Paragraphestandard"/>
        <w:tabs>
          <w:tab w:val="left" w:pos="567"/>
        </w:tabs>
      </w:pPr>
    </w:p>
    <w:p w:rsidR="000C5401" w:rsidRPr="000C5401" w:rsidRDefault="000C5401" w:rsidP="000C5401">
      <w:pPr>
        <w:pStyle w:val="Paragraphestandard"/>
        <w:tabs>
          <w:tab w:val="left" w:pos="567"/>
        </w:tabs>
      </w:pPr>
    </w:p>
    <w:p w:rsidR="009A1E6F" w:rsidRPr="00057F1D" w:rsidRDefault="009A1E6F" w:rsidP="000C5401">
      <w:pPr>
        <w:tabs>
          <w:tab w:val="left" w:pos="567"/>
          <w:tab w:val="left" w:pos="4820"/>
          <w:tab w:val="left" w:pos="7371"/>
          <w:tab w:val="left" w:pos="9639"/>
        </w:tabs>
        <w:spacing w:line="320" w:lineRule="exact"/>
        <w:outlineLvl w:val="0"/>
      </w:pPr>
      <w:r w:rsidRPr="00057F1D">
        <w:t>Enclosures</w:t>
      </w:r>
    </w:p>
    <w:p w:rsidR="000E1E8D" w:rsidRPr="006A66CC" w:rsidRDefault="000E1E8D" w:rsidP="000E1E8D">
      <w:pPr>
        <w:pStyle w:val="Paragraphestandard"/>
        <w:tabs>
          <w:tab w:val="left" w:pos="567"/>
        </w:tabs>
      </w:pPr>
    </w:p>
    <w:sectPr w:rsidR="000E1E8D" w:rsidRPr="006A66CC" w:rsidSect="00155AFE">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30D" w:rsidRDefault="00A6330D">
      <w:pPr>
        <w:spacing w:line="240" w:lineRule="auto"/>
      </w:pPr>
      <w:r>
        <w:separator/>
      </w:r>
    </w:p>
  </w:endnote>
  <w:endnote w:type="continuationSeparator" w:id="0">
    <w:p w:rsidR="00A6330D" w:rsidRDefault="00A63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886"/>
      <w:gridCol w:w="4886"/>
    </w:tblGrid>
    <w:tr w:rsidR="009A1E6F" w:rsidRPr="000C077A">
      <w:tc>
        <w:tcPr>
          <w:tcW w:w="4886" w:type="dxa"/>
        </w:tcPr>
        <w:p w:rsidR="009A1E6F" w:rsidRPr="000C077A" w:rsidRDefault="009A1E6F" w:rsidP="00155AFE">
          <w:pPr>
            <w:pStyle w:val="Paragraphestandard"/>
            <w:rPr>
              <w:rFonts w:ascii="ArialMT" w:hAnsi="ArialMT" w:cs="ArialMT"/>
              <w:sz w:val="18"/>
              <w:szCs w:val="18"/>
            </w:rPr>
          </w:pPr>
        </w:p>
      </w:tc>
      <w:tc>
        <w:tcPr>
          <w:tcW w:w="4886" w:type="dxa"/>
          <w:vAlign w:val="bottom"/>
        </w:tcPr>
        <w:p w:rsidR="009A1E6F" w:rsidRPr="000C077A" w:rsidRDefault="009A1E6F" w:rsidP="00155AFE">
          <w:pPr>
            <w:pStyle w:val="Footer"/>
            <w:jc w:val="right"/>
            <w:rPr>
              <w:color w:val="000000"/>
            </w:rPr>
          </w:pPr>
          <w:r w:rsidRPr="000C077A">
            <w:rPr>
              <w:color w:val="000000"/>
            </w:rPr>
            <w:fldChar w:fldCharType="begin"/>
          </w:r>
          <w:r w:rsidRPr="000C077A">
            <w:rPr>
              <w:color w:val="000000"/>
            </w:rPr>
            <w:instrText xml:space="preserve"> </w:instrText>
          </w:r>
          <w:r>
            <w:rPr>
              <w:color w:val="000000"/>
            </w:rPr>
            <w:instrText>PAGE</w:instrText>
          </w:r>
          <w:r w:rsidRPr="000C077A">
            <w:rPr>
              <w:color w:val="000000"/>
            </w:rPr>
            <w:instrText xml:space="preserve"> </w:instrText>
          </w:r>
          <w:r w:rsidRPr="000C077A">
            <w:rPr>
              <w:color w:val="000000"/>
            </w:rPr>
            <w:fldChar w:fldCharType="separate"/>
          </w:r>
          <w:r>
            <w:rPr>
              <w:noProof/>
              <w:color w:val="000000"/>
            </w:rPr>
            <w:t>2</w:t>
          </w:r>
          <w:r w:rsidRPr="000C077A">
            <w:rPr>
              <w:color w:val="000000"/>
            </w:rPr>
            <w:fldChar w:fldCharType="end"/>
          </w:r>
          <w:r w:rsidRPr="000C077A">
            <w:rPr>
              <w:color w:val="000000"/>
            </w:rPr>
            <w:t>/</w:t>
          </w:r>
          <w:r>
            <w:rPr>
              <w:color w:val="000000"/>
            </w:rPr>
            <w:t>2</w:t>
          </w:r>
        </w:p>
      </w:tc>
    </w:tr>
  </w:tbl>
  <w:p w:rsidR="009A1E6F" w:rsidRDefault="009A1E6F" w:rsidP="00155A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9180"/>
      <w:gridCol w:w="592"/>
    </w:tblGrid>
    <w:tr w:rsidR="009A1E6F" w:rsidRPr="006A66CC">
      <w:trPr>
        <w:trHeight w:val="422"/>
      </w:trPr>
      <w:tc>
        <w:tcPr>
          <w:tcW w:w="9180" w:type="dxa"/>
          <w:vAlign w:val="bottom"/>
        </w:tcPr>
        <w:p w:rsidR="009A1E6F" w:rsidRPr="00F5744C" w:rsidRDefault="009A1E6F" w:rsidP="00BF034F">
          <w:pPr>
            <w:pStyle w:val="Paragraphestandard"/>
            <w:spacing w:before="240" w:line="180" w:lineRule="atLeast"/>
            <w:rPr>
              <w:color w:val="4D4D4D"/>
              <w:sz w:val="14"/>
              <w:szCs w:val="14"/>
              <w:lang w:val="fr-BE"/>
            </w:rPr>
          </w:pPr>
          <w:r w:rsidRPr="00F5744C">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505050"/>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592" w:type="dxa"/>
          <w:vAlign w:val="bottom"/>
        </w:tcPr>
        <w:p w:rsidR="009A1E6F" w:rsidRPr="006A66CC" w:rsidRDefault="009A1E6F" w:rsidP="00155AFE">
          <w:pPr>
            <w:pStyle w:val="Footer"/>
            <w:ind w:right="58"/>
            <w:jc w:val="right"/>
            <w:rPr>
              <w:rStyle w:val="PageNumber"/>
              <w:color w:val="000000"/>
              <w:lang w:val="de-DE"/>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CC4EC1">
            <w:rPr>
              <w:rStyle w:val="PageNumber"/>
              <w:noProof/>
              <w:color w:val="4D4D4D"/>
            </w:rPr>
            <w:t>5</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CC4EC1">
            <w:rPr>
              <w:rStyle w:val="PageNumber"/>
              <w:noProof/>
              <w:color w:val="4D4D4D"/>
            </w:rPr>
            <w:t>5</w:t>
          </w:r>
          <w:r w:rsidRPr="006A66CC">
            <w:rPr>
              <w:rStyle w:val="PageNumber"/>
              <w:color w:val="4D4D4D"/>
            </w:rPr>
            <w:fldChar w:fldCharType="end"/>
          </w:r>
        </w:p>
      </w:tc>
    </w:tr>
  </w:tbl>
  <w:p w:rsidR="009A1E6F" w:rsidRPr="006A66CC" w:rsidRDefault="009A1E6F" w:rsidP="008723D5">
    <w:pPr>
      <w:pStyle w:val="Footer"/>
      <w:spacing w:line="240" w:lineRule="auto"/>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054"/>
      <w:gridCol w:w="2718"/>
    </w:tblGrid>
    <w:tr w:rsidR="009A1E6F" w:rsidRPr="006A66CC">
      <w:trPr>
        <w:trHeight w:val="422"/>
      </w:trPr>
      <w:tc>
        <w:tcPr>
          <w:tcW w:w="7054" w:type="dxa"/>
          <w:vAlign w:val="bottom"/>
        </w:tcPr>
        <w:p w:rsidR="009A1E6F" w:rsidRPr="000124AA" w:rsidRDefault="009A1E6F" w:rsidP="00BF034F">
          <w:pPr>
            <w:pStyle w:val="Paragraphestandard"/>
            <w:spacing w:before="240" w:line="180" w:lineRule="atLeast"/>
            <w:rPr>
              <w:color w:val="4D4D4D"/>
              <w:sz w:val="14"/>
              <w:szCs w:val="14"/>
              <w:lang w:val="fr-BE"/>
            </w:rPr>
          </w:pPr>
          <w:r w:rsidRPr="000124AA">
            <w:rPr>
              <w:color w:val="4D4D4D"/>
              <w:sz w:val="14"/>
              <w:szCs w:val="14"/>
              <w:lang w:val="fr-BE"/>
            </w:rPr>
            <w:t>Rue de la Loi/Wetstraat 175 - B-1048 Bruxelles/Brussel - Belgique/België</w:t>
          </w:r>
        </w:p>
        <w:p w:rsidR="009A1E6F" w:rsidRPr="006A66CC" w:rsidRDefault="00142991" w:rsidP="00BF034F">
          <w:pPr>
            <w:pStyle w:val="Footer"/>
            <w:spacing w:line="180" w:lineRule="atLeast"/>
            <w:rPr>
              <w:rStyle w:val="PageNumber"/>
              <w:color w:val="4D4D4D"/>
              <w:lang w:val="de-DE"/>
            </w:rPr>
          </w:pPr>
          <w:r w:rsidRPr="00142991">
            <w:rPr>
              <w:color w:val="4D4D4D"/>
              <w:sz w:val="14"/>
              <w:szCs w:val="14"/>
              <w:lang w:val="de-DE"/>
            </w:rPr>
            <w:t>Tel. +32 (0)2 281 67 10 - Fax +32 (0)2 281 63</w:t>
          </w:r>
          <w:r w:rsidR="00E55A5F">
            <w:rPr>
              <w:color w:val="4D4D4D"/>
              <w:sz w:val="14"/>
              <w:szCs w:val="14"/>
              <w:lang w:val="de-DE"/>
            </w:rPr>
            <w:t xml:space="preserve"> </w:t>
          </w:r>
          <w:r w:rsidRPr="00142991">
            <w:rPr>
              <w:color w:val="4D4D4D"/>
              <w:sz w:val="14"/>
              <w:szCs w:val="14"/>
              <w:lang w:val="de-DE"/>
            </w:rPr>
            <w:t>61 - www.consilium.europa.eu - access@consilium.europa.eu</w:t>
          </w:r>
        </w:p>
      </w:tc>
      <w:tc>
        <w:tcPr>
          <w:tcW w:w="2718" w:type="dxa"/>
          <w:vAlign w:val="bottom"/>
        </w:tcPr>
        <w:p w:rsidR="009A1E6F" w:rsidRPr="006A66CC" w:rsidRDefault="009A1E6F" w:rsidP="00572543">
          <w:pPr>
            <w:pStyle w:val="Footer"/>
            <w:spacing w:line="240" w:lineRule="auto"/>
            <w:ind w:right="57"/>
            <w:jc w:val="right"/>
            <w:rPr>
              <w:rStyle w:val="PageNumber"/>
              <w:color w:val="4D4D4D"/>
            </w:rPr>
          </w:pPr>
          <w:r w:rsidRPr="006A66CC">
            <w:rPr>
              <w:rStyle w:val="PageNumber"/>
              <w:color w:val="4D4D4D"/>
            </w:rPr>
            <w:fldChar w:fldCharType="begin"/>
          </w:r>
          <w:r w:rsidRPr="006A66CC">
            <w:rPr>
              <w:rStyle w:val="PageNumber"/>
              <w:color w:val="4D4D4D"/>
            </w:rPr>
            <w:instrText xml:space="preserve"> PAGE </w:instrText>
          </w:r>
          <w:r w:rsidRPr="006A66CC">
            <w:rPr>
              <w:rStyle w:val="PageNumber"/>
              <w:color w:val="4D4D4D"/>
            </w:rPr>
            <w:fldChar w:fldCharType="separate"/>
          </w:r>
          <w:r w:rsidR="00CC4EC1">
            <w:rPr>
              <w:rStyle w:val="PageNumber"/>
              <w:noProof/>
              <w:color w:val="4D4D4D"/>
            </w:rPr>
            <w:t>5</w:t>
          </w:r>
          <w:r w:rsidRPr="006A66CC">
            <w:rPr>
              <w:rStyle w:val="PageNumber"/>
              <w:color w:val="4D4D4D"/>
            </w:rPr>
            <w:fldChar w:fldCharType="end"/>
          </w:r>
          <w:r w:rsidRPr="006A66CC">
            <w:rPr>
              <w:rStyle w:val="PageNumber"/>
              <w:color w:val="4D4D4D"/>
            </w:rPr>
            <w:t>/</w:t>
          </w:r>
          <w:r w:rsidRPr="006A66CC">
            <w:rPr>
              <w:rStyle w:val="PageNumber"/>
              <w:color w:val="4D4D4D"/>
            </w:rPr>
            <w:fldChar w:fldCharType="begin"/>
          </w:r>
          <w:r w:rsidRPr="006A66CC">
            <w:rPr>
              <w:rStyle w:val="PageNumber"/>
              <w:color w:val="4D4D4D"/>
            </w:rPr>
            <w:instrText xml:space="preserve"> NUMPAGES </w:instrText>
          </w:r>
          <w:r w:rsidRPr="006A66CC">
            <w:rPr>
              <w:rStyle w:val="PageNumber"/>
              <w:color w:val="4D4D4D"/>
            </w:rPr>
            <w:fldChar w:fldCharType="separate"/>
          </w:r>
          <w:r w:rsidR="00CC4EC1">
            <w:rPr>
              <w:rStyle w:val="PageNumber"/>
              <w:noProof/>
              <w:color w:val="4D4D4D"/>
            </w:rPr>
            <w:t>5</w:t>
          </w:r>
          <w:r w:rsidRPr="006A66CC">
            <w:rPr>
              <w:rStyle w:val="PageNumber"/>
              <w:color w:val="4D4D4D"/>
            </w:rPr>
            <w:fldChar w:fldCharType="end"/>
          </w:r>
        </w:p>
      </w:tc>
    </w:tr>
  </w:tbl>
  <w:p w:rsidR="009A1E6F" w:rsidRDefault="009A1E6F" w:rsidP="00572543">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30D" w:rsidRDefault="00A6330D">
      <w:pPr>
        <w:spacing w:line="240" w:lineRule="auto"/>
      </w:pPr>
      <w:r>
        <w:separator/>
      </w:r>
    </w:p>
  </w:footnote>
  <w:footnote w:type="continuationSeparator" w:id="0">
    <w:p w:rsidR="00A6330D" w:rsidRDefault="00A6330D">
      <w:pPr>
        <w:spacing w:line="240" w:lineRule="auto"/>
      </w:pPr>
      <w:r>
        <w:continuationSeparator/>
      </w:r>
    </w:p>
  </w:footnote>
  <w:footnote w:id="1">
    <w:p w:rsidR="009A1E6F" w:rsidRPr="009A1E6F" w:rsidRDefault="009A1E6F" w:rsidP="004053D4">
      <w:pPr>
        <w:pStyle w:val="FootnoteText"/>
        <w:spacing w:line="240" w:lineRule="auto"/>
        <w:ind w:left="284" w:hanging="284"/>
        <w:rPr>
          <w:sz w:val="18"/>
          <w:szCs w:val="18"/>
        </w:rPr>
      </w:pPr>
      <w:r w:rsidRPr="009A1E6F">
        <w:rPr>
          <w:rStyle w:val="FootnoteReference"/>
          <w:sz w:val="18"/>
          <w:szCs w:val="18"/>
        </w:rPr>
        <w:footnoteRef/>
      </w:r>
      <w:r w:rsidRPr="009A1E6F">
        <w:rPr>
          <w:sz w:val="18"/>
          <w:szCs w:val="18"/>
        </w:rPr>
        <w:t xml:space="preserve"> </w:t>
      </w:r>
      <w:r w:rsidRPr="009A1E6F">
        <w:rPr>
          <w:sz w:val="18"/>
          <w:szCs w:val="18"/>
        </w:rPr>
        <w:tab/>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p>
  </w:footnote>
  <w:footnote w:id="2">
    <w:p w:rsidR="00077CA1" w:rsidRPr="00077CA1" w:rsidRDefault="00077CA1" w:rsidP="00CC4EC1">
      <w:pPr>
        <w:pStyle w:val="FootnoteText"/>
        <w:spacing w:line="240" w:lineRule="auto"/>
        <w:ind w:left="284" w:hanging="284"/>
      </w:pPr>
      <w:r>
        <w:rPr>
          <w:rStyle w:val="FootnoteReference"/>
        </w:rPr>
        <w:footnoteRef/>
      </w:r>
      <w:r>
        <w:t xml:space="preserve"> </w:t>
      </w:r>
      <w:r w:rsidR="004053D4">
        <w:tab/>
      </w:r>
      <w:r w:rsidRPr="00077CA1">
        <w:t>The General Secretariat of the Council has examined your request on the basis of the applicable rules: Regulation (EC) No 1049/2001 of the European Parliament and of the Council regarding public access to European Parliament, Council and Commission documents (OJ L 145, 31.5.2001, p. 43) and the specific provisions concerning public access to Council documents set out in Annex II to the Council's Rules of Procedure (Council Decision No 2009/937/EU, OJ L 325, 11.12.2009, p. 35).</w:t>
      </w:r>
      <w:bookmarkStart w:id="0" w:name="_GoBack"/>
      <w:bookmarkEnd w:id="0"/>
    </w:p>
  </w:footnote>
  <w:footnote w:id="3">
    <w:p w:rsidR="000C5401" w:rsidRPr="000A026D" w:rsidRDefault="000C5401" w:rsidP="004053D4">
      <w:pPr>
        <w:pStyle w:val="FootnoteText"/>
        <w:tabs>
          <w:tab w:val="left" w:pos="284"/>
        </w:tabs>
        <w:spacing w:line="240" w:lineRule="auto"/>
        <w:rPr>
          <w:sz w:val="18"/>
          <w:szCs w:val="18"/>
        </w:rPr>
      </w:pPr>
      <w:r w:rsidRPr="000A026D">
        <w:rPr>
          <w:rStyle w:val="FootnoteReference"/>
          <w:sz w:val="18"/>
          <w:szCs w:val="18"/>
        </w:rPr>
        <w:footnoteRef/>
      </w:r>
      <w:r w:rsidR="00514C27">
        <w:rPr>
          <w:sz w:val="18"/>
          <w:szCs w:val="18"/>
        </w:rPr>
        <w:tab/>
        <w:t>Article 4(6) of R</w:t>
      </w:r>
      <w:r w:rsidRPr="000A026D">
        <w:rPr>
          <w:sz w:val="18"/>
          <w:szCs w:val="18"/>
        </w:rPr>
        <w:t>egulation (EC) No 1049/2001.</w:t>
      </w:r>
    </w:p>
  </w:footnote>
  <w:footnote w:id="4">
    <w:p w:rsidR="000C5401" w:rsidRPr="000A026D" w:rsidRDefault="000C5401" w:rsidP="00CC4EC1">
      <w:pPr>
        <w:pStyle w:val="Footer"/>
        <w:tabs>
          <w:tab w:val="left" w:pos="284"/>
          <w:tab w:val="left" w:pos="9639"/>
        </w:tabs>
        <w:spacing w:line="240" w:lineRule="auto"/>
        <w:ind w:left="284" w:hanging="284"/>
        <w:rPr>
          <w:szCs w:val="18"/>
        </w:rPr>
      </w:pPr>
      <w:r w:rsidRPr="000A026D">
        <w:rPr>
          <w:rStyle w:val="FootnoteReference"/>
          <w:szCs w:val="18"/>
        </w:rPr>
        <w:footnoteRef/>
      </w:r>
      <w:r w:rsidRPr="000A026D">
        <w:rPr>
          <w:szCs w:val="18"/>
        </w:rPr>
        <w:t xml:space="preserve"> </w:t>
      </w:r>
      <w:r w:rsidRPr="000A026D">
        <w:rPr>
          <w:szCs w:val="18"/>
        </w:rPr>
        <w:tab/>
        <w:t>Article 7(2) of Regulation (EC) No 1049/2001.</w:t>
      </w:r>
    </w:p>
    <w:p w:rsidR="000C5401" w:rsidRPr="000E1E8D" w:rsidRDefault="00CC4EC1" w:rsidP="00CC4EC1">
      <w:pPr>
        <w:pStyle w:val="FootnoteText"/>
        <w:tabs>
          <w:tab w:val="left" w:pos="284"/>
        </w:tabs>
        <w:spacing w:line="240" w:lineRule="auto"/>
        <w:ind w:left="284" w:hanging="284"/>
      </w:pPr>
      <w:r>
        <w:rPr>
          <w:sz w:val="18"/>
          <w:szCs w:val="22"/>
        </w:rPr>
        <w:tab/>
      </w:r>
      <w:r w:rsidR="000C5401" w:rsidRPr="00057F1D">
        <w:rPr>
          <w:sz w:val="18"/>
          <w:szCs w:val="22"/>
        </w:rPr>
        <w:t xml:space="preserve">Council documents on confirmatory applications are made available to the public. </w:t>
      </w:r>
      <w:r w:rsidR="000C5401">
        <w:rPr>
          <w:sz w:val="18"/>
          <w:szCs w:val="22"/>
        </w:rPr>
        <w:t xml:space="preserve"> Pursuant</w:t>
      </w:r>
      <w:r w:rsidR="000C5401" w:rsidRPr="00057F1D">
        <w:rPr>
          <w:sz w:val="18"/>
          <w:szCs w:val="22"/>
        </w:rPr>
        <w:t xml:space="preserve"> to data protection rules at EU level (Regulation (EC) No 45/2001), if you make a confirmatory application your name will only appear in related documents if you have given your explicit consent.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29" w:rsidRDefault="00AC6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2" w:type="dxa"/>
      <w:tblInd w:w="-108" w:type="dxa"/>
      <w:tblCellMar>
        <w:left w:w="0" w:type="dxa"/>
        <w:right w:w="0" w:type="dxa"/>
      </w:tblCellMar>
      <w:tblLook w:val="00A0" w:firstRow="1" w:lastRow="0" w:firstColumn="1" w:lastColumn="0" w:noHBand="0" w:noVBand="0"/>
    </w:tblPr>
    <w:tblGrid>
      <w:gridCol w:w="1772"/>
      <w:gridCol w:w="4148"/>
      <w:gridCol w:w="3852"/>
    </w:tblGrid>
    <w:tr w:rsidR="009A1E6F" w:rsidRPr="006A66CC">
      <w:trPr>
        <w:trHeight w:val="1475"/>
      </w:trPr>
      <w:tc>
        <w:tcPr>
          <w:tcW w:w="1772" w:type="dxa"/>
        </w:tcPr>
        <w:p w:rsidR="009A1E6F" w:rsidRPr="00482B00" w:rsidRDefault="00CC4EC1" w:rsidP="00155A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2055" type="#_x0000_t75" alt="EC_Symbol(POS)_LowRes" style="position:absolute;margin-left:4.65pt;margin-top:4.65pt;width:76.55pt;height:66.65pt;z-index:251657728;visibility:visible">
                <v:imagedata r:id="rId1" o:title="EC_Symbol(POS)_LowRes" croptop="10475f" cropbottom="10839f" cropleft="9893f" cropright="9877f"/>
              </v:shape>
            </w:pict>
          </w:r>
        </w:p>
      </w:tc>
      <w:tc>
        <w:tcPr>
          <w:tcW w:w="4148" w:type="dxa"/>
          <w:vAlign w:val="bottom"/>
        </w:tcPr>
        <w:p w:rsidR="009A1E6F" w:rsidRDefault="009A1E6F" w:rsidP="00DF4C32">
          <w:pPr>
            <w:pStyle w:val="Paragraphestandard"/>
            <w:spacing w:line="250" w:lineRule="atLeast"/>
            <w:rPr>
              <w:b/>
              <w:bCs/>
              <w:color w:val="4D4D4D"/>
              <w:sz w:val="23"/>
              <w:szCs w:val="23"/>
            </w:rPr>
          </w:pPr>
          <w:r w:rsidRPr="00DF4C32">
            <w:rPr>
              <w:b/>
              <w:bCs/>
              <w:color w:val="4D4D4D"/>
              <w:sz w:val="23"/>
              <w:szCs w:val="23"/>
            </w:rPr>
            <w:t>Council of the European Union</w:t>
          </w:r>
        </w:p>
        <w:p w:rsidR="009A1E6F" w:rsidRPr="006A66CC" w:rsidRDefault="009A1E6F" w:rsidP="00DF4C32">
          <w:pPr>
            <w:pStyle w:val="Paragraphestandard"/>
            <w:spacing w:line="250" w:lineRule="atLeast"/>
            <w:rPr>
              <w:b/>
              <w:bCs/>
              <w:color w:val="4D4D4D"/>
              <w:sz w:val="23"/>
              <w:szCs w:val="23"/>
            </w:rPr>
          </w:pPr>
          <w:r w:rsidRPr="00DF4C32">
            <w:rPr>
              <w:color w:val="4D4D4D"/>
              <w:sz w:val="23"/>
              <w:szCs w:val="23"/>
            </w:rPr>
            <w:t>General Secretariat</w:t>
          </w:r>
        </w:p>
      </w:tc>
      <w:tc>
        <w:tcPr>
          <w:tcW w:w="3852" w:type="dxa"/>
        </w:tcPr>
        <w:p w:rsidR="009A1E6F" w:rsidRPr="006A66CC" w:rsidRDefault="009A1E6F" w:rsidP="00155AFE">
          <w:pPr>
            <w:pStyle w:val="Paragraphestandard"/>
            <w:jc w:val="right"/>
            <w:rPr>
              <w:rFonts w:ascii="Arial-BoldMT" w:hAnsi="Arial-BoldMT" w:cs="Arial-BoldMT"/>
              <w:b/>
              <w:bCs/>
              <w:caps/>
              <w:color w:val="003399"/>
              <w:sz w:val="60"/>
              <w:szCs w:val="60"/>
            </w:rPr>
          </w:pPr>
        </w:p>
      </w:tc>
    </w:tr>
    <w:tr w:rsidR="009A1E6F" w:rsidRPr="006A66CC" w:rsidTr="00F90320">
      <w:trPr>
        <w:trHeight w:val="1096"/>
      </w:trPr>
      <w:tc>
        <w:tcPr>
          <w:tcW w:w="1772" w:type="dxa"/>
        </w:tcPr>
        <w:p w:rsidR="009A1E6F" w:rsidRPr="00572543" w:rsidRDefault="009A1E6F" w:rsidP="00155AFE">
          <w:pPr>
            <w:pStyle w:val="Paragraphestandard"/>
            <w:rPr>
              <w:color w:val="505050"/>
              <w:sz w:val="23"/>
              <w:szCs w:val="23"/>
            </w:rPr>
          </w:pPr>
        </w:p>
      </w:tc>
      <w:tc>
        <w:tcPr>
          <w:tcW w:w="8000" w:type="dxa"/>
          <w:gridSpan w:val="2"/>
        </w:tcPr>
        <w:p w:rsidR="009A1E6F" w:rsidRPr="00AC6F29" w:rsidRDefault="009A1E6F" w:rsidP="00AC6F29">
          <w:pPr>
            <w:widowControl w:val="0"/>
            <w:suppressAutoHyphens/>
            <w:autoSpaceDE w:val="0"/>
            <w:autoSpaceDN w:val="0"/>
            <w:adjustRightInd w:val="0"/>
            <w:spacing w:before="80" w:line="250" w:lineRule="atLeast"/>
            <w:textAlignment w:val="center"/>
            <w:rPr>
              <w:color w:val="4D4D4D"/>
              <w:sz w:val="23"/>
              <w:szCs w:val="23"/>
            </w:rPr>
          </w:pPr>
          <w:r w:rsidRPr="00AC6F29">
            <w:rPr>
              <w:color w:val="4D4D4D"/>
              <w:sz w:val="23"/>
              <w:szCs w:val="23"/>
            </w:rPr>
            <w:t xml:space="preserve">Directorate-General Communication and </w:t>
          </w:r>
          <w:r w:rsidR="00AC6F29">
            <w:rPr>
              <w:color w:val="4D4D4D"/>
              <w:sz w:val="23"/>
              <w:szCs w:val="23"/>
            </w:rPr>
            <w:t>Information</w:t>
          </w:r>
        </w:p>
        <w:p w:rsidR="00AC6F29" w:rsidRDefault="00AC6F29" w:rsidP="000E1E8D">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Knowledge Management</w:t>
          </w:r>
        </w:p>
        <w:p w:rsidR="00C15422" w:rsidRPr="00BF3329" w:rsidRDefault="002D6BC4" w:rsidP="002D6BC4">
          <w:pPr>
            <w:widowControl w:val="0"/>
            <w:suppressAutoHyphens/>
            <w:autoSpaceDE w:val="0"/>
            <w:autoSpaceDN w:val="0"/>
            <w:adjustRightInd w:val="0"/>
            <w:spacing w:line="250" w:lineRule="atLeast"/>
            <w:textAlignment w:val="center"/>
            <w:rPr>
              <w:color w:val="4D4D4D"/>
              <w:sz w:val="23"/>
              <w:szCs w:val="23"/>
            </w:rPr>
          </w:pPr>
          <w:r>
            <w:rPr>
              <w:color w:val="4D4D4D"/>
              <w:sz w:val="23"/>
              <w:szCs w:val="23"/>
            </w:rPr>
            <w:t>Transparency</w:t>
          </w:r>
        </w:p>
        <w:p w:rsidR="009A1E6F" w:rsidRPr="006A66CC" w:rsidRDefault="009A1E6F" w:rsidP="000E1E8D">
          <w:pPr>
            <w:pStyle w:val="Paragraphestandard"/>
            <w:spacing w:line="250" w:lineRule="atLeast"/>
            <w:rPr>
              <w:rFonts w:ascii="ArialMT" w:hAnsi="ArialMT" w:cs="ArialMT"/>
              <w:color w:val="505050"/>
              <w:sz w:val="23"/>
              <w:szCs w:val="23"/>
            </w:rPr>
          </w:pPr>
          <w:r w:rsidRPr="00BF3329">
            <w:rPr>
              <w:i/>
              <w:color w:val="4D4D4D"/>
              <w:sz w:val="23"/>
              <w:szCs w:val="23"/>
            </w:rPr>
            <w:t>Head of Unit</w:t>
          </w:r>
        </w:p>
      </w:tc>
    </w:tr>
  </w:tbl>
  <w:p w:rsidR="009A1E6F" w:rsidRPr="006A66CC" w:rsidRDefault="009A1E6F" w:rsidP="008A1EE0">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2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D063DA"/>
    <w:lvl w:ilvl="0">
      <w:start w:val="1"/>
      <w:numFmt w:val="decimal"/>
      <w:lvlText w:val="%1."/>
      <w:lvlJc w:val="left"/>
      <w:pPr>
        <w:tabs>
          <w:tab w:val="num" w:pos="1492"/>
        </w:tabs>
        <w:ind w:left="1492" w:hanging="360"/>
      </w:pPr>
    </w:lvl>
  </w:abstractNum>
  <w:abstractNum w:abstractNumId="2">
    <w:nsid w:val="FFFFFF7D"/>
    <w:multiLevelType w:val="singleLevel"/>
    <w:tmpl w:val="CD46B618"/>
    <w:lvl w:ilvl="0">
      <w:start w:val="1"/>
      <w:numFmt w:val="decimal"/>
      <w:lvlText w:val="%1."/>
      <w:lvlJc w:val="left"/>
      <w:pPr>
        <w:tabs>
          <w:tab w:val="num" w:pos="1209"/>
        </w:tabs>
        <w:ind w:left="1209" w:hanging="360"/>
      </w:pPr>
    </w:lvl>
  </w:abstractNum>
  <w:abstractNum w:abstractNumId="3">
    <w:nsid w:val="FFFFFF7E"/>
    <w:multiLevelType w:val="singleLevel"/>
    <w:tmpl w:val="73EEE0B2"/>
    <w:lvl w:ilvl="0">
      <w:start w:val="1"/>
      <w:numFmt w:val="decimal"/>
      <w:lvlText w:val="%1."/>
      <w:lvlJc w:val="left"/>
      <w:pPr>
        <w:tabs>
          <w:tab w:val="num" w:pos="926"/>
        </w:tabs>
        <w:ind w:left="926" w:hanging="360"/>
      </w:pPr>
    </w:lvl>
  </w:abstractNum>
  <w:abstractNum w:abstractNumId="4">
    <w:nsid w:val="FFFFFF7F"/>
    <w:multiLevelType w:val="singleLevel"/>
    <w:tmpl w:val="FB64EACE"/>
    <w:lvl w:ilvl="0">
      <w:start w:val="1"/>
      <w:numFmt w:val="decimal"/>
      <w:lvlText w:val="%1."/>
      <w:lvlJc w:val="left"/>
      <w:pPr>
        <w:tabs>
          <w:tab w:val="num" w:pos="643"/>
        </w:tabs>
        <w:ind w:left="643" w:hanging="360"/>
      </w:pPr>
    </w:lvl>
  </w:abstractNum>
  <w:abstractNum w:abstractNumId="5">
    <w:nsid w:val="FFFFFF80"/>
    <w:multiLevelType w:val="singleLevel"/>
    <w:tmpl w:val="364EC42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0CC85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AE76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261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5C683A"/>
    <w:lvl w:ilvl="0">
      <w:start w:val="1"/>
      <w:numFmt w:val="decimal"/>
      <w:lvlText w:val="%1."/>
      <w:lvlJc w:val="left"/>
      <w:pPr>
        <w:tabs>
          <w:tab w:val="num" w:pos="360"/>
        </w:tabs>
        <w:ind w:left="360" w:hanging="360"/>
      </w:pPr>
    </w:lvl>
  </w:abstractNum>
  <w:abstractNum w:abstractNumId="10">
    <w:nsid w:val="FFFFFF89"/>
    <w:multiLevelType w:val="singleLevel"/>
    <w:tmpl w:val="1BE45A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W_DocType" w:val="2015 LETTER EN"/>
  </w:docVars>
  <w:rsids>
    <w:rsidRoot w:val="00A6330D"/>
    <w:rsid w:val="000124AA"/>
    <w:rsid w:val="00063ECF"/>
    <w:rsid w:val="00066DAC"/>
    <w:rsid w:val="00077CA1"/>
    <w:rsid w:val="0008289E"/>
    <w:rsid w:val="000B003E"/>
    <w:rsid w:val="000C5401"/>
    <w:rsid w:val="000D7DEE"/>
    <w:rsid w:val="000E0B76"/>
    <w:rsid w:val="000E1E8D"/>
    <w:rsid w:val="000E793E"/>
    <w:rsid w:val="00142991"/>
    <w:rsid w:val="00147705"/>
    <w:rsid w:val="00155AFE"/>
    <w:rsid w:val="00183518"/>
    <w:rsid w:val="0018698A"/>
    <w:rsid w:val="00192AF3"/>
    <w:rsid w:val="00194529"/>
    <w:rsid w:val="001948EF"/>
    <w:rsid w:val="001A0E5B"/>
    <w:rsid w:val="001C523E"/>
    <w:rsid w:val="001C5AB4"/>
    <w:rsid w:val="0020338A"/>
    <w:rsid w:val="00212505"/>
    <w:rsid w:val="00274A0B"/>
    <w:rsid w:val="002D6BC4"/>
    <w:rsid w:val="00325C76"/>
    <w:rsid w:val="003339CE"/>
    <w:rsid w:val="00335FC1"/>
    <w:rsid w:val="003466B1"/>
    <w:rsid w:val="003B3795"/>
    <w:rsid w:val="003E68CA"/>
    <w:rsid w:val="004053D4"/>
    <w:rsid w:val="00412C26"/>
    <w:rsid w:val="004222FF"/>
    <w:rsid w:val="0044288C"/>
    <w:rsid w:val="00476B3E"/>
    <w:rsid w:val="004E419F"/>
    <w:rsid w:val="00514C27"/>
    <w:rsid w:val="00520B19"/>
    <w:rsid w:val="00572543"/>
    <w:rsid w:val="005C4AAA"/>
    <w:rsid w:val="005D7217"/>
    <w:rsid w:val="0061230F"/>
    <w:rsid w:val="00645106"/>
    <w:rsid w:val="006975A8"/>
    <w:rsid w:val="006A1265"/>
    <w:rsid w:val="006A66CC"/>
    <w:rsid w:val="006B058C"/>
    <w:rsid w:val="006F4819"/>
    <w:rsid w:val="00701660"/>
    <w:rsid w:val="00714092"/>
    <w:rsid w:val="00767C30"/>
    <w:rsid w:val="00785044"/>
    <w:rsid w:val="007A2B93"/>
    <w:rsid w:val="007C4A4A"/>
    <w:rsid w:val="007C5327"/>
    <w:rsid w:val="007F0CFD"/>
    <w:rsid w:val="00814280"/>
    <w:rsid w:val="008723D5"/>
    <w:rsid w:val="008A1EE0"/>
    <w:rsid w:val="00975C2B"/>
    <w:rsid w:val="009A1E6F"/>
    <w:rsid w:val="009A4DD3"/>
    <w:rsid w:val="009B02F2"/>
    <w:rsid w:val="009E4337"/>
    <w:rsid w:val="00A24F59"/>
    <w:rsid w:val="00A370BD"/>
    <w:rsid w:val="00A43FEB"/>
    <w:rsid w:val="00A453FF"/>
    <w:rsid w:val="00A6330D"/>
    <w:rsid w:val="00A91733"/>
    <w:rsid w:val="00AA44DD"/>
    <w:rsid w:val="00AA694C"/>
    <w:rsid w:val="00AB0003"/>
    <w:rsid w:val="00AC6F29"/>
    <w:rsid w:val="00AE238D"/>
    <w:rsid w:val="00B64463"/>
    <w:rsid w:val="00B70FB8"/>
    <w:rsid w:val="00B767BE"/>
    <w:rsid w:val="00BA1627"/>
    <w:rsid w:val="00BB3A2F"/>
    <w:rsid w:val="00BF034F"/>
    <w:rsid w:val="00C14D51"/>
    <w:rsid w:val="00C15422"/>
    <w:rsid w:val="00C21F23"/>
    <w:rsid w:val="00C37C11"/>
    <w:rsid w:val="00C734F7"/>
    <w:rsid w:val="00CC4EC1"/>
    <w:rsid w:val="00CC6C35"/>
    <w:rsid w:val="00D23D2B"/>
    <w:rsid w:val="00D3595A"/>
    <w:rsid w:val="00D65018"/>
    <w:rsid w:val="00D71626"/>
    <w:rsid w:val="00D72EC6"/>
    <w:rsid w:val="00DB284D"/>
    <w:rsid w:val="00DF4C32"/>
    <w:rsid w:val="00E40267"/>
    <w:rsid w:val="00E55A5F"/>
    <w:rsid w:val="00E92860"/>
    <w:rsid w:val="00EF117D"/>
    <w:rsid w:val="00F5744C"/>
    <w:rsid w:val="00F61D30"/>
    <w:rsid w:val="00F90320"/>
    <w:rsid w:val="00FE58D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F4819"/>
    <w:pPr>
      <w:spacing w:line="320" w:lineRule="atLeast"/>
    </w:pPr>
    <w:rPr>
      <w:rFonts w:ascii="Arial" w:hAnsi="Arial" w:cs="Arial"/>
      <w:sz w:val="22"/>
      <w:szCs w:val="22"/>
      <w:lang w:eastAsia="en-US"/>
    </w:rPr>
  </w:style>
  <w:style w:type="paragraph" w:styleId="Heading1">
    <w:name w:val="heading 1"/>
    <w:basedOn w:val="Normal"/>
    <w:next w:val="Normal"/>
    <w:link w:val="Heading1Char"/>
    <w:qFormat/>
    <w:rsid w:val="006A66CC"/>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standard">
    <w:name w:val="[Paragraphe standard]"/>
    <w:basedOn w:val="Normal"/>
    <w:uiPriority w:val="99"/>
    <w:rsid w:val="006A66CC"/>
    <w:pPr>
      <w:widowControl w:val="0"/>
      <w:suppressAutoHyphens/>
      <w:autoSpaceDE w:val="0"/>
      <w:autoSpaceDN w:val="0"/>
      <w:adjustRightInd w:val="0"/>
      <w:textAlignment w:val="center"/>
    </w:pPr>
  </w:style>
  <w:style w:type="paragraph" w:styleId="Footer">
    <w:name w:val="footer"/>
    <w:basedOn w:val="Normal"/>
    <w:link w:val="FooterChar"/>
    <w:uiPriority w:val="99"/>
    <w:unhideWhenUsed/>
    <w:rsid w:val="006A66CC"/>
    <w:pPr>
      <w:tabs>
        <w:tab w:val="center" w:pos="4703"/>
        <w:tab w:val="right" w:pos="9406"/>
      </w:tabs>
    </w:pPr>
    <w:rPr>
      <w:sz w:val="18"/>
    </w:rPr>
  </w:style>
  <w:style w:type="character" w:customStyle="1" w:styleId="FooterChar">
    <w:name w:val="Footer Char"/>
    <w:link w:val="Footer"/>
    <w:uiPriority w:val="99"/>
    <w:rsid w:val="006A66CC"/>
    <w:rPr>
      <w:rFonts w:ascii="Arial" w:hAnsi="Arial" w:cs="Arial"/>
      <w:sz w:val="18"/>
      <w:szCs w:val="22"/>
      <w:lang w:eastAsia="en-US"/>
    </w:rPr>
  </w:style>
  <w:style w:type="character" w:styleId="PageNumber">
    <w:name w:val="page number"/>
    <w:uiPriority w:val="99"/>
    <w:semiHidden/>
    <w:unhideWhenUsed/>
    <w:rsid w:val="006A66CC"/>
  </w:style>
  <w:style w:type="paragraph" w:styleId="Header">
    <w:name w:val="header"/>
    <w:basedOn w:val="Normal"/>
    <w:link w:val="HeaderChar"/>
    <w:uiPriority w:val="99"/>
    <w:unhideWhenUsed/>
    <w:rsid w:val="00443C02"/>
    <w:pPr>
      <w:tabs>
        <w:tab w:val="center" w:pos="4703"/>
        <w:tab w:val="right" w:pos="9406"/>
      </w:tabs>
    </w:pPr>
  </w:style>
  <w:style w:type="character" w:customStyle="1" w:styleId="HeaderChar">
    <w:name w:val="Header Char"/>
    <w:basedOn w:val="DefaultParagraphFont"/>
    <w:link w:val="Header"/>
    <w:uiPriority w:val="99"/>
    <w:rsid w:val="00443C02"/>
  </w:style>
  <w:style w:type="character" w:styleId="Hyperlink">
    <w:name w:val="Hyperlink"/>
    <w:uiPriority w:val="99"/>
    <w:unhideWhenUsed/>
    <w:rsid w:val="00443C02"/>
    <w:rPr>
      <w:color w:val="0000FF"/>
      <w:u w:val="single"/>
    </w:rPr>
  </w:style>
  <w:style w:type="character" w:styleId="CommentReference">
    <w:name w:val="annotation reference"/>
    <w:uiPriority w:val="99"/>
    <w:semiHidden/>
    <w:unhideWhenUsed/>
    <w:rsid w:val="00202E8A"/>
    <w:rPr>
      <w:sz w:val="18"/>
      <w:szCs w:val="18"/>
    </w:rPr>
  </w:style>
  <w:style w:type="paragraph" w:styleId="CommentText">
    <w:name w:val="annotation text"/>
    <w:basedOn w:val="Normal"/>
    <w:link w:val="CommentTextChar"/>
    <w:uiPriority w:val="99"/>
    <w:semiHidden/>
    <w:unhideWhenUsed/>
    <w:rsid w:val="00202E8A"/>
  </w:style>
  <w:style w:type="character" w:customStyle="1" w:styleId="CommentTextChar">
    <w:name w:val="Comment Text Char"/>
    <w:basedOn w:val="DefaultParagraphFont"/>
    <w:link w:val="CommentText"/>
    <w:uiPriority w:val="99"/>
    <w:semiHidden/>
    <w:rsid w:val="00202E8A"/>
  </w:style>
  <w:style w:type="paragraph" w:styleId="CommentSubject">
    <w:name w:val="annotation subject"/>
    <w:basedOn w:val="CommentText"/>
    <w:next w:val="CommentText"/>
    <w:link w:val="CommentSubjectChar"/>
    <w:uiPriority w:val="99"/>
    <w:semiHidden/>
    <w:unhideWhenUsed/>
    <w:rsid w:val="00202E8A"/>
    <w:rPr>
      <w:b/>
      <w:bCs/>
      <w:sz w:val="20"/>
      <w:szCs w:val="20"/>
    </w:rPr>
  </w:style>
  <w:style w:type="character" w:customStyle="1" w:styleId="CommentSubjectChar">
    <w:name w:val="Comment Subject Char"/>
    <w:link w:val="CommentSubject"/>
    <w:uiPriority w:val="99"/>
    <w:semiHidden/>
    <w:rsid w:val="00202E8A"/>
    <w:rPr>
      <w:b/>
      <w:bCs/>
      <w:sz w:val="20"/>
      <w:szCs w:val="20"/>
    </w:rPr>
  </w:style>
  <w:style w:type="paragraph" w:styleId="BalloonText">
    <w:name w:val="Balloon Text"/>
    <w:basedOn w:val="Normal"/>
    <w:link w:val="BalloonTextChar"/>
    <w:uiPriority w:val="99"/>
    <w:semiHidden/>
    <w:unhideWhenUsed/>
    <w:rsid w:val="00202E8A"/>
    <w:rPr>
      <w:rFonts w:ascii="Lucida Grande" w:hAnsi="Lucida Grande"/>
      <w:sz w:val="18"/>
      <w:szCs w:val="18"/>
    </w:rPr>
  </w:style>
  <w:style w:type="character" w:customStyle="1" w:styleId="BalloonTextChar">
    <w:name w:val="Balloon Text Char"/>
    <w:link w:val="BalloonText"/>
    <w:uiPriority w:val="99"/>
    <w:semiHidden/>
    <w:rsid w:val="00202E8A"/>
    <w:rPr>
      <w:rFonts w:ascii="Lucida Grande" w:hAnsi="Lucida Grande"/>
      <w:sz w:val="18"/>
      <w:szCs w:val="18"/>
    </w:rPr>
  </w:style>
  <w:style w:type="character" w:customStyle="1" w:styleId="PtesdePage">
    <w:name w:val="Ptes de Page"/>
    <w:link w:val="PtesdePageParagraphe"/>
    <w:rsid w:val="006A66CC"/>
    <w:rPr>
      <w:rFonts w:ascii="Arial" w:hAnsi="Arial" w:cs="Arial"/>
      <w:sz w:val="18"/>
      <w:szCs w:val="18"/>
      <w:lang w:eastAsia="en-US"/>
    </w:rPr>
  </w:style>
  <w:style w:type="paragraph" w:customStyle="1" w:styleId="PtesdePageParagraphe">
    <w:name w:val="Ptes de Page Paragraphe"/>
    <w:basedOn w:val="Normal"/>
    <w:link w:val="PtesdePage"/>
    <w:rsid w:val="006A66CC"/>
    <w:rPr>
      <w:sz w:val="18"/>
      <w:szCs w:val="18"/>
    </w:rPr>
  </w:style>
  <w:style w:type="character" w:customStyle="1" w:styleId="Heading1Char">
    <w:name w:val="Heading 1 Char"/>
    <w:link w:val="Heading1"/>
    <w:rsid w:val="006A66CC"/>
    <w:rPr>
      <w:rFonts w:ascii="Arial" w:eastAsia="Times New Roman" w:hAnsi="Arial" w:cs="Arial"/>
      <w:b/>
      <w:bCs/>
      <w:kern w:val="32"/>
      <w:sz w:val="32"/>
      <w:szCs w:val="32"/>
      <w:lang w:eastAsia="en-US"/>
    </w:rPr>
  </w:style>
  <w:style w:type="character" w:styleId="FootnoteReference">
    <w:name w:val="footnote reference"/>
    <w:rsid w:val="000E1E8D"/>
    <w:rPr>
      <w:color w:val="auto"/>
      <w:shd w:val="clear" w:color="auto" w:fill="auto"/>
      <w:vertAlign w:val="superscript"/>
    </w:rPr>
  </w:style>
  <w:style w:type="paragraph" w:customStyle="1" w:styleId="ZchnZchnCharZchnZchn">
    <w:name w:val="Zchn Zchn Char Zchn Zchn"/>
    <w:basedOn w:val="Normal"/>
    <w:rsid w:val="000E1E8D"/>
    <w:pPr>
      <w:spacing w:line="240" w:lineRule="auto"/>
    </w:pPr>
    <w:rPr>
      <w:rFonts w:eastAsia="Times New Roman" w:cs="Times New Roman"/>
      <w:sz w:val="24"/>
      <w:szCs w:val="24"/>
      <w:lang w:val="pl-PL" w:eastAsia="pl-PL"/>
    </w:rPr>
  </w:style>
  <w:style w:type="paragraph" w:styleId="FootnoteText">
    <w:name w:val="footnote text"/>
    <w:basedOn w:val="Normal"/>
    <w:link w:val="FootnoteTextChar"/>
    <w:rsid w:val="000E1E8D"/>
    <w:rPr>
      <w:sz w:val="20"/>
      <w:szCs w:val="20"/>
    </w:rPr>
  </w:style>
  <w:style w:type="character" w:customStyle="1" w:styleId="FootnoteTextChar">
    <w:name w:val="Footnote Text Char"/>
    <w:link w:val="FootnoteText"/>
    <w:rsid w:val="000E1E8D"/>
    <w:rPr>
      <w:rFonts w:ascii="Arial" w:hAnsi="Arial" w:cs="Arial"/>
      <w:lang w:eastAsia="en-US"/>
    </w:rPr>
  </w:style>
  <w:style w:type="character" w:styleId="FollowedHyperlink">
    <w:name w:val="FollowedHyperlink"/>
    <w:basedOn w:val="DefaultParagraphFont"/>
    <w:rsid w:val="003E68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76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lium.europa.eu/register/en/content/int?typ=AD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CCAB-FF2E-4909-9A75-06ABDC47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GSC</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BUNICELU Rodica Nicoleta</dc:creator>
  <cp:lastModifiedBy>DQC</cp:lastModifiedBy>
  <cp:revision>4</cp:revision>
  <cp:lastPrinted>2017-12-18T12:30:00Z</cp:lastPrinted>
  <dcterms:created xsi:type="dcterms:W3CDTF">2017-12-18T12:30:00Z</dcterms:created>
  <dcterms:modified xsi:type="dcterms:W3CDTF">2017-12-18T14:23:00Z</dcterms:modified>
</cp:coreProperties>
</file>