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D765F4" w:rsidP="0065128B">
            <w:pPr>
              <w:pStyle w:val="Paragraphestandard"/>
              <w:spacing w:before="360"/>
              <w:jc w:val="right"/>
              <w:rPr>
                <w:rFonts w:ascii="ArialMT" w:hAnsi="ArialMT" w:cs="ArialMT"/>
                <w:color w:val="4D4D4D"/>
                <w:sz w:val="23"/>
                <w:szCs w:val="23"/>
              </w:rPr>
            </w:pPr>
            <w:r>
              <w:rPr>
                <w:color w:val="4D4D4D"/>
                <w:sz w:val="23"/>
                <w:szCs w:val="23"/>
              </w:rPr>
              <w:t xml:space="preserve">Brussels, </w:t>
            </w:r>
            <w:r w:rsidR="0065128B">
              <w:rPr>
                <w:color w:val="4D4D4D"/>
                <w:sz w:val="23"/>
                <w:szCs w:val="23"/>
              </w:rPr>
              <w:t>12 April 2021</w:t>
            </w:r>
          </w:p>
        </w:tc>
      </w:tr>
      <w:tr w:rsidR="006A1265" w:rsidRPr="00BC3462" w:rsidTr="0061230F">
        <w:tblPrEx>
          <w:tblCellMar>
            <w:left w:w="108" w:type="dxa"/>
            <w:right w:w="108" w:type="dxa"/>
          </w:tblCellMar>
        </w:tblPrEx>
        <w:tc>
          <w:tcPr>
            <w:tcW w:w="9772" w:type="dxa"/>
            <w:gridSpan w:val="2"/>
          </w:tcPr>
          <w:p w:rsidR="00CC5325" w:rsidRPr="00EE0F10" w:rsidRDefault="00854735" w:rsidP="0053736B">
            <w:pPr>
              <w:pStyle w:val="Paragraphestandard"/>
              <w:spacing w:line="240" w:lineRule="atLeast"/>
              <w:rPr>
                <w:color w:val="4D4D4D"/>
                <w:sz w:val="23"/>
                <w:szCs w:val="23"/>
              </w:rPr>
            </w:pPr>
            <w:r w:rsidRPr="00EE0F10">
              <w:rPr>
                <w:color w:val="4D4D4D"/>
                <w:sz w:val="23"/>
                <w:szCs w:val="23"/>
              </w:rPr>
              <w:t>M</w:t>
            </w:r>
            <w:r w:rsidR="0053736B">
              <w:rPr>
                <w:color w:val="4D4D4D"/>
                <w:sz w:val="23"/>
                <w:szCs w:val="23"/>
              </w:rPr>
              <w:t>r</w:t>
            </w:r>
            <w:r w:rsidR="00DB27A0" w:rsidRPr="00EE0F10">
              <w:rPr>
                <w:color w:val="4D4D4D"/>
                <w:sz w:val="23"/>
                <w:szCs w:val="23"/>
              </w:rPr>
              <w:t xml:space="preserve"> </w:t>
            </w:r>
            <w:r w:rsidR="0053736B">
              <w:rPr>
                <w:color w:val="4D4D4D"/>
                <w:sz w:val="23"/>
                <w:szCs w:val="23"/>
              </w:rPr>
              <w:t>Stefan Soesanto</w:t>
            </w:r>
          </w:p>
          <w:p w:rsidR="006A1265" w:rsidRPr="00BC3462" w:rsidRDefault="00CC5325" w:rsidP="00BC3462">
            <w:pPr>
              <w:pStyle w:val="Paragraphestandard"/>
              <w:spacing w:line="240" w:lineRule="atLeast"/>
              <w:rPr>
                <w:b/>
                <w:bCs/>
                <w:lang w:val="fr-BE"/>
              </w:rPr>
            </w:pPr>
            <w:r w:rsidRPr="00BC3462">
              <w:rPr>
                <w:color w:val="4D4D4D"/>
                <w:sz w:val="23"/>
                <w:szCs w:val="23"/>
                <w:lang w:val="fr-BE"/>
              </w:rPr>
              <w:t xml:space="preserve">Email: </w:t>
            </w:r>
            <w:r w:rsidR="0053736B" w:rsidRPr="00BC3462">
              <w:rPr>
                <w:color w:val="4D4D4D"/>
                <w:sz w:val="23"/>
                <w:szCs w:val="23"/>
                <w:lang w:val="fr-BE"/>
              </w:rPr>
              <w:t>ask+request-9126-22469de2@asktheeu.org</w:t>
            </w:r>
          </w:p>
        </w:tc>
      </w:tr>
      <w:tr w:rsidR="006A1265" w:rsidRPr="00482B00" w:rsidTr="0061230F">
        <w:tblPrEx>
          <w:tblCellMar>
            <w:left w:w="108" w:type="dxa"/>
            <w:right w:w="108" w:type="dxa"/>
          </w:tblCellMar>
        </w:tblPrEx>
        <w:tc>
          <w:tcPr>
            <w:tcW w:w="9772" w:type="dxa"/>
            <w:gridSpan w:val="2"/>
          </w:tcPr>
          <w:p w:rsidR="00D765F4" w:rsidRPr="006A1265" w:rsidRDefault="00D765F4" w:rsidP="0053736B">
            <w:pPr>
              <w:pStyle w:val="Paragraphestandard"/>
              <w:tabs>
                <w:tab w:val="left" w:pos="2127"/>
              </w:tabs>
              <w:spacing w:before="360" w:after="360" w:line="240" w:lineRule="auto"/>
            </w:pPr>
            <w:r w:rsidRPr="006A1265">
              <w:t xml:space="preserve">Ref. </w:t>
            </w:r>
            <w:r w:rsidR="00D106A7">
              <w:t>21</w:t>
            </w:r>
            <w:r w:rsidRPr="006A1265">
              <w:t>/</w:t>
            </w:r>
            <w:r w:rsidR="0053736B">
              <w:t>0471-rh</w:t>
            </w:r>
            <w:r w:rsidR="00457208">
              <w:t>-vl</w:t>
            </w:r>
            <w:r w:rsidR="00EE6658">
              <w:t>/</w:t>
            </w:r>
            <w:r w:rsidR="00BC3462">
              <w:t>vk</w:t>
            </w:r>
          </w:p>
          <w:p w:rsidR="00D765F4" w:rsidRDefault="00D765F4" w:rsidP="0053736B">
            <w:pPr>
              <w:pStyle w:val="Paragraphestandard"/>
              <w:tabs>
                <w:tab w:val="left" w:pos="2127"/>
              </w:tabs>
              <w:spacing w:line="240" w:lineRule="auto"/>
            </w:pPr>
            <w:r w:rsidRPr="006A1265">
              <w:t>Request made on:</w:t>
            </w:r>
            <w:r w:rsidRPr="006A1265">
              <w:tab/>
            </w:r>
            <w:r w:rsidR="00967CE7">
              <w:t>2</w:t>
            </w:r>
            <w:r w:rsidR="0053736B">
              <w:t>4</w:t>
            </w:r>
            <w:r w:rsidR="00DB27A0">
              <w:t>.</w:t>
            </w:r>
            <w:r w:rsidR="00854735">
              <w:t>02.2021</w:t>
            </w:r>
          </w:p>
          <w:p w:rsidR="006A1265" w:rsidRPr="0056792E" w:rsidRDefault="00D765F4" w:rsidP="0065128B">
            <w:pPr>
              <w:pStyle w:val="Paragraphestandard"/>
              <w:tabs>
                <w:tab w:val="left" w:pos="2127"/>
              </w:tabs>
              <w:spacing w:after="360" w:line="240" w:lineRule="auto"/>
            </w:pPr>
            <w:r>
              <w:t>Deadline extension</w:t>
            </w:r>
            <w:r w:rsidRPr="006A1265">
              <w:t>:</w:t>
            </w:r>
            <w:r w:rsidRPr="006A1265">
              <w:tab/>
            </w:r>
            <w:r w:rsidR="0065128B">
              <w:t>17.03.2021</w:t>
            </w:r>
          </w:p>
        </w:tc>
      </w:tr>
      <w:tr w:rsidR="006A1265" w:rsidRPr="00BF3329" w:rsidTr="0061230F">
        <w:tblPrEx>
          <w:tblCellMar>
            <w:left w:w="108" w:type="dxa"/>
            <w:right w:w="108" w:type="dxa"/>
          </w:tblCellMar>
        </w:tblPrEx>
        <w:tc>
          <w:tcPr>
            <w:tcW w:w="9772" w:type="dxa"/>
            <w:gridSpan w:val="2"/>
          </w:tcPr>
          <w:p w:rsidR="006A1265" w:rsidRPr="00CC5325" w:rsidRDefault="00D765F4" w:rsidP="0053736B">
            <w:pPr>
              <w:pStyle w:val="Paragraphestandard"/>
              <w:tabs>
                <w:tab w:val="left" w:pos="567"/>
              </w:tabs>
              <w:spacing w:before="360" w:after="360" w:line="240" w:lineRule="auto"/>
            </w:pPr>
            <w:r w:rsidRPr="00CC5325">
              <w:t xml:space="preserve">Dear </w:t>
            </w:r>
            <w:r w:rsidR="00DB27A0">
              <w:t>M</w:t>
            </w:r>
            <w:r w:rsidR="0053736B">
              <w:t>r</w:t>
            </w:r>
            <w:r w:rsidR="00DB27A0">
              <w:t xml:space="preserve"> </w:t>
            </w:r>
            <w:r w:rsidR="0053736B">
              <w:t>Soesanto</w:t>
            </w:r>
            <w:r w:rsidR="00DB27A0">
              <w:t>,</w:t>
            </w:r>
          </w:p>
        </w:tc>
      </w:tr>
    </w:tbl>
    <w:p w:rsidR="00D765F4" w:rsidRPr="00057F1D" w:rsidRDefault="00D765F4" w:rsidP="00D765F4">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D765F4" w:rsidRDefault="00D765F4" w:rsidP="00D765F4">
      <w:pPr>
        <w:tabs>
          <w:tab w:val="left" w:pos="4820"/>
          <w:tab w:val="left" w:pos="7371"/>
          <w:tab w:val="left" w:pos="9639"/>
        </w:tabs>
        <w:spacing w:line="320" w:lineRule="exact"/>
      </w:pPr>
    </w:p>
    <w:p w:rsidR="00D25FE0" w:rsidRDefault="00D25FE0" w:rsidP="00D765F4">
      <w:pPr>
        <w:tabs>
          <w:tab w:val="left" w:pos="4820"/>
          <w:tab w:val="left" w:pos="7371"/>
          <w:tab w:val="left" w:pos="9639"/>
        </w:tabs>
        <w:spacing w:line="320" w:lineRule="exact"/>
      </w:pPr>
      <w:r>
        <w:t xml:space="preserve">Please find enclosed document </w:t>
      </w:r>
      <w:r w:rsidRPr="00D25FE0">
        <w:rPr>
          <w:b/>
          <w:bCs/>
        </w:rPr>
        <w:t>WK 3085/2019</w:t>
      </w:r>
      <w:r>
        <w:t>.</w:t>
      </w:r>
    </w:p>
    <w:p w:rsidR="00D25FE0" w:rsidRPr="00057F1D" w:rsidRDefault="00D25FE0" w:rsidP="00D765F4">
      <w:pPr>
        <w:tabs>
          <w:tab w:val="left" w:pos="4820"/>
          <w:tab w:val="left" w:pos="7371"/>
          <w:tab w:val="left" w:pos="9639"/>
        </w:tabs>
        <w:spacing w:line="320" w:lineRule="exact"/>
      </w:pPr>
    </w:p>
    <w:p w:rsidR="00D765F4" w:rsidRPr="00D25FE0" w:rsidRDefault="00D25FE0" w:rsidP="00D25FE0">
      <w:pPr>
        <w:tabs>
          <w:tab w:val="left" w:pos="567"/>
          <w:tab w:val="left" w:pos="4820"/>
          <w:tab w:val="left" w:pos="7371"/>
          <w:tab w:val="left" w:pos="9639"/>
        </w:tabs>
        <w:spacing w:line="320" w:lineRule="exact"/>
        <w:rPr>
          <w:lang w:eastAsia="fr-BE"/>
        </w:rPr>
      </w:pPr>
      <w:r w:rsidRPr="00D25FE0">
        <w:rPr>
          <w:bCs/>
        </w:rPr>
        <w:t>Moreover, p</w:t>
      </w:r>
      <w:r w:rsidR="00D765F4" w:rsidRPr="00D25FE0">
        <w:rPr>
          <w:bCs/>
        </w:rPr>
        <w:t>lease find attached a partially accessible version of document</w:t>
      </w:r>
      <w:r w:rsidR="0022023F" w:rsidRPr="00D25FE0">
        <w:rPr>
          <w:bCs/>
        </w:rPr>
        <w:t xml:space="preserve"> </w:t>
      </w:r>
      <w:r w:rsidR="0022023F" w:rsidRPr="00D25FE0">
        <w:rPr>
          <w:b/>
        </w:rPr>
        <w:t>WK 3547/</w:t>
      </w:r>
      <w:r w:rsidR="0065128B" w:rsidRPr="00D25FE0">
        <w:rPr>
          <w:b/>
        </w:rPr>
        <w:t>20</w:t>
      </w:r>
      <w:r w:rsidR="0022023F" w:rsidRPr="00D25FE0">
        <w:rPr>
          <w:b/>
        </w:rPr>
        <w:t>19</w:t>
      </w:r>
      <w:r w:rsidR="00D765F4" w:rsidRPr="00D25FE0">
        <w:rPr>
          <w:bCs/>
          <w:lang w:eastAsia="fr-BE"/>
        </w:rPr>
        <w:t>.</w:t>
      </w:r>
      <w:r w:rsidR="00D765F4" w:rsidRPr="00D25FE0">
        <w:rPr>
          <w:rStyle w:val="FootnoteReference"/>
          <w:bCs/>
          <w:lang w:eastAsia="fr-BE"/>
        </w:rPr>
        <w:footnoteReference w:id="2"/>
      </w:r>
      <w:r w:rsidR="00D765F4" w:rsidRPr="00D25FE0">
        <w:rPr>
          <w:bCs/>
          <w:lang w:eastAsia="fr-BE"/>
        </w:rPr>
        <w:t xml:space="preserve"> </w:t>
      </w:r>
      <w:r w:rsidR="00D765F4" w:rsidRPr="00D25FE0">
        <w:rPr>
          <w:lang w:eastAsia="fr-BE"/>
        </w:rPr>
        <w:t>However, I regret to inform you that full access cannot be given for the reasons set out below.</w:t>
      </w:r>
    </w:p>
    <w:p w:rsidR="0022023F" w:rsidRPr="00D25FE0" w:rsidRDefault="0022023F" w:rsidP="0022023F">
      <w:pPr>
        <w:tabs>
          <w:tab w:val="left" w:pos="567"/>
          <w:tab w:val="left" w:pos="4820"/>
          <w:tab w:val="left" w:pos="7371"/>
          <w:tab w:val="left" w:pos="9639"/>
        </w:tabs>
        <w:spacing w:line="320" w:lineRule="exact"/>
        <w:rPr>
          <w:lang w:eastAsia="fr-BE"/>
        </w:rPr>
      </w:pPr>
    </w:p>
    <w:p w:rsidR="002A00A9" w:rsidRPr="00D25FE0" w:rsidRDefault="0022023F" w:rsidP="0022023F">
      <w:pPr>
        <w:tabs>
          <w:tab w:val="left" w:pos="567"/>
          <w:tab w:val="left" w:pos="4820"/>
          <w:tab w:val="left" w:pos="7371"/>
          <w:tab w:val="left" w:pos="9639"/>
        </w:tabs>
        <w:spacing w:line="320" w:lineRule="exact"/>
        <w:rPr>
          <w:lang w:eastAsia="fr-BE"/>
        </w:rPr>
      </w:pPr>
      <w:r w:rsidRPr="00D25FE0">
        <w:rPr>
          <w:lang w:eastAsia="fr-BE"/>
        </w:rPr>
        <w:t xml:space="preserve">Document </w:t>
      </w:r>
      <w:r w:rsidR="0065128B" w:rsidRPr="00D25FE0">
        <w:rPr>
          <w:b/>
          <w:bCs/>
          <w:lang w:eastAsia="fr-BE"/>
        </w:rPr>
        <w:t>WK</w:t>
      </w:r>
      <w:r w:rsidR="0065128B" w:rsidRPr="00D25FE0">
        <w:rPr>
          <w:lang w:eastAsia="fr-BE"/>
        </w:rPr>
        <w:t xml:space="preserve"> </w:t>
      </w:r>
      <w:r w:rsidRPr="00D25FE0">
        <w:rPr>
          <w:b/>
          <w:bCs/>
          <w:lang w:eastAsia="fr-BE"/>
        </w:rPr>
        <w:t>3547/</w:t>
      </w:r>
      <w:r w:rsidR="0065128B" w:rsidRPr="00D25FE0">
        <w:rPr>
          <w:b/>
          <w:bCs/>
          <w:lang w:eastAsia="fr-BE"/>
        </w:rPr>
        <w:t>20</w:t>
      </w:r>
      <w:r w:rsidRPr="00D25FE0">
        <w:rPr>
          <w:b/>
          <w:bCs/>
          <w:lang w:eastAsia="fr-BE"/>
        </w:rPr>
        <w:t>19</w:t>
      </w:r>
      <w:r w:rsidRPr="00D25FE0">
        <w:rPr>
          <w:lang w:eastAsia="fr-BE"/>
        </w:rPr>
        <w:t xml:space="preserve"> of 12 March 2019 is a working document from Europol to delegations  on </w:t>
      </w:r>
      <w:r w:rsidRPr="00D25FE0">
        <w:rPr>
          <w:i/>
          <w:iCs/>
          <w:lang w:eastAsia="fr-BE"/>
        </w:rPr>
        <w:t>Innovation in fighting cybercrime</w:t>
      </w:r>
      <w:r w:rsidRPr="00D25FE0">
        <w:rPr>
          <w:lang w:eastAsia="fr-BE"/>
        </w:rPr>
        <w:t xml:space="preserve">. It contains a presentation </w:t>
      </w:r>
      <w:r w:rsidR="002A00A9" w:rsidRPr="00D25FE0">
        <w:rPr>
          <w:lang w:eastAsia="fr-BE"/>
        </w:rPr>
        <w:t xml:space="preserve">given by Europol at the Horizontal Working Party on cyber issues on 8 March 2019. </w:t>
      </w:r>
    </w:p>
    <w:p w:rsidR="002A00A9" w:rsidRPr="00D25FE0" w:rsidRDefault="002A00A9" w:rsidP="0022023F">
      <w:pPr>
        <w:tabs>
          <w:tab w:val="left" w:pos="567"/>
          <w:tab w:val="left" w:pos="4820"/>
          <w:tab w:val="left" w:pos="7371"/>
          <w:tab w:val="left" w:pos="9639"/>
        </w:tabs>
        <w:spacing w:line="320" w:lineRule="exact"/>
        <w:rPr>
          <w:lang w:eastAsia="fr-BE"/>
        </w:rPr>
      </w:pPr>
    </w:p>
    <w:p w:rsidR="002A00A9" w:rsidRPr="00D25FE0" w:rsidRDefault="002A00A9" w:rsidP="002A00A9">
      <w:pPr>
        <w:tabs>
          <w:tab w:val="left" w:pos="567"/>
        </w:tabs>
        <w:spacing w:line="320" w:lineRule="exact"/>
        <w:rPr>
          <w:lang w:eastAsia="fr-BE"/>
        </w:rPr>
      </w:pPr>
      <w:r w:rsidRPr="00D25FE0">
        <w:rPr>
          <w:lang w:eastAsia="fr-BE"/>
        </w:rPr>
        <w:t xml:space="preserve">Full disclosure of this document would reveal sensitive, detailed statistical operational information as regards investigative activities of the EU Member States. The information being intended for a limited group of audience, releasing it to the public domain would give an indication of law enforcement priorities in investigations related to criminality on the dark web as well as potential changes of strategy in EU Member States efforts. Full release of such sensitive information would undermine the proper fulfilment of Europol’s tasks and the investigations and operational activities of Member States, third parties or Union bodies. Full disclosure of such sensitive information would risk prejudicing the operational activities of Member States in their fight against serious crimes as </w:t>
      </w:r>
      <w:r w:rsidRPr="00D25FE0">
        <w:rPr>
          <w:lang w:eastAsia="fr-BE"/>
        </w:rPr>
        <w:lastRenderedPageBreak/>
        <w:t xml:space="preserve">well as undermine Europol’s partners’ trust, consequently preventing Europol from fulfilling its tasks. </w:t>
      </w:r>
    </w:p>
    <w:p w:rsidR="002A00A9" w:rsidRPr="00D25FE0" w:rsidRDefault="002A00A9" w:rsidP="002A00A9">
      <w:pPr>
        <w:tabs>
          <w:tab w:val="left" w:pos="567"/>
        </w:tabs>
        <w:spacing w:line="320" w:lineRule="exact"/>
        <w:rPr>
          <w:lang w:eastAsia="fr-BE"/>
        </w:rPr>
      </w:pPr>
    </w:p>
    <w:p w:rsidR="002A00A9" w:rsidRPr="00D25FE0" w:rsidRDefault="002A00A9" w:rsidP="002A00A9">
      <w:pPr>
        <w:tabs>
          <w:tab w:val="left" w:pos="567"/>
        </w:tabs>
        <w:spacing w:line="320" w:lineRule="exact"/>
        <w:rPr>
          <w:lang w:eastAsia="fr-BE"/>
        </w:rPr>
      </w:pPr>
      <w:r w:rsidRPr="00D25FE0">
        <w:rPr>
          <w:lang w:eastAsia="fr-BE"/>
        </w:rPr>
        <w:t xml:space="preserve">Therefore, having consulted with the originating source of the document, the General Secretariat is of the opinion that </w:t>
      </w:r>
      <w:r w:rsidR="00C51D16">
        <w:rPr>
          <w:lang w:eastAsia="fr-BE"/>
        </w:rPr>
        <w:t xml:space="preserve">full </w:t>
      </w:r>
      <w:r w:rsidRPr="00D25FE0">
        <w:rPr>
          <w:lang w:eastAsia="fr-BE"/>
        </w:rPr>
        <w:t>disclosure of the document would undermine the protection of the public interest as regards public security. As a consequence, the General Secretariat has to refuse</w:t>
      </w:r>
      <w:r w:rsidR="00C51D16">
        <w:rPr>
          <w:lang w:eastAsia="fr-BE"/>
        </w:rPr>
        <w:t xml:space="preserve"> full</w:t>
      </w:r>
      <w:r w:rsidRPr="00D25FE0">
        <w:rPr>
          <w:lang w:eastAsia="fr-BE"/>
        </w:rPr>
        <w:t xml:space="preserve"> access to this document.</w:t>
      </w:r>
      <w:r w:rsidRPr="00D25FE0">
        <w:rPr>
          <w:rStyle w:val="FootnoteReference"/>
          <w:lang w:eastAsia="fr-BE"/>
        </w:rPr>
        <w:footnoteReference w:id="3"/>
      </w:r>
      <w:r w:rsidRPr="00D25FE0">
        <w:rPr>
          <w:lang w:eastAsia="fr-BE"/>
        </w:rPr>
        <w:t xml:space="preserve"> </w:t>
      </w:r>
    </w:p>
    <w:p w:rsidR="0022023F" w:rsidRPr="00BC3462" w:rsidRDefault="002A00A9" w:rsidP="0022023F">
      <w:pPr>
        <w:tabs>
          <w:tab w:val="left" w:pos="567"/>
          <w:tab w:val="left" w:pos="4820"/>
          <w:tab w:val="left" w:pos="7371"/>
          <w:tab w:val="left" w:pos="9639"/>
        </w:tabs>
        <w:spacing w:line="320" w:lineRule="exact"/>
        <w:rPr>
          <w:lang w:eastAsia="fr-BE"/>
        </w:rPr>
      </w:pPr>
      <w:r w:rsidRPr="00BC3462">
        <w:rPr>
          <w:lang w:eastAsia="fr-BE"/>
        </w:rPr>
        <w:t xml:space="preserve"> </w:t>
      </w:r>
      <w:r w:rsidR="0022023F" w:rsidRPr="00BC3462">
        <w:rPr>
          <w:lang w:eastAsia="fr-BE"/>
        </w:rPr>
        <w:t xml:space="preserve"> </w:t>
      </w:r>
      <w:r w:rsidRPr="00BC3462">
        <w:rPr>
          <w:lang w:eastAsia="fr-BE"/>
        </w:rPr>
        <w:t xml:space="preserve"> </w:t>
      </w:r>
    </w:p>
    <w:p w:rsidR="00D765F4" w:rsidRPr="00D25FE0" w:rsidRDefault="00D25FE0" w:rsidP="00D25FE0">
      <w:pPr>
        <w:tabs>
          <w:tab w:val="left" w:pos="567"/>
        </w:tabs>
        <w:spacing w:line="320" w:lineRule="exact"/>
        <w:rPr>
          <w:lang w:eastAsia="fr-BE"/>
        </w:rPr>
      </w:pPr>
      <w:r w:rsidRPr="00D25FE0">
        <w:rPr>
          <w:lang w:eastAsia="fr-BE"/>
        </w:rPr>
        <w:t xml:space="preserve">Furthermore, </w:t>
      </w:r>
      <w:r w:rsidR="0065128B" w:rsidRPr="00D25FE0">
        <w:rPr>
          <w:lang w:eastAsia="fr-BE"/>
        </w:rPr>
        <w:t>we</w:t>
      </w:r>
      <w:r w:rsidR="00D765F4" w:rsidRPr="00D25FE0">
        <w:rPr>
          <w:lang w:eastAsia="fr-BE"/>
        </w:rPr>
        <w:t xml:space="preserve"> regret to inform you that access to document</w:t>
      </w:r>
      <w:r w:rsidR="0065128B" w:rsidRPr="00D25FE0">
        <w:rPr>
          <w:lang w:eastAsia="fr-BE"/>
        </w:rPr>
        <w:t>s</w:t>
      </w:r>
      <w:r w:rsidR="00D765F4" w:rsidRPr="00D25FE0">
        <w:rPr>
          <w:lang w:eastAsia="fr-BE"/>
        </w:rPr>
        <w:t xml:space="preserve"> </w:t>
      </w:r>
      <w:r w:rsidR="0065128B" w:rsidRPr="00D25FE0">
        <w:rPr>
          <w:b/>
          <w:bCs/>
          <w:lang w:eastAsia="fr-BE"/>
        </w:rPr>
        <w:t xml:space="preserve">WK 215/2019, WK 6958/2019 and WK </w:t>
      </w:r>
      <w:r w:rsidR="008768A8" w:rsidRPr="00D25FE0">
        <w:rPr>
          <w:b/>
          <w:bCs/>
          <w:lang w:eastAsia="fr-BE"/>
        </w:rPr>
        <w:t>12992</w:t>
      </w:r>
      <w:r w:rsidR="0065128B" w:rsidRPr="00D25FE0">
        <w:rPr>
          <w:b/>
          <w:bCs/>
          <w:lang w:eastAsia="fr-BE"/>
        </w:rPr>
        <w:t xml:space="preserve"> 20</w:t>
      </w:r>
      <w:r w:rsidR="008768A8" w:rsidRPr="00D25FE0">
        <w:rPr>
          <w:b/>
          <w:bCs/>
          <w:lang w:eastAsia="fr-BE"/>
        </w:rPr>
        <w:t>19</w:t>
      </w:r>
      <w:r w:rsidR="008768A8" w:rsidRPr="00D25FE0">
        <w:rPr>
          <w:lang w:eastAsia="fr-BE"/>
        </w:rPr>
        <w:t xml:space="preserve"> </w:t>
      </w:r>
      <w:r w:rsidR="00D765F4" w:rsidRPr="00D25FE0">
        <w:rPr>
          <w:lang w:eastAsia="fr-BE"/>
        </w:rPr>
        <w:t xml:space="preserve">cannot be given for the reasons set out below. </w:t>
      </w:r>
    </w:p>
    <w:p w:rsidR="00D765F4" w:rsidRPr="00BC3462" w:rsidRDefault="00D765F4" w:rsidP="00D765F4">
      <w:pPr>
        <w:tabs>
          <w:tab w:val="left" w:pos="567"/>
        </w:tabs>
        <w:spacing w:line="320" w:lineRule="exact"/>
        <w:rPr>
          <w:lang w:eastAsia="fr-BE"/>
        </w:rPr>
      </w:pPr>
    </w:p>
    <w:p w:rsidR="0065128B" w:rsidRPr="00EB28F3" w:rsidRDefault="0065128B" w:rsidP="00252002">
      <w:pPr>
        <w:tabs>
          <w:tab w:val="left" w:pos="567"/>
        </w:tabs>
        <w:spacing w:line="320" w:lineRule="exact"/>
        <w:rPr>
          <w:lang w:eastAsia="fr-BE"/>
        </w:rPr>
      </w:pPr>
      <w:r w:rsidRPr="00EB28F3">
        <w:rPr>
          <w:lang w:eastAsia="fr-BE"/>
        </w:rPr>
        <w:t xml:space="preserve">Document </w:t>
      </w:r>
      <w:r w:rsidRPr="00EB28F3">
        <w:rPr>
          <w:b/>
          <w:bCs/>
          <w:lang w:eastAsia="fr-BE"/>
        </w:rPr>
        <w:t xml:space="preserve">WK 215/2019 </w:t>
      </w:r>
      <w:r w:rsidRPr="00EB28F3">
        <w:rPr>
          <w:lang w:eastAsia="fr-BE"/>
        </w:rPr>
        <w:t>of 11 January 2019 is a working document drawn up by the Presidency for the Member States' delegations focusing on the Cyber Diplomacy Toolbox and in particular on options for a restrictive measures framework to respond to or deter cyber activities that threaten the security or foreign policy interests of the Union or its Member States. It contains Member States</w:t>
      </w:r>
      <w:r w:rsidR="00252002" w:rsidRPr="00EB28F3">
        <w:rPr>
          <w:lang w:eastAsia="fr-BE"/>
        </w:rPr>
        <w:t>'</w:t>
      </w:r>
      <w:r w:rsidRPr="00EB28F3">
        <w:rPr>
          <w:lang w:eastAsia="fr-BE"/>
        </w:rPr>
        <w:t xml:space="preserve"> comments on a revised version of the options paper on EU restrictive measures</w:t>
      </w:r>
      <w:r w:rsidR="00EB28F3" w:rsidRPr="00EB28F3">
        <w:rPr>
          <w:lang w:eastAsia="fr-BE"/>
        </w:rPr>
        <w:t xml:space="preserve"> in this field</w:t>
      </w:r>
      <w:r w:rsidR="00252002" w:rsidRPr="00EB28F3">
        <w:rPr>
          <w:lang w:eastAsia="fr-BE"/>
        </w:rPr>
        <w:t>.</w:t>
      </w:r>
    </w:p>
    <w:p w:rsidR="0065128B" w:rsidRPr="00EB28F3" w:rsidRDefault="0065128B" w:rsidP="00D765F4">
      <w:pPr>
        <w:tabs>
          <w:tab w:val="left" w:pos="567"/>
        </w:tabs>
        <w:spacing w:line="320" w:lineRule="exact"/>
        <w:rPr>
          <w:b/>
          <w:bCs/>
          <w:lang w:eastAsia="fr-BE"/>
        </w:rPr>
      </w:pPr>
    </w:p>
    <w:p w:rsidR="0065128B" w:rsidRPr="00EB28F3" w:rsidRDefault="0065128B" w:rsidP="00D765F4">
      <w:pPr>
        <w:tabs>
          <w:tab w:val="left" w:pos="567"/>
        </w:tabs>
        <w:spacing w:line="320" w:lineRule="exact"/>
        <w:rPr>
          <w:lang w:eastAsia="fr-BE"/>
        </w:rPr>
      </w:pPr>
      <w:r w:rsidRPr="00EB28F3">
        <w:rPr>
          <w:lang w:eastAsia="fr-BE"/>
        </w:rPr>
        <w:t xml:space="preserve">Document </w:t>
      </w:r>
      <w:r w:rsidRPr="00EB28F3">
        <w:rPr>
          <w:b/>
          <w:bCs/>
          <w:lang w:eastAsia="fr-BE"/>
        </w:rPr>
        <w:t xml:space="preserve">WK 6958/2019 </w:t>
      </w:r>
      <w:r w:rsidRPr="00EB28F3">
        <w:rPr>
          <w:lang w:eastAsia="fr-BE"/>
        </w:rPr>
        <w:t xml:space="preserve">of </w:t>
      </w:r>
      <w:r w:rsidR="00252002" w:rsidRPr="00EB28F3">
        <w:rPr>
          <w:lang w:eastAsia="fr-BE"/>
        </w:rPr>
        <w:t xml:space="preserve">5 June 2019 is a working document drawn by the Presidency for the Member States' delegations containing Member States' comments on a EEAS' narrative paper on a vision for an open, free, stable and secure cyberspace in the context of international security.. </w:t>
      </w:r>
    </w:p>
    <w:p w:rsidR="0065128B" w:rsidRDefault="0065128B" w:rsidP="00D765F4">
      <w:pPr>
        <w:tabs>
          <w:tab w:val="left" w:pos="567"/>
        </w:tabs>
        <w:spacing w:line="320" w:lineRule="exact"/>
        <w:rPr>
          <w:lang w:eastAsia="fr-BE"/>
        </w:rPr>
      </w:pPr>
    </w:p>
    <w:p w:rsidR="00252002" w:rsidRPr="00EB28F3" w:rsidRDefault="00252002" w:rsidP="00963E3F">
      <w:pPr>
        <w:tabs>
          <w:tab w:val="left" w:pos="567"/>
        </w:tabs>
        <w:spacing w:line="320" w:lineRule="exact"/>
        <w:rPr>
          <w:vertAlign w:val="superscript"/>
          <w:lang w:eastAsia="fr-BE"/>
        </w:rPr>
      </w:pPr>
      <w:r w:rsidRPr="00EB28F3">
        <w:rPr>
          <w:lang w:eastAsia="fr-BE"/>
        </w:rPr>
        <w:t xml:space="preserve">Having </w:t>
      </w:r>
      <w:r w:rsidR="00EB28F3" w:rsidRPr="00EB28F3">
        <w:rPr>
          <w:lang w:eastAsia="fr-BE"/>
        </w:rPr>
        <w:t>due regard to the outcome of consultations with the directorate responsible for these policy matters, the General Secretariat is of the opinion that the release of the information contained in these two documents to the wide public cannot be authorized</w:t>
      </w:r>
      <w:r w:rsidR="00963E3F">
        <w:rPr>
          <w:lang w:eastAsia="fr-BE"/>
        </w:rPr>
        <w:t xml:space="preserve">. Their disclosure would enable </w:t>
      </w:r>
      <w:r w:rsidR="00EB28F3">
        <w:rPr>
          <w:lang w:eastAsia="fr-BE"/>
        </w:rPr>
        <w:t xml:space="preserve">hostile entities </w:t>
      </w:r>
      <w:r w:rsidR="00963E3F">
        <w:rPr>
          <w:lang w:eastAsia="fr-BE"/>
        </w:rPr>
        <w:t xml:space="preserve">to </w:t>
      </w:r>
      <w:r w:rsidR="00EB28F3">
        <w:rPr>
          <w:lang w:eastAsia="fr-BE"/>
        </w:rPr>
        <w:t>take advantage from acknowledging</w:t>
      </w:r>
      <w:r w:rsidR="0052000B">
        <w:rPr>
          <w:lang w:eastAsia="fr-BE"/>
        </w:rPr>
        <w:t xml:space="preserve"> </w:t>
      </w:r>
      <w:r w:rsidR="00FC183F">
        <w:rPr>
          <w:lang w:eastAsia="fr-BE"/>
        </w:rPr>
        <w:t xml:space="preserve">the EU's and its Member States' </w:t>
      </w:r>
      <w:r w:rsidR="0052000B">
        <w:rPr>
          <w:lang w:eastAsia="fr-BE"/>
        </w:rPr>
        <w:t xml:space="preserve">internal views on the appropriate strategic common approach </w:t>
      </w:r>
      <w:r w:rsidR="00963E3F">
        <w:rPr>
          <w:lang w:eastAsia="fr-BE"/>
        </w:rPr>
        <w:t xml:space="preserve">to </w:t>
      </w:r>
      <w:r w:rsidR="0052000B">
        <w:rPr>
          <w:lang w:eastAsia="fr-BE"/>
        </w:rPr>
        <w:t xml:space="preserve">detect and counter </w:t>
      </w:r>
      <w:r w:rsidR="00963E3F">
        <w:rPr>
          <w:lang w:eastAsia="fr-BE"/>
        </w:rPr>
        <w:t xml:space="preserve">illegal </w:t>
      </w:r>
      <w:r w:rsidR="0052000B">
        <w:rPr>
          <w:lang w:eastAsia="fr-BE"/>
        </w:rPr>
        <w:t>disrupting cyber activities</w:t>
      </w:r>
      <w:r w:rsidR="00963E3F">
        <w:rPr>
          <w:lang w:eastAsia="fr-BE"/>
        </w:rPr>
        <w:t xml:space="preserve">, thus enabling them to use such </w:t>
      </w:r>
      <w:r w:rsidR="0052000B">
        <w:rPr>
          <w:lang w:eastAsia="fr-BE"/>
        </w:rPr>
        <w:t xml:space="preserve">sensitive elements </w:t>
      </w:r>
      <w:r w:rsidR="00963E3F">
        <w:rPr>
          <w:lang w:eastAsia="fr-BE"/>
        </w:rPr>
        <w:t xml:space="preserve">(among others, </w:t>
      </w:r>
      <w:r w:rsidR="0052000B">
        <w:rPr>
          <w:lang w:eastAsia="fr-BE"/>
        </w:rPr>
        <w:t xml:space="preserve">scope of the </w:t>
      </w:r>
      <w:r w:rsidR="00963E3F">
        <w:rPr>
          <w:lang w:eastAsia="fr-BE"/>
        </w:rPr>
        <w:t>s</w:t>
      </w:r>
      <w:r w:rsidR="0052000B">
        <w:rPr>
          <w:lang w:eastAsia="fr-BE"/>
        </w:rPr>
        <w:t>anctions regime, perpetrator's profiles</w:t>
      </w:r>
      <w:r w:rsidR="00963E3F">
        <w:rPr>
          <w:lang w:eastAsia="fr-BE"/>
        </w:rPr>
        <w:t xml:space="preserve">, </w:t>
      </w:r>
      <w:r w:rsidR="0052000B">
        <w:rPr>
          <w:lang w:eastAsia="fr-BE"/>
        </w:rPr>
        <w:t xml:space="preserve">evidence </w:t>
      </w:r>
      <w:r w:rsidR="00FC183F">
        <w:rPr>
          <w:lang w:eastAsia="fr-BE"/>
        </w:rPr>
        <w:t xml:space="preserve">data </w:t>
      </w:r>
      <w:r w:rsidR="0052000B">
        <w:rPr>
          <w:lang w:eastAsia="fr-BE"/>
        </w:rPr>
        <w:t>analysis</w:t>
      </w:r>
      <w:r w:rsidR="00963E3F">
        <w:rPr>
          <w:lang w:eastAsia="fr-BE"/>
        </w:rPr>
        <w:t xml:space="preserve">) to cause prejudice to the EU's planning and strategy, This would </w:t>
      </w:r>
      <w:r w:rsidR="00EB28F3" w:rsidRPr="00EB28F3">
        <w:rPr>
          <w:lang w:eastAsia="fr-BE"/>
        </w:rPr>
        <w:t>undermine public interest with regard to public security.</w:t>
      </w:r>
      <w:r w:rsidR="00EB28F3">
        <w:rPr>
          <w:vertAlign w:val="superscript"/>
          <w:lang w:eastAsia="fr-BE"/>
        </w:rPr>
        <w:t>(3)</w:t>
      </w:r>
    </w:p>
    <w:p w:rsidR="00252002" w:rsidRPr="00EB28F3" w:rsidRDefault="00252002" w:rsidP="00D765F4">
      <w:pPr>
        <w:tabs>
          <w:tab w:val="left" w:pos="567"/>
        </w:tabs>
        <w:spacing w:line="320" w:lineRule="exact"/>
        <w:rPr>
          <w:lang w:eastAsia="fr-BE"/>
        </w:rPr>
      </w:pPr>
    </w:p>
    <w:p w:rsidR="008768A8" w:rsidRPr="00EB28F3" w:rsidRDefault="008768A8" w:rsidP="00D765F4">
      <w:pPr>
        <w:tabs>
          <w:tab w:val="left" w:pos="567"/>
        </w:tabs>
        <w:spacing w:line="320" w:lineRule="exact"/>
        <w:rPr>
          <w:lang w:eastAsia="fr-BE"/>
        </w:rPr>
      </w:pPr>
      <w:r w:rsidRPr="00EB28F3">
        <w:rPr>
          <w:lang w:eastAsia="fr-BE"/>
        </w:rPr>
        <w:t xml:space="preserve">Document </w:t>
      </w:r>
      <w:r w:rsidR="0065128B" w:rsidRPr="00EB28F3">
        <w:rPr>
          <w:b/>
          <w:bCs/>
          <w:lang w:eastAsia="fr-BE"/>
        </w:rPr>
        <w:t xml:space="preserve">WK </w:t>
      </w:r>
      <w:r w:rsidRPr="00EB28F3">
        <w:rPr>
          <w:b/>
          <w:bCs/>
          <w:lang w:eastAsia="fr-BE"/>
        </w:rPr>
        <w:t>12992/</w:t>
      </w:r>
      <w:r w:rsidR="0065128B" w:rsidRPr="00EB28F3">
        <w:rPr>
          <w:b/>
          <w:bCs/>
          <w:lang w:eastAsia="fr-BE"/>
        </w:rPr>
        <w:t>20</w:t>
      </w:r>
      <w:r w:rsidRPr="00EB28F3">
        <w:rPr>
          <w:b/>
          <w:bCs/>
          <w:lang w:eastAsia="fr-BE"/>
        </w:rPr>
        <w:t>19</w:t>
      </w:r>
      <w:r w:rsidRPr="00EB28F3">
        <w:rPr>
          <w:lang w:eastAsia="fr-BE"/>
        </w:rPr>
        <w:t xml:space="preserve"> of 15 November 2019 is a working document from the General Secretariat of the Council to delegations on </w:t>
      </w:r>
      <w:r w:rsidRPr="00EB28F3">
        <w:rPr>
          <w:i/>
          <w:iCs/>
          <w:lang w:eastAsia="fr-BE"/>
        </w:rPr>
        <w:t>CYBER DIPLO TTX 19: Europol contribution</w:t>
      </w:r>
      <w:r w:rsidRPr="00EB28F3">
        <w:rPr>
          <w:lang w:eastAsia="fr-BE"/>
        </w:rPr>
        <w:t xml:space="preserve">. It contains an input from Europol to the Horizontal Working Party on cyber issues on 7 November 2019. </w:t>
      </w:r>
    </w:p>
    <w:p w:rsidR="008768A8" w:rsidRPr="00EB28F3" w:rsidRDefault="008768A8" w:rsidP="00D765F4">
      <w:pPr>
        <w:tabs>
          <w:tab w:val="left" w:pos="567"/>
        </w:tabs>
        <w:spacing w:line="320" w:lineRule="exact"/>
        <w:rPr>
          <w:lang w:eastAsia="fr-BE"/>
        </w:rPr>
      </w:pPr>
    </w:p>
    <w:p w:rsidR="008768A8" w:rsidRPr="00EB28F3" w:rsidRDefault="008768A8" w:rsidP="008768A8">
      <w:pPr>
        <w:tabs>
          <w:tab w:val="left" w:pos="567"/>
        </w:tabs>
        <w:spacing w:line="320" w:lineRule="exact"/>
        <w:rPr>
          <w:lang w:eastAsia="fr-BE"/>
        </w:rPr>
      </w:pPr>
      <w:r w:rsidRPr="00EB28F3">
        <w:rPr>
          <w:lang w:eastAsia="fr-BE"/>
        </w:rPr>
        <w:t>Release of the information contained in this document would jeopardise the public security</w:t>
      </w:r>
      <w:r w:rsidR="00EB28F3">
        <w:rPr>
          <w:vertAlign w:val="superscript"/>
          <w:lang w:eastAsia="fr-BE"/>
        </w:rPr>
        <w:t>(3)</w:t>
      </w:r>
      <w:r w:rsidRPr="00EB28F3">
        <w:rPr>
          <w:lang w:eastAsia="fr-BE"/>
        </w:rPr>
        <w:t xml:space="preserve"> by revealing sensitive details on operating procedures which are currently in use by the EU law enforcement authorities and Europol when responding to real-life cyber crisis.  </w:t>
      </w:r>
    </w:p>
    <w:p w:rsidR="008768A8" w:rsidRPr="00EB28F3" w:rsidRDefault="008768A8" w:rsidP="008768A8">
      <w:pPr>
        <w:tabs>
          <w:tab w:val="left" w:pos="567"/>
        </w:tabs>
        <w:spacing w:line="320" w:lineRule="exact"/>
        <w:rPr>
          <w:lang w:eastAsia="fr-BE"/>
        </w:rPr>
      </w:pPr>
    </w:p>
    <w:p w:rsidR="00963E3F" w:rsidRDefault="00963E3F" w:rsidP="0022023F">
      <w:pPr>
        <w:tabs>
          <w:tab w:val="left" w:pos="567"/>
        </w:tabs>
        <w:spacing w:line="320" w:lineRule="exact"/>
        <w:rPr>
          <w:lang w:eastAsia="fr-BE"/>
        </w:rPr>
      </w:pPr>
    </w:p>
    <w:p w:rsidR="008768A8" w:rsidRPr="00EB28F3" w:rsidRDefault="008768A8" w:rsidP="0022023F">
      <w:pPr>
        <w:tabs>
          <w:tab w:val="left" w:pos="567"/>
        </w:tabs>
        <w:spacing w:line="320" w:lineRule="exact"/>
        <w:rPr>
          <w:lang w:eastAsia="fr-BE"/>
        </w:rPr>
      </w:pPr>
      <w:r w:rsidRPr="00EB28F3">
        <w:rPr>
          <w:lang w:eastAsia="fr-BE"/>
        </w:rPr>
        <w:lastRenderedPageBreak/>
        <w:t>Therefore, having consulted with the originating source of the document, the General Secretariat is of the opinion that disclosure of the document would undermine the protection of the public interest as regards public security, such as the proper fulfilment of Europol's tasks and the investigations and operational activities of Member States</w:t>
      </w:r>
      <w:r w:rsidR="0022023F" w:rsidRPr="00EB28F3">
        <w:rPr>
          <w:lang w:eastAsia="fr-BE"/>
        </w:rPr>
        <w:t>, third parties or Union bodies</w:t>
      </w:r>
      <w:r w:rsidRPr="00EB28F3">
        <w:rPr>
          <w:lang w:eastAsia="fr-BE"/>
        </w:rPr>
        <w:t>.</w:t>
      </w:r>
      <w:r w:rsidR="0022023F" w:rsidRPr="00EB28F3">
        <w:rPr>
          <w:lang w:eastAsia="fr-BE"/>
        </w:rPr>
        <w:t xml:space="preserve"> The disclosure of such sensitive information, including details on law enforcement methods and strategies employed, risks prejudicing the effectiveness of present and future operations conducted by the EU Member States. The release of the information would undermine the trust between Europol and its partners and endanger their mutual cooperation, which is essential to Europol's activities, and would consequently hinder Europol's ability to effectively perform its tasks. </w:t>
      </w:r>
      <w:r w:rsidRPr="00EB28F3">
        <w:rPr>
          <w:lang w:eastAsia="fr-BE"/>
        </w:rPr>
        <w:t xml:space="preserve"> As a consequence, the General Secretariat has to refuse access to this document.</w:t>
      </w:r>
      <w:r w:rsidRPr="00EB28F3">
        <w:rPr>
          <w:rStyle w:val="FootnoteReference"/>
          <w:lang w:eastAsia="fr-BE"/>
        </w:rPr>
        <w:footnoteReference w:id="4"/>
      </w:r>
      <w:r w:rsidRPr="00EB28F3">
        <w:rPr>
          <w:lang w:eastAsia="fr-BE"/>
        </w:rPr>
        <w:t xml:space="preserve"> </w:t>
      </w:r>
    </w:p>
    <w:p w:rsidR="008768A8" w:rsidRPr="00EB28F3" w:rsidRDefault="008768A8" w:rsidP="008768A8">
      <w:pPr>
        <w:tabs>
          <w:tab w:val="left" w:pos="567"/>
        </w:tabs>
        <w:spacing w:line="320" w:lineRule="exact"/>
        <w:rPr>
          <w:lang w:eastAsia="fr-BE"/>
        </w:rPr>
      </w:pPr>
    </w:p>
    <w:p w:rsidR="008768A8" w:rsidRPr="00EB28F3" w:rsidRDefault="008768A8" w:rsidP="00EB28F3">
      <w:pPr>
        <w:tabs>
          <w:tab w:val="left" w:pos="567"/>
        </w:tabs>
        <w:spacing w:line="320" w:lineRule="exact"/>
        <w:rPr>
          <w:lang w:eastAsia="fr-BE"/>
        </w:rPr>
      </w:pPr>
      <w:r w:rsidRPr="00EB28F3">
        <w:rPr>
          <w:lang w:eastAsia="fr-BE"/>
        </w:rPr>
        <w:t>We have also looked into the possibility of releasing parts of document</w:t>
      </w:r>
      <w:r w:rsidR="0065128B" w:rsidRPr="00EB28F3">
        <w:rPr>
          <w:lang w:eastAsia="fr-BE"/>
        </w:rPr>
        <w:t>s</w:t>
      </w:r>
      <w:r w:rsidR="00EB28F3" w:rsidRPr="00EB28F3">
        <w:rPr>
          <w:lang w:eastAsia="fr-BE"/>
        </w:rPr>
        <w:t xml:space="preserve"> </w:t>
      </w:r>
      <w:r w:rsidR="00EB28F3" w:rsidRPr="00EB28F3">
        <w:rPr>
          <w:b/>
          <w:bCs/>
          <w:lang w:eastAsia="fr-BE"/>
        </w:rPr>
        <w:t>WK 215/2019, WK</w:t>
      </w:r>
      <w:r w:rsidR="00EB28F3">
        <w:rPr>
          <w:b/>
          <w:bCs/>
          <w:lang w:eastAsia="fr-BE"/>
        </w:rPr>
        <w:t> </w:t>
      </w:r>
      <w:r w:rsidR="00EB28F3" w:rsidRPr="00EB28F3">
        <w:rPr>
          <w:b/>
          <w:bCs/>
          <w:lang w:eastAsia="fr-BE"/>
        </w:rPr>
        <w:t xml:space="preserve">6958/2019 </w:t>
      </w:r>
      <w:r w:rsidR="00EB28F3" w:rsidRPr="00EB28F3">
        <w:rPr>
          <w:lang w:eastAsia="fr-BE"/>
        </w:rPr>
        <w:t>and</w:t>
      </w:r>
      <w:r w:rsidR="00EB28F3" w:rsidRPr="00EB28F3">
        <w:rPr>
          <w:b/>
          <w:bCs/>
          <w:lang w:eastAsia="fr-BE"/>
        </w:rPr>
        <w:t xml:space="preserve"> WK 12992 2019</w:t>
      </w:r>
      <w:r w:rsidR="00EB28F3">
        <w:rPr>
          <w:lang w:eastAsia="fr-BE"/>
        </w:rPr>
        <w:t xml:space="preserve"> </w:t>
      </w:r>
      <w:r w:rsidRPr="00EB28F3">
        <w:rPr>
          <w:lang w:eastAsia="fr-BE"/>
        </w:rPr>
        <w:t>.</w:t>
      </w:r>
      <w:r w:rsidRPr="00EB28F3">
        <w:rPr>
          <w:vertAlign w:val="superscript"/>
          <w:lang w:eastAsia="fr-BE"/>
        </w:rPr>
        <w:footnoteReference w:id="5"/>
      </w:r>
      <w:r w:rsidRPr="00EB28F3">
        <w:rPr>
          <w:lang w:eastAsia="fr-BE"/>
        </w:rPr>
        <w:t xml:space="preserve">  However, as the exception to the right of access applies to t</w:t>
      </w:r>
      <w:r w:rsidR="0065128B" w:rsidRPr="00EB28F3">
        <w:rPr>
          <w:lang w:eastAsia="fr-BE"/>
        </w:rPr>
        <w:t>heir</w:t>
      </w:r>
      <w:r w:rsidRPr="00EB28F3">
        <w:rPr>
          <w:lang w:eastAsia="fr-BE"/>
        </w:rPr>
        <w:t xml:space="preserve"> entire content, the General Secretariat is unable to give partial access.</w:t>
      </w:r>
    </w:p>
    <w:p w:rsidR="0065128B" w:rsidRPr="00EB28F3" w:rsidRDefault="0065128B" w:rsidP="0065128B">
      <w:pPr>
        <w:tabs>
          <w:tab w:val="left" w:pos="567"/>
        </w:tabs>
        <w:spacing w:line="320" w:lineRule="exact"/>
        <w:rPr>
          <w:lang w:eastAsia="fr-BE"/>
        </w:rPr>
      </w:pPr>
    </w:p>
    <w:p w:rsidR="0065128B" w:rsidRPr="00EB28F3" w:rsidRDefault="0065128B" w:rsidP="00EB28F3">
      <w:pPr>
        <w:tabs>
          <w:tab w:val="left" w:pos="567"/>
        </w:tabs>
        <w:spacing w:line="320" w:lineRule="exact"/>
        <w:rPr>
          <w:lang w:eastAsia="fr-BE"/>
        </w:rPr>
      </w:pPr>
      <w:r w:rsidRPr="00EB28F3">
        <w:rPr>
          <w:lang w:eastAsia="fr-BE"/>
        </w:rPr>
        <w:t>As regards the other documents concerned by your request</w:t>
      </w:r>
      <w:r w:rsidR="00252002" w:rsidRPr="00EB28F3">
        <w:rPr>
          <w:lang w:eastAsia="fr-BE"/>
        </w:rPr>
        <w:t xml:space="preserve"> (</w:t>
      </w:r>
      <w:r w:rsidR="00F206B8" w:rsidRPr="00EB28F3">
        <w:rPr>
          <w:b/>
          <w:bCs/>
          <w:lang w:eastAsia="fr-BE"/>
        </w:rPr>
        <w:t>WK 1298/2019, WK 9643/2019, WK</w:t>
      </w:r>
      <w:r w:rsidR="00EB28F3">
        <w:rPr>
          <w:b/>
          <w:bCs/>
          <w:lang w:eastAsia="fr-BE"/>
        </w:rPr>
        <w:t> </w:t>
      </w:r>
      <w:r w:rsidR="00F206B8" w:rsidRPr="00EB28F3">
        <w:rPr>
          <w:b/>
          <w:bCs/>
          <w:lang w:eastAsia="fr-BE"/>
        </w:rPr>
        <w:t xml:space="preserve">12984/2019, WK 12985/2019, WK 12987/2019, WK 12988/2019, WK 12995/2019 </w:t>
      </w:r>
      <w:r w:rsidR="00F206B8" w:rsidRPr="00EB28F3">
        <w:rPr>
          <w:lang w:eastAsia="fr-BE"/>
        </w:rPr>
        <w:t xml:space="preserve">and </w:t>
      </w:r>
      <w:r w:rsidR="00F206B8" w:rsidRPr="00EB28F3">
        <w:rPr>
          <w:b/>
          <w:bCs/>
          <w:lang w:eastAsia="fr-BE"/>
        </w:rPr>
        <w:t>14056/2019</w:t>
      </w:r>
      <w:r w:rsidR="00F206B8" w:rsidRPr="00EB28F3">
        <w:rPr>
          <w:lang w:eastAsia="fr-BE"/>
        </w:rPr>
        <w:t>)</w:t>
      </w:r>
      <w:r w:rsidRPr="00EB28F3">
        <w:rPr>
          <w:lang w:eastAsia="fr-BE"/>
        </w:rPr>
        <w:t>, unfortunately our consultations with the EEAS and on</w:t>
      </w:r>
      <w:r w:rsidR="00F206B8" w:rsidRPr="00EB28F3">
        <w:rPr>
          <w:lang w:eastAsia="fr-BE"/>
        </w:rPr>
        <w:t>e Member State delegation</w:t>
      </w:r>
      <w:r w:rsidRPr="00EB28F3">
        <w:rPr>
          <w:lang w:eastAsia="fr-BE"/>
        </w:rPr>
        <w:t xml:space="preserve"> are still ongoing and we will provide you with a complementary reply as soon as</w:t>
      </w:r>
      <w:r w:rsidR="00F206B8" w:rsidRPr="00EB28F3">
        <w:rPr>
          <w:lang w:eastAsia="fr-BE"/>
        </w:rPr>
        <w:t xml:space="preserve"> possible, upon</w:t>
      </w:r>
      <w:r w:rsidRPr="00EB28F3">
        <w:rPr>
          <w:lang w:eastAsia="fr-BE"/>
        </w:rPr>
        <w:t xml:space="preserve"> the</w:t>
      </w:r>
      <w:r w:rsidR="00F206B8" w:rsidRPr="00EB28F3">
        <w:rPr>
          <w:lang w:eastAsia="fr-BE"/>
        </w:rPr>
        <w:t>ir</w:t>
      </w:r>
      <w:r w:rsidRPr="00EB28F3">
        <w:rPr>
          <w:lang w:eastAsia="fr-BE"/>
        </w:rPr>
        <w:t xml:space="preserve"> complet</w:t>
      </w:r>
      <w:r w:rsidR="00F206B8" w:rsidRPr="00EB28F3">
        <w:rPr>
          <w:lang w:eastAsia="fr-BE"/>
        </w:rPr>
        <w:t>ion</w:t>
      </w:r>
      <w:r w:rsidRPr="00EB28F3">
        <w:rPr>
          <w:lang w:eastAsia="fr-BE"/>
        </w:rPr>
        <w:t xml:space="preserve"> (date envisaged: 19 or 20 April 2021).</w:t>
      </w:r>
    </w:p>
    <w:p w:rsidR="008768A8" w:rsidRPr="00EB28F3" w:rsidRDefault="008768A8" w:rsidP="008768A8">
      <w:pPr>
        <w:tabs>
          <w:tab w:val="left" w:pos="567"/>
        </w:tabs>
        <w:spacing w:line="320" w:lineRule="exact"/>
        <w:rPr>
          <w:lang w:eastAsia="fr-BE"/>
        </w:rPr>
      </w:pPr>
    </w:p>
    <w:p w:rsidR="00D765F4" w:rsidRPr="00EB28F3" w:rsidRDefault="00D765F4" w:rsidP="00D765F4">
      <w:pPr>
        <w:tabs>
          <w:tab w:val="left" w:pos="567"/>
        </w:tabs>
        <w:spacing w:line="320" w:lineRule="exact"/>
        <w:rPr>
          <w:lang w:eastAsia="fr-BE"/>
        </w:rPr>
      </w:pPr>
      <w:r w:rsidRPr="00EB28F3">
        <w:rPr>
          <w:lang w:eastAsia="fr-BE"/>
        </w:rPr>
        <w:t>Pursuant to Article 7(2) of Regulation (EC) No 1049/2001, you may ask the Council to review this decision within 15 working days of receiving this reply. Should you see the need for such a review, you are invited to indicate the reasons thereof.</w:t>
      </w:r>
      <w:r w:rsidRPr="00EB28F3">
        <w:rPr>
          <w:rStyle w:val="FootnoteReference"/>
          <w:lang w:eastAsia="fr-BE"/>
        </w:rPr>
        <w:footnoteReference w:id="6"/>
      </w:r>
    </w:p>
    <w:p w:rsidR="00D765F4" w:rsidRPr="00EB28F3" w:rsidRDefault="00D765F4" w:rsidP="00D765F4">
      <w:pPr>
        <w:pStyle w:val="Paragraphestandard"/>
        <w:tabs>
          <w:tab w:val="left" w:pos="567"/>
        </w:tabs>
      </w:pPr>
    </w:p>
    <w:p w:rsidR="00D765F4" w:rsidRPr="00EB28F3" w:rsidRDefault="00D765F4" w:rsidP="00D765F4">
      <w:pPr>
        <w:pStyle w:val="Paragraphestandard"/>
        <w:tabs>
          <w:tab w:val="left" w:pos="567"/>
        </w:tabs>
      </w:pPr>
    </w:p>
    <w:p w:rsidR="003F7835" w:rsidRPr="00EB28F3" w:rsidRDefault="003F7835" w:rsidP="003F7835">
      <w:pPr>
        <w:tabs>
          <w:tab w:val="left" w:pos="567"/>
        </w:tabs>
        <w:autoSpaceDE w:val="0"/>
        <w:autoSpaceDN w:val="0"/>
        <w:adjustRightInd w:val="0"/>
        <w:spacing w:line="320" w:lineRule="exact"/>
        <w:rPr>
          <w:lang w:eastAsia="fr-BE"/>
        </w:rPr>
      </w:pPr>
    </w:p>
    <w:p w:rsidR="003F7835" w:rsidRPr="00EB28F3" w:rsidRDefault="003F7835" w:rsidP="003F7835">
      <w:pPr>
        <w:tabs>
          <w:tab w:val="left" w:pos="567"/>
          <w:tab w:val="left" w:pos="4820"/>
          <w:tab w:val="left" w:pos="7371"/>
          <w:tab w:val="left" w:pos="9639"/>
        </w:tabs>
        <w:spacing w:line="320" w:lineRule="exact"/>
      </w:pPr>
      <w:r w:rsidRPr="00EB28F3">
        <w:t>Yours sincerely,</w:t>
      </w:r>
    </w:p>
    <w:p w:rsidR="003F7835" w:rsidRPr="00EB28F3" w:rsidRDefault="003F7835" w:rsidP="003F7835">
      <w:pPr>
        <w:tabs>
          <w:tab w:val="left" w:pos="567"/>
          <w:tab w:val="left" w:pos="4820"/>
          <w:tab w:val="left" w:pos="7371"/>
          <w:tab w:val="left" w:pos="9639"/>
        </w:tabs>
        <w:spacing w:line="320" w:lineRule="exact"/>
        <w:outlineLvl w:val="0"/>
        <w:rPr>
          <w:bCs/>
        </w:rPr>
      </w:pPr>
    </w:p>
    <w:p w:rsidR="003F7835" w:rsidRPr="00EB28F3" w:rsidRDefault="003F7835" w:rsidP="003F7835">
      <w:pPr>
        <w:tabs>
          <w:tab w:val="left" w:pos="567"/>
          <w:tab w:val="left" w:pos="4820"/>
          <w:tab w:val="left" w:pos="7371"/>
          <w:tab w:val="left" w:pos="9639"/>
        </w:tabs>
        <w:spacing w:line="320" w:lineRule="exact"/>
        <w:outlineLvl w:val="0"/>
        <w:rPr>
          <w:bCs/>
        </w:rPr>
      </w:pPr>
    </w:p>
    <w:p w:rsidR="003F7835" w:rsidRPr="00EB28F3" w:rsidRDefault="003F7835" w:rsidP="003F7835">
      <w:pPr>
        <w:tabs>
          <w:tab w:val="left" w:pos="567"/>
          <w:tab w:val="left" w:pos="4820"/>
          <w:tab w:val="left" w:pos="7371"/>
          <w:tab w:val="left" w:pos="9639"/>
        </w:tabs>
        <w:spacing w:line="320" w:lineRule="exact"/>
        <w:outlineLvl w:val="0"/>
        <w:rPr>
          <w:bCs/>
        </w:rPr>
      </w:pPr>
    </w:p>
    <w:p w:rsidR="004943CC" w:rsidRPr="00EB28F3" w:rsidRDefault="004943CC" w:rsidP="00732BAA">
      <w:pPr>
        <w:tabs>
          <w:tab w:val="left" w:pos="567"/>
          <w:tab w:val="left" w:pos="4820"/>
          <w:tab w:val="left" w:pos="7371"/>
          <w:tab w:val="left" w:pos="9639"/>
        </w:tabs>
        <w:spacing w:line="320" w:lineRule="exact"/>
        <w:outlineLvl w:val="0"/>
        <w:rPr>
          <w:bCs/>
        </w:rPr>
      </w:pPr>
      <w:r w:rsidRPr="00EB28F3">
        <w:rPr>
          <w:bCs/>
        </w:rPr>
        <w:t>Fernando FLORINDO</w:t>
      </w:r>
    </w:p>
    <w:p w:rsidR="003F7835" w:rsidRPr="00EB28F3" w:rsidRDefault="003F7835" w:rsidP="003F7835">
      <w:pPr>
        <w:tabs>
          <w:tab w:val="left" w:pos="567"/>
          <w:tab w:val="left" w:pos="4820"/>
          <w:tab w:val="left" w:pos="7371"/>
          <w:tab w:val="left" w:pos="9639"/>
        </w:tabs>
        <w:spacing w:line="320" w:lineRule="exact"/>
        <w:outlineLvl w:val="0"/>
        <w:rPr>
          <w:bCs/>
        </w:rPr>
      </w:pPr>
    </w:p>
    <w:p w:rsidR="003F7835" w:rsidRPr="00EB28F3" w:rsidRDefault="003F7835" w:rsidP="003F7835">
      <w:pPr>
        <w:tabs>
          <w:tab w:val="left" w:pos="567"/>
          <w:tab w:val="left" w:pos="4820"/>
          <w:tab w:val="left" w:pos="7371"/>
          <w:tab w:val="left" w:pos="9639"/>
        </w:tabs>
        <w:spacing w:line="320" w:lineRule="exact"/>
        <w:outlineLvl w:val="0"/>
        <w:rPr>
          <w:bCs/>
        </w:rPr>
      </w:pPr>
    </w:p>
    <w:p w:rsidR="003F7835" w:rsidRPr="00EB28F3" w:rsidRDefault="00081F9C" w:rsidP="00EB28F3">
      <w:pPr>
        <w:tabs>
          <w:tab w:val="left" w:pos="567"/>
        </w:tabs>
        <w:autoSpaceDE w:val="0"/>
        <w:autoSpaceDN w:val="0"/>
        <w:adjustRightInd w:val="0"/>
        <w:spacing w:line="320" w:lineRule="exact"/>
      </w:pPr>
      <w:r w:rsidRPr="00EB28F3">
        <w:t>Enclosure</w:t>
      </w:r>
      <w:r w:rsidR="00EB28F3" w:rsidRPr="00EB28F3">
        <w:t>s</w:t>
      </w:r>
      <w:r w:rsidR="0022023F" w:rsidRPr="00EB28F3">
        <w:t xml:space="preserve">: </w:t>
      </w:r>
      <w:r w:rsidR="00EB28F3" w:rsidRPr="00EB28F3">
        <w:t>2</w:t>
      </w:r>
      <w:r w:rsidR="0022023F" w:rsidRPr="00EB28F3">
        <w:t>.</w:t>
      </w: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35" w:rsidRDefault="00854735">
      <w:pPr>
        <w:spacing w:line="240" w:lineRule="auto"/>
      </w:pPr>
      <w:r>
        <w:separator/>
      </w:r>
    </w:p>
  </w:endnote>
  <w:endnote w:type="continuationSeparator" w:id="0">
    <w:p w:rsidR="00854735" w:rsidRDefault="00854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D106A7">
          <w:pPr>
            <w:pStyle w:val="Footer"/>
            <w:spacing w:line="180" w:lineRule="atLeast"/>
            <w:rPr>
              <w:rStyle w:val="PageNumber"/>
              <w:color w:val="505050"/>
              <w:lang w:val="de-DE"/>
            </w:rPr>
          </w:pPr>
          <w:r w:rsidRPr="00142991">
            <w:rPr>
              <w:color w:val="4D4D4D"/>
              <w:sz w:val="14"/>
              <w:szCs w:val="14"/>
              <w:lang w:val="de-DE"/>
            </w:rPr>
            <w:t>Tel. +32 (0)2 281 67 10 -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1130AA">
            <w:rPr>
              <w:rStyle w:val="PageNumber"/>
              <w:noProof/>
              <w:color w:val="4D4D4D"/>
            </w:rPr>
            <w:t>3</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1130AA">
            <w:rPr>
              <w:rStyle w:val="PageNumber"/>
              <w:noProof/>
              <w:color w:val="4D4D4D"/>
            </w:rPr>
            <w:t>3</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D106A7">
          <w:pPr>
            <w:pStyle w:val="Footer"/>
            <w:spacing w:line="180" w:lineRule="atLeast"/>
            <w:rPr>
              <w:rStyle w:val="PageNumber"/>
              <w:color w:val="4D4D4D"/>
              <w:lang w:val="de-DE"/>
            </w:rPr>
          </w:pPr>
          <w:r w:rsidRPr="00142991">
            <w:rPr>
              <w:color w:val="4D4D4D"/>
              <w:sz w:val="14"/>
              <w:szCs w:val="14"/>
              <w:lang w:val="de-DE"/>
            </w:rPr>
            <w:t>Tel. +32 (0)2 281 67 10 -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1130AA">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1130AA">
            <w:rPr>
              <w:rStyle w:val="PageNumber"/>
              <w:noProof/>
              <w:color w:val="4D4D4D"/>
            </w:rPr>
            <w:t>3</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35" w:rsidRDefault="00854735">
      <w:pPr>
        <w:spacing w:line="240" w:lineRule="auto"/>
      </w:pPr>
      <w:r>
        <w:separator/>
      </w:r>
    </w:p>
  </w:footnote>
  <w:footnote w:type="continuationSeparator" w:id="0">
    <w:p w:rsidR="00854735" w:rsidRDefault="00854735">
      <w:pPr>
        <w:spacing w:line="240" w:lineRule="auto"/>
      </w:pPr>
      <w:r>
        <w:continuationSeparator/>
      </w:r>
    </w:p>
  </w:footnote>
  <w:footnote w:id="1">
    <w:p w:rsidR="00D765F4" w:rsidRPr="009A1E6F" w:rsidRDefault="00D765F4" w:rsidP="00D765F4">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r>
      <w:bookmarkStart w:id="0" w:name="_GoBack"/>
      <w:bookmarkEnd w:id="0"/>
      <w:r w:rsidRPr="009A1E6F">
        <w:rPr>
          <w:sz w:val="18"/>
          <w:szCs w:val="18"/>
        </w:rPr>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D765F4" w:rsidRPr="009A1E6F" w:rsidRDefault="00D765F4" w:rsidP="00D765F4">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Article 4(6) of Regulation (EC) No 1049/2001.</w:t>
      </w:r>
    </w:p>
  </w:footnote>
  <w:footnote w:id="3">
    <w:p w:rsidR="002A00A9" w:rsidRPr="001130AA" w:rsidRDefault="002A00A9" w:rsidP="001130AA">
      <w:pPr>
        <w:pStyle w:val="FootnoteText"/>
        <w:ind w:left="567" w:hanging="567"/>
        <w:rPr>
          <w:sz w:val="18"/>
          <w:szCs w:val="18"/>
        </w:rPr>
      </w:pPr>
      <w:r w:rsidRPr="001130AA">
        <w:rPr>
          <w:rStyle w:val="FootnoteReference"/>
          <w:sz w:val="18"/>
          <w:szCs w:val="18"/>
        </w:rPr>
        <w:footnoteRef/>
      </w:r>
      <w:r w:rsidRPr="001130AA">
        <w:rPr>
          <w:sz w:val="18"/>
          <w:szCs w:val="18"/>
        </w:rPr>
        <w:t xml:space="preserve"> </w:t>
      </w:r>
      <w:r w:rsidR="001130AA" w:rsidRPr="001130AA">
        <w:rPr>
          <w:sz w:val="18"/>
          <w:szCs w:val="18"/>
        </w:rPr>
        <w:tab/>
      </w:r>
      <w:r w:rsidRPr="001130AA">
        <w:rPr>
          <w:sz w:val="18"/>
          <w:szCs w:val="18"/>
        </w:rPr>
        <w:t>Article 4(1)(a), first indent, of Regulation (EC) No 1049/2001.</w:t>
      </w:r>
    </w:p>
  </w:footnote>
  <w:footnote w:id="4">
    <w:p w:rsidR="008768A8" w:rsidRPr="001130AA" w:rsidRDefault="008768A8" w:rsidP="001130AA">
      <w:pPr>
        <w:pStyle w:val="FootnoteText"/>
        <w:ind w:left="567" w:hanging="567"/>
        <w:rPr>
          <w:sz w:val="18"/>
          <w:szCs w:val="18"/>
        </w:rPr>
      </w:pPr>
      <w:r w:rsidRPr="001130AA">
        <w:rPr>
          <w:rStyle w:val="FootnoteReference"/>
          <w:sz w:val="18"/>
          <w:szCs w:val="18"/>
        </w:rPr>
        <w:footnoteRef/>
      </w:r>
      <w:r w:rsidRPr="001130AA">
        <w:rPr>
          <w:sz w:val="18"/>
          <w:szCs w:val="18"/>
        </w:rPr>
        <w:t xml:space="preserve"> </w:t>
      </w:r>
      <w:r w:rsidR="001130AA" w:rsidRPr="001130AA">
        <w:rPr>
          <w:sz w:val="18"/>
          <w:szCs w:val="18"/>
        </w:rPr>
        <w:tab/>
      </w:r>
      <w:r w:rsidRPr="001130AA">
        <w:rPr>
          <w:sz w:val="18"/>
          <w:szCs w:val="18"/>
        </w:rPr>
        <w:t>Article 4(1)(a), first indent, of Regulation (EC) No 1049/2001.</w:t>
      </w:r>
    </w:p>
  </w:footnote>
  <w:footnote w:id="5">
    <w:p w:rsidR="008768A8" w:rsidRPr="00E17CDC" w:rsidRDefault="008768A8" w:rsidP="008768A8">
      <w:pPr>
        <w:pStyle w:val="FootnoteText"/>
        <w:spacing w:line="240" w:lineRule="auto"/>
        <w:ind w:left="567" w:hanging="567"/>
        <w:rPr>
          <w:sz w:val="18"/>
          <w:szCs w:val="18"/>
        </w:rPr>
      </w:pPr>
      <w:r w:rsidRPr="00E17CDC">
        <w:rPr>
          <w:rStyle w:val="FootnoteReference"/>
          <w:sz w:val="18"/>
          <w:szCs w:val="18"/>
        </w:rPr>
        <w:footnoteRef/>
      </w:r>
      <w:r w:rsidRPr="00E17CDC">
        <w:rPr>
          <w:sz w:val="18"/>
          <w:szCs w:val="18"/>
        </w:rPr>
        <w:t xml:space="preserve"> </w:t>
      </w:r>
      <w:r>
        <w:rPr>
          <w:sz w:val="18"/>
          <w:szCs w:val="18"/>
        </w:rPr>
        <w:tab/>
        <w:t xml:space="preserve">Article </w:t>
      </w:r>
      <w:r w:rsidRPr="00057F1D">
        <w:rPr>
          <w:sz w:val="18"/>
          <w:szCs w:val="18"/>
        </w:rPr>
        <w:t>4(6) of Regulation (EC) No 1049/2001.</w:t>
      </w:r>
    </w:p>
  </w:footnote>
  <w:footnote w:id="6">
    <w:p w:rsidR="00D765F4" w:rsidRPr="00D765F4" w:rsidRDefault="00D765F4" w:rsidP="00D765F4">
      <w:pPr>
        <w:pStyle w:val="FootnoteText"/>
        <w:spacing w:line="240" w:lineRule="auto"/>
        <w:ind w:left="567" w:hanging="567"/>
        <w:rPr>
          <w:sz w:val="18"/>
          <w:szCs w:val="18"/>
        </w:rPr>
      </w:pPr>
      <w:r w:rsidRPr="00D765F4">
        <w:rPr>
          <w:sz w:val="18"/>
          <w:szCs w:val="18"/>
          <w:vertAlign w:val="superscript"/>
        </w:rPr>
        <w:footnoteRef/>
      </w:r>
      <w:r w:rsidRPr="00D765F4">
        <w:rPr>
          <w:sz w:val="18"/>
          <w:szCs w:val="18"/>
        </w:rPr>
        <w:t xml:space="preserve"> </w:t>
      </w:r>
      <w:r>
        <w:rPr>
          <w:sz w:val="18"/>
          <w:szCs w:val="18"/>
        </w:rPr>
        <w:tab/>
      </w:r>
      <w:r w:rsidRPr="00D765F4">
        <w:rPr>
          <w:sz w:val="18"/>
          <w:szCs w:val="18"/>
        </w:rPr>
        <w:t>Council documents on confirmatory applications are</w:t>
      </w:r>
      <w:r>
        <w:rPr>
          <w:sz w:val="18"/>
          <w:szCs w:val="18"/>
        </w:rPr>
        <w:t xml:space="preserve"> made available to the public. </w:t>
      </w:r>
      <w:r w:rsidRPr="00D765F4">
        <w:rPr>
          <w:sz w:val="18"/>
          <w:szCs w:val="18"/>
        </w:rPr>
        <w:t>Pursuant to data protection rules at EU level (Regulation (EU) No 2018/1725,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1130AA"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854735"/>
    <w:rsid w:val="000124AA"/>
    <w:rsid w:val="00024FCC"/>
    <w:rsid w:val="00063ECF"/>
    <w:rsid w:val="00081F9C"/>
    <w:rsid w:val="000B003E"/>
    <w:rsid w:val="000C2681"/>
    <w:rsid w:val="000E0B76"/>
    <w:rsid w:val="000E1E8D"/>
    <w:rsid w:val="001130AA"/>
    <w:rsid w:val="00142991"/>
    <w:rsid w:val="00147705"/>
    <w:rsid w:val="00147750"/>
    <w:rsid w:val="00155AFE"/>
    <w:rsid w:val="00183518"/>
    <w:rsid w:val="00192AF3"/>
    <w:rsid w:val="001948EF"/>
    <w:rsid w:val="001B3A54"/>
    <w:rsid w:val="001E6BC4"/>
    <w:rsid w:val="0022023F"/>
    <w:rsid w:val="00252002"/>
    <w:rsid w:val="0027064F"/>
    <w:rsid w:val="00274A0B"/>
    <w:rsid w:val="002A00A9"/>
    <w:rsid w:val="002D1055"/>
    <w:rsid w:val="002D6BC4"/>
    <w:rsid w:val="00305BEE"/>
    <w:rsid w:val="00325C76"/>
    <w:rsid w:val="003339CE"/>
    <w:rsid w:val="0034067B"/>
    <w:rsid w:val="003B3795"/>
    <w:rsid w:val="003E2C47"/>
    <w:rsid w:val="003F5840"/>
    <w:rsid w:val="003F75C7"/>
    <w:rsid w:val="003F7835"/>
    <w:rsid w:val="00412C26"/>
    <w:rsid w:val="00447B7F"/>
    <w:rsid w:val="00457208"/>
    <w:rsid w:val="004943CC"/>
    <w:rsid w:val="004C16B1"/>
    <w:rsid w:val="004E419F"/>
    <w:rsid w:val="0052000B"/>
    <w:rsid w:val="0053736B"/>
    <w:rsid w:val="0056792E"/>
    <w:rsid w:val="00572543"/>
    <w:rsid w:val="005806D2"/>
    <w:rsid w:val="00581765"/>
    <w:rsid w:val="005D2BDC"/>
    <w:rsid w:val="005D7217"/>
    <w:rsid w:val="005F4197"/>
    <w:rsid w:val="0061230F"/>
    <w:rsid w:val="00644F2F"/>
    <w:rsid w:val="00645106"/>
    <w:rsid w:val="0064732E"/>
    <w:rsid w:val="0065128B"/>
    <w:rsid w:val="006774B0"/>
    <w:rsid w:val="006975A8"/>
    <w:rsid w:val="006A1265"/>
    <w:rsid w:val="006A66CC"/>
    <w:rsid w:val="006B058C"/>
    <w:rsid w:val="006F4819"/>
    <w:rsid w:val="00701660"/>
    <w:rsid w:val="00714092"/>
    <w:rsid w:val="00732BAA"/>
    <w:rsid w:val="00767C30"/>
    <w:rsid w:val="007A2B93"/>
    <w:rsid w:val="007C379C"/>
    <w:rsid w:val="007C5327"/>
    <w:rsid w:val="00814280"/>
    <w:rsid w:val="00822000"/>
    <w:rsid w:val="00826803"/>
    <w:rsid w:val="008348BA"/>
    <w:rsid w:val="00854735"/>
    <w:rsid w:val="00857D1A"/>
    <w:rsid w:val="008723D5"/>
    <w:rsid w:val="008768A8"/>
    <w:rsid w:val="008A1EE0"/>
    <w:rsid w:val="008A6B09"/>
    <w:rsid w:val="00963E3F"/>
    <w:rsid w:val="00967CE7"/>
    <w:rsid w:val="00975C2B"/>
    <w:rsid w:val="009A1E6F"/>
    <w:rsid w:val="009A4DD3"/>
    <w:rsid w:val="009A692E"/>
    <w:rsid w:val="009A6F3C"/>
    <w:rsid w:val="009B02F2"/>
    <w:rsid w:val="00A24F59"/>
    <w:rsid w:val="00A363A6"/>
    <w:rsid w:val="00A43FEB"/>
    <w:rsid w:val="00A91733"/>
    <w:rsid w:val="00AA42A6"/>
    <w:rsid w:val="00AA44DD"/>
    <w:rsid w:val="00AA694C"/>
    <w:rsid w:val="00AB0003"/>
    <w:rsid w:val="00AB4E9A"/>
    <w:rsid w:val="00AC6F29"/>
    <w:rsid w:val="00AE238D"/>
    <w:rsid w:val="00AF3128"/>
    <w:rsid w:val="00BA1627"/>
    <w:rsid w:val="00BA4FA4"/>
    <w:rsid w:val="00BB3A2F"/>
    <w:rsid w:val="00BC3462"/>
    <w:rsid w:val="00BC3E5C"/>
    <w:rsid w:val="00BF034F"/>
    <w:rsid w:val="00C14D51"/>
    <w:rsid w:val="00C15422"/>
    <w:rsid w:val="00C21F23"/>
    <w:rsid w:val="00C51D16"/>
    <w:rsid w:val="00C76486"/>
    <w:rsid w:val="00CA2C25"/>
    <w:rsid w:val="00CA6645"/>
    <w:rsid w:val="00CC3A43"/>
    <w:rsid w:val="00CC5325"/>
    <w:rsid w:val="00CC6C35"/>
    <w:rsid w:val="00D03DBB"/>
    <w:rsid w:val="00D106A7"/>
    <w:rsid w:val="00D23D2B"/>
    <w:rsid w:val="00D25FE0"/>
    <w:rsid w:val="00D3595A"/>
    <w:rsid w:val="00D4091B"/>
    <w:rsid w:val="00D71626"/>
    <w:rsid w:val="00D72EC6"/>
    <w:rsid w:val="00D765F4"/>
    <w:rsid w:val="00D9218F"/>
    <w:rsid w:val="00D93672"/>
    <w:rsid w:val="00DB27A0"/>
    <w:rsid w:val="00DB284D"/>
    <w:rsid w:val="00DF4C32"/>
    <w:rsid w:val="00E40267"/>
    <w:rsid w:val="00E55A5F"/>
    <w:rsid w:val="00E92860"/>
    <w:rsid w:val="00EB28F3"/>
    <w:rsid w:val="00EC17FE"/>
    <w:rsid w:val="00ED5030"/>
    <w:rsid w:val="00EE0F10"/>
    <w:rsid w:val="00EE6658"/>
    <w:rsid w:val="00EF117D"/>
    <w:rsid w:val="00F206B8"/>
    <w:rsid w:val="00F23939"/>
    <w:rsid w:val="00F5744C"/>
    <w:rsid w:val="00F90320"/>
    <w:rsid w:val="00FC183F"/>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61C56292"/>
  <w15:docId w15:val="{F9B491B6-72C9-4576-AA72-81282783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4039">
      <w:bodyDiv w:val="1"/>
      <w:marLeft w:val="0"/>
      <w:marRight w:val="0"/>
      <w:marTop w:val="0"/>
      <w:marBottom w:val="0"/>
      <w:divBdr>
        <w:top w:val="none" w:sz="0" w:space="0" w:color="auto"/>
        <w:left w:val="none" w:sz="0" w:space="0" w:color="auto"/>
        <w:bottom w:val="none" w:sz="0" w:space="0" w:color="auto"/>
        <w:right w:val="none" w:sz="0" w:space="0" w:color="auto"/>
      </w:divBdr>
    </w:div>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985619989">
      <w:bodyDiv w:val="1"/>
      <w:marLeft w:val="0"/>
      <w:marRight w:val="0"/>
      <w:marTop w:val="0"/>
      <w:marBottom w:val="0"/>
      <w:divBdr>
        <w:top w:val="none" w:sz="0" w:space="0" w:color="auto"/>
        <w:left w:val="none" w:sz="0" w:space="0" w:color="auto"/>
        <w:bottom w:val="none" w:sz="0" w:space="0" w:color="auto"/>
        <w:right w:val="none" w:sz="0" w:space="0" w:color="auto"/>
      </w:divBdr>
    </w:div>
    <w:div w:id="1464302047">
      <w:bodyDiv w:val="1"/>
      <w:marLeft w:val="0"/>
      <w:marRight w:val="0"/>
      <w:marTop w:val="0"/>
      <w:marBottom w:val="0"/>
      <w:divBdr>
        <w:top w:val="none" w:sz="0" w:space="0" w:color="auto"/>
        <w:left w:val="none" w:sz="0" w:space="0" w:color="auto"/>
        <w:bottom w:val="none" w:sz="0" w:space="0" w:color="auto"/>
        <w:right w:val="none" w:sz="0" w:space="0" w:color="auto"/>
      </w:divBdr>
    </w:div>
    <w:div w:id="1723674251">
      <w:bodyDiv w:val="1"/>
      <w:marLeft w:val="0"/>
      <w:marRight w:val="0"/>
      <w:marTop w:val="0"/>
      <w:marBottom w:val="0"/>
      <w:divBdr>
        <w:top w:val="none" w:sz="0" w:space="0" w:color="auto"/>
        <w:left w:val="none" w:sz="0" w:space="0" w:color="auto"/>
        <w:bottom w:val="none" w:sz="0" w:space="0" w:color="auto"/>
        <w:right w:val="none" w:sz="0" w:space="0" w:color="auto"/>
      </w:divBdr>
    </w:div>
    <w:div w:id="180114519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9B7E-F00A-4268-A415-BF119C7D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KARAZARIFI Vassiliki</cp:lastModifiedBy>
  <cp:revision>3</cp:revision>
  <cp:lastPrinted>2016-08-29T09:27:00Z</cp:lastPrinted>
  <dcterms:created xsi:type="dcterms:W3CDTF">2021-04-12T13:17:00Z</dcterms:created>
  <dcterms:modified xsi:type="dcterms:W3CDTF">2021-04-12T14:02:00Z</dcterms:modified>
</cp:coreProperties>
</file>