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16" w:rsidRPr="00732016" w:rsidRDefault="00732016" w:rsidP="00732016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</w:pPr>
      <w:r w:rsidRPr="00732016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 xml:space="preserve">The members of the </w:t>
      </w:r>
      <w:proofErr w:type="spellStart"/>
      <w:r w:rsidRPr="00732016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Barroso</w:t>
      </w:r>
      <w:proofErr w:type="spellEnd"/>
      <w:r w:rsidRPr="00732016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 xml:space="preserve"> Commission (2010-2014)</w:t>
      </w:r>
    </w:p>
    <w:p w:rsidR="00732016" w:rsidRPr="00732016" w:rsidRDefault="00732016" w:rsidP="00732016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732016" w:rsidRPr="00732016" w:rsidRDefault="00732016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spellStart"/>
      <w:r w:rsidRPr="00732016">
        <w:rPr>
          <w:rFonts w:ascii="Georgia" w:eastAsia="Times New Roman" w:hAnsi="Georgia" w:cs="Times New Roman"/>
          <w:b/>
          <w:bCs/>
          <w:sz w:val="24"/>
          <w:szCs w:val="24"/>
          <w:lang w:val="en" w:eastAsia="en-GB"/>
        </w:rPr>
        <w:t>Barroso</w:t>
      </w:r>
      <w:proofErr w:type="spellEnd"/>
      <w:r w:rsidRPr="00732016">
        <w:rPr>
          <w:rFonts w:ascii="Georgia" w:eastAsia="Times New Roman" w:hAnsi="Georgia" w:cs="Times New Roman"/>
          <w:b/>
          <w:sz w:val="24"/>
          <w:szCs w:val="24"/>
          <w:lang w:val="en" w:eastAsia="en-GB"/>
        </w:rPr>
        <w:t>, José Manuel</w:t>
      </w:r>
      <w:r w:rsidRPr="00732016">
        <w:rPr>
          <w:rFonts w:ascii="Georgia" w:eastAsia="Times New Roman" w:hAnsi="Georgia" w:cs="Times New Roman"/>
          <w:sz w:val="24"/>
          <w:szCs w:val="24"/>
          <w:lang w:val="en" w:eastAsia="en-GB"/>
        </w:rPr>
        <w:t xml:space="preserve"> </w:t>
      </w:r>
      <w:r w:rsidRPr="00732016">
        <w:rPr>
          <w:rFonts w:ascii="Arial" w:eastAsia="Times New Roman" w:hAnsi="Arial" w:cs="Arial"/>
          <w:sz w:val="24"/>
          <w:szCs w:val="24"/>
          <w:lang w:val="en" w:eastAsia="en-GB"/>
        </w:rPr>
        <w:t>[President]</w:t>
      </w:r>
    </w:p>
    <w:p w:rsidR="00732016" w:rsidRPr="00732016" w:rsidRDefault="00732016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732016">
        <w:rPr>
          <w:rFonts w:ascii="Georgia" w:eastAsia="Times New Roman" w:hAnsi="Georgia" w:cs="Times New Roman"/>
          <w:b/>
          <w:bCs/>
          <w:sz w:val="24"/>
          <w:szCs w:val="24"/>
          <w:lang w:val="en" w:eastAsia="en-GB"/>
        </w:rPr>
        <w:t>Ashton</w:t>
      </w:r>
      <w:r w:rsidRPr="00732016">
        <w:rPr>
          <w:rFonts w:ascii="Georgia" w:eastAsia="Times New Roman" w:hAnsi="Georgia" w:cs="Times New Roman"/>
          <w:b/>
          <w:sz w:val="24"/>
          <w:szCs w:val="24"/>
          <w:lang w:val="en" w:eastAsia="en-GB"/>
        </w:rPr>
        <w:t xml:space="preserve">, Catherine </w:t>
      </w:r>
      <w:r w:rsidRPr="00732016">
        <w:rPr>
          <w:rFonts w:ascii="Arial" w:eastAsia="Times New Roman" w:hAnsi="Arial" w:cs="Arial"/>
          <w:sz w:val="24"/>
          <w:szCs w:val="24"/>
          <w:lang w:val="en" w:eastAsia="en-GB"/>
        </w:rPr>
        <w:t>[Vice-President]</w:t>
      </w:r>
      <w:r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High Representative of the Union for Foreign Affairs and Security Policy</w:t>
      </w:r>
    </w:p>
    <w:p w:rsidR="00732016" w:rsidRPr="00732016" w:rsidRDefault="00732016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spellStart"/>
      <w:r w:rsidRPr="00732016">
        <w:rPr>
          <w:rFonts w:ascii="Georgia" w:eastAsia="Times New Roman" w:hAnsi="Georgia" w:cs="Times New Roman"/>
          <w:b/>
          <w:bCs/>
          <w:sz w:val="24"/>
          <w:szCs w:val="24"/>
          <w:lang w:val="en" w:eastAsia="en-GB"/>
        </w:rPr>
        <w:t>Almunia</w:t>
      </w:r>
      <w:proofErr w:type="spellEnd"/>
      <w:r w:rsidRPr="00732016">
        <w:rPr>
          <w:rFonts w:ascii="Georgia" w:eastAsia="Times New Roman" w:hAnsi="Georgia" w:cs="Times New Roman"/>
          <w:b/>
          <w:sz w:val="24"/>
          <w:szCs w:val="24"/>
          <w:lang w:val="en" w:eastAsia="en-GB"/>
        </w:rPr>
        <w:t xml:space="preserve">, </w:t>
      </w:r>
      <w:proofErr w:type="spellStart"/>
      <w:r w:rsidRPr="00732016">
        <w:rPr>
          <w:rFonts w:ascii="Georgia" w:eastAsia="Times New Roman" w:hAnsi="Georgia" w:cs="Times New Roman"/>
          <w:b/>
          <w:sz w:val="24"/>
          <w:szCs w:val="24"/>
          <w:lang w:val="en" w:eastAsia="en-GB"/>
        </w:rPr>
        <w:t>Joaquín</w:t>
      </w:r>
      <w:proofErr w:type="spellEnd"/>
      <w:r w:rsidRPr="00732016">
        <w:rPr>
          <w:rFonts w:ascii="Georgia" w:eastAsia="Times New Roman" w:hAnsi="Georgia" w:cs="Times New Roman"/>
          <w:sz w:val="24"/>
          <w:szCs w:val="24"/>
          <w:lang w:val="en" w:eastAsia="en-GB"/>
        </w:rPr>
        <w:t xml:space="preserve"> </w:t>
      </w:r>
      <w:r w:rsidRPr="00732016">
        <w:rPr>
          <w:rFonts w:ascii="Arial" w:eastAsia="Times New Roman" w:hAnsi="Arial" w:cs="Arial"/>
          <w:sz w:val="24"/>
          <w:szCs w:val="24"/>
          <w:lang w:val="en" w:eastAsia="en-GB"/>
        </w:rPr>
        <w:t>[Vice-President]</w:t>
      </w:r>
      <w:r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Competition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6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Kallas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Siim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 </w:t>
        </w:r>
        <w:r w:rsidR="00732016" w:rsidRPr="00732016">
          <w:rPr>
            <w:rFonts w:ascii="Arial" w:eastAsia="Times New Roman" w:hAnsi="Arial" w:cs="Arial"/>
            <w:b/>
            <w:sz w:val="24"/>
            <w:szCs w:val="24"/>
            <w:lang w:val="en" w:eastAsia="en-GB"/>
          </w:rPr>
          <w:t>[Vice-President]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Transport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7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Kroes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Neelie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 </w:t>
        </w:r>
        <w:r w:rsidR="00732016" w:rsidRPr="00732016">
          <w:rPr>
            <w:rFonts w:ascii="Arial" w:eastAsia="Times New Roman" w:hAnsi="Arial" w:cs="Arial"/>
            <w:b/>
            <w:sz w:val="24"/>
            <w:szCs w:val="24"/>
            <w:lang w:val="en" w:eastAsia="en-GB"/>
          </w:rPr>
          <w:t>[Vice-President]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Digital Agenda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8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Šefčovič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Maroš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 </w:t>
        </w:r>
        <w:r w:rsidR="00732016" w:rsidRPr="00732016">
          <w:rPr>
            <w:rFonts w:ascii="Arial" w:eastAsia="Times New Roman" w:hAnsi="Arial" w:cs="Arial"/>
            <w:b/>
            <w:sz w:val="24"/>
            <w:szCs w:val="24"/>
            <w:lang w:val="en" w:eastAsia="en-GB"/>
          </w:rPr>
          <w:t>[Vice-President]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Inter-Institutional Relations and Administration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9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Barnier</w:t>
        </w:r>
        <w:proofErr w:type="spellEnd"/>
        <w:r w:rsidR="00732016" w:rsidRPr="00732016">
          <w:rPr>
            <w:rFonts w:ascii="Georgia" w:eastAsia="Times New Roman" w:hAnsi="Georgia" w:cs="Times New Roman"/>
            <w:sz w:val="24"/>
            <w:szCs w:val="24"/>
            <w:lang w:val="en" w:eastAsia="en-GB"/>
          </w:rPr>
          <w:t>, Michel [Vice-President]</w:t>
        </w:r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Internal Market and Services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Oettinger</w:t>
        </w:r>
        <w:proofErr w:type="spellEnd"/>
        <w:r w:rsidR="00732016" w:rsidRPr="00732016">
          <w:rPr>
            <w:rFonts w:ascii="Georgia" w:eastAsia="Times New Roman" w:hAnsi="Georgia" w:cs="Times New Roman"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sz w:val="24"/>
            <w:szCs w:val="24"/>
            <w:lang w:val="en" w:eastAsia="en-GB"/>
          </w:rPr>
          <w:t>Günther</w:t>
        </w:r>
        <w:proofErr w:type="spellEnd"/>
        <w:r w:rsidR="00732016" w:rsidRPr="00732016">
          <w:rPr>
            <w:rFonts w:ascii="Georgia" w:eastAsia="Times New Roman" w:hAnsi="Georgia" w:cs="Times New Roman"/>
            <w:sz w:val="24"/>
            <w:szCs w:val="24"/>
            <w:lang w:val="en" w:eastAsia="en-GB"/>
          </w:rPr>
          <w:t xml:space="preserve"> [Vice-President]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Energy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1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Katainen</w:t>
        </w:r>
        <w:proofErr w:type="spellEnd"/>
        <w:r w:rsidR="00732016" w:rsidRPr="00732016">
          <w:rPr>
            <w:rFonts w:ascii="Georgia" w:eastAsia="Times New Roman" w:hAnsi="Georgia" w:cs="Times New Roman"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sz w:val="24"/>
            <w:szCs w:val="24"/>
            <w:lang w:val="en" w:eastAsia="en-GB"/>
          </w:rPr>
          <w:t>Jyrki</w:t>
        </w:r>
        <w:proofErr w:type="spellEnd"/>
        <w:r w:rsidR="00732016" w:rsidRPr="00732016">
          <w:rPr>
            <w:rFonts w:ascii="Georgia" w:eastAsia="Times New Roman" w:hAnsi="Georgia" w:cs="Times New Roman"/>
            <w:sz w:val="24"/>
            <w:szCs w:val="24"/>
            <w:lang w:val="en" w:eastAsia="en-GB"/>
          </w:rPr>
          <w:t xml:space="preserve"> [Vice-President]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Economic and Monetary Affairs and the Euro</w:t>
      </w:r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br/>
      </w:r>
      <w:r w:rsidR="00732016" w:rsidRPr="00732016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en-GB"/>
        </w:rPr>
        <w:t xml:space="preserve">Responsible until 30 June 2014: </w:t>
      </w:r>
      <w:hyperlink r:id="rId12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3"/>
            <w:szCs w:val="23"/>
            <w:lang w:val="en" w:eastAsia="en-GB"/>
          </w:rPr>
          <w:t>Rehn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bCs/>
            <w:sz w:val="23"/>
            <w:szCs w:val="23"/>
            <w:lang w:val="en" w:eastAsia="en-GB"/>
          </w:rPr>
          <w:t xml:space="preserve"> </w:t>
        </w:r>
      </w:hyperlink>
      <w:hyperlink r:id="rId13" w:history="1">
        <w:r w:rsidR="00732016" w:rsidRPr="00732016">
          <w:rPr>
            <w:rFonts w:ascii="Georgia" w:eastAsia="Times New Roman" w:hAnsi="Georgia" w:cs="Times New Roman"/>
            <w:b/>
            <w:sz w:val="23"/>
            <w:szCs w:val="23"/>
            <w:lang w:val="en" w:eastAsia="en-GB"/>
          </w:rPr>
          <w:t xml:space="preserve">, Olli </w:t>
        </w:r>
      </w:hyperlink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4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Potočnik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Janez</w:t>
        </w:r>
        <w:proofErr w:type="spellEnd"/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Environment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5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Piebalgs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Andris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Development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6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Vassiliou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Androulla</w:t>
        </w:r>
        <w:proofErr w:type="spellEnd"/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Education, Culture, Multilingualism and Youth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7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Šemeta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Algirdas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Taxation, Customs, Statistics, Audit and Anti-Fraud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8" w:history="1"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 xml:space="preserve">De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Gucht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Karel</w:t>
        </w:r>
        <w:proofErr w:type="spellEnd"/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Trade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9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Geoghegan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-Quinn</w:t>
        </w:r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Máire</w:t>
        </w:r>
        <w:proofErr w:type="spellEnd"/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Research, Innovation and Science 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0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Damanaki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Maria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Maritime Affairs and Fisheries 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1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Georgieva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Kristalina</w:t>
        </w:r>
        <w:proofErr w:type="spellEnd"/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International Cooperation, Humanitarian Aid and Crisis Response 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2" w:history="1"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Hahn</w:t>
        </w:r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, Johannes</w:t>
        </w:r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Regional Policy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3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Hedegaard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, Connie</w:t>
        </w:r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Climate Action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4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Füle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Štefan</w:t>
        </w:r>
        <w:proofErr w:type="spellEnd"/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Enlargement and European </w:t>
      </w:r>
      <w:proofErr w:type="spellStart"/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Neighbourhood</w:t>
      </w:r>
      <w:proofErr w:type="spellEnd"/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Policy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5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Andor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László</w:t>
        </w:r>
        <w:proofErr w:type="spellEnd"/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Employment, Social Affairs and Inclusion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6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Malmström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Cecilia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Home Affairs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7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Cioloş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Dacian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Agriculture and Rural Development</w:t>
      </w:r>
    </w:p>
    <w:p w:rsidR="00732016" w:rsidRPr="000B3AA2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8" w:history="1">
        <w:r w:rsidR="00732016" w:rsidRPr="000B3AA2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Borg</w:t>
        </w:r>
        <w:r w:rsidR="00732016" w:rsidRPr="000B3AA2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0B3AA2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Tonio</w:t>
        </w:r>
        <w:proofErr w:type="spellEnd"/>
        <w:r w:rsidR="00732016" w:rsidRPr="000B3AA2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 </w:t>
        </w:r>
      </w:hyperlink>
      <w:r w:rsidR="00732016" w:rsidRPr="000B3AA2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Health</w:t>
      </w:r>
      <w:r w:rsidR="000B3AA2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  <w:r w:rsidR="00732016" w:rsidRPr="000B3AA2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  <w:r w:rsidR="000B3AA2" w:rsidRPr="000B3AA2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en-GB"/>
        </w:rPr>
        <w:t>Responsible until 16 October 201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en-GB"/>
        </w:rPr>
        <w:t>2</w:t>
      </w:r>
      <w:bookmarkStart w:id="0" w:name="_GoBack"/>
      <w:bookmarkEnd w:id="0"/>
      <w:r w:rsidR="000B3AA2" w:rsidRPr="000B3AA2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en-GB"/>
        </w:rPr>
        <w:t>:</w:t>
      </w:r>
      <w:r w:rsidR="000B3AA2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en-GB"/>
        </w:rPr>
        <w:t xml:space="preserve"> </w:t>
      </w:r>
      <w:proofErr w:type="spellStart"/>
      <w:r w:rsidR="000B3AA2" w:rsidRPr="000B3AA2">
        <w:rPr>
          <w:rFonts w:ascii="Georgia" w:eastAsia="Times New Roman" w:hAnsi="Georgia" w:cs="Times New Roman"/>
          <w:b/>
          <w:bCs/>
          <w:sz w:val="24"/>
          <w:szCs w:val="24"/>
          <w:lang w:val="en" w:eastAsia="en-GB"/>
        </w:rPr>
        <w:t>Dalli</w:t>
      </w:r>
      <w:proofErr w:type="spellEnd"/>
      <w:r w:rsidR="000B3AA2" w:rsidRPr="000B3AA2">
        <w:rPr>
          <w:rFonts w:ascii="Georgia" w:hAnsi="Georgia"/>
          <w:sz w:val="24"/>
          <w:szCs w:val="24"/>
        </w:rPr>
        <w:fldChar w:fldCharType="begin"/>
      </w:r>
      <w:r w:rsidR="000B3AA2" w:rsidRPr="000B3AA2">
        <w:rPr>
          <w:rFonts w:ascii="Georgia" w:hAnsi="Georgia"/>
          <w:sz w:val="24"/>
          <w:szCs w:val="24"/>
        </w:rPr>
        <w:instrText xml:space="preserve"> HYPERLINK "http://ec.europa.eu/archives/commission_2010-2014/tajani/index_en.htm" </w:instrText>
      </w:r>
      <w:r w:rsidR="000B3AA2" w:rsidRPr="000B3AA2">
        <w:rPr>
          <w:rFonts w:ascii="Georgia" w:hAnsi="Georgia"/>
          <w:sz w:val="24"/>
          <w:szCs w:val="24"/>
        </w:rPr>
        <w:fldChar w:fldCharType="separate"/>
      </w:r>
      <w:r w:rsidR="000B3AA2" w:rsidRPr="000B3AA2">
        <w:rPr>
          <w:rFonts w:ascii="Georgia" w:eastAsia="Times New Roman" w:hAnsi="Georgia" w:cs="Times New Roman"/>
          <w:b/>
          <w:sz w:val="24"/>
          <w:szCs w:val="24"/>
          <w:lang w:val="en" w:eastAsia="en-GB"/>
        </w:rPr>
        <w:t>, John</w:t>
      </w:r>
      <w:r w:rsidR="000B3AA2" w:rsidRPr="000B3AA2">
        <w:rPr>
          <w:rFonts w:ascii="Georgia" w:eastAsia="Times New Roman" w:hAnsi="Georgia" w:cs="Times New Roman"/>
          <w:b/>
          <w:sz w:val="24"/>
          <w:szCs w:val="24"/>
          <w:lang w:val="en" w:eastAsia="en-GB"/>
        </w:rPr>
        <w:fldChar w:fldCharType="end"/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9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Mimica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Neven</w:t>
        </w:r>
        <w:proofErr w:type="spellEnd"/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Consumer policy</w:t>
      </w:r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0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Nelli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 xml:space="preserve">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Feroci</w:t>
        </w:r>
        <w:proofErr w:type="spellEnd"/>
      </w:hyperlink>
      <w:r w:rsidR="00732016" w:rsidRPr="00732016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,</w:t>
      </w:r>
      <w:r w:rsidR="00732016" w:rsidRPr="0073201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="00732016" w:rsidRPr="00732016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Ferdinando</w:t>
      </w:r>
      <w:proofErr w:type="spellEnd"/>
      <w:r w:rsidR="00732016" w:rsidRPr="00732016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Industry and Entrepreneurship</w:t>
      </w:r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br/>
      </w:r>
      <w:r w:rsidR="00732016" w:rsidRPr="00732016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en-GB"/>
        </w:rPr>
        <w:t xml:space="preserve">Responsible until 30 June 2014: </w:t>
      </w:r>
      <w:hyperlink r:id="rId31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3"/>
            <w:szCs w:val="23"/>
            <w:lang w:val="en" w:eastAsia="en-GB"/>
          </w:rPr>
          <w:t>Tajani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bCs/>
            <w:sz w:val="23"/>
            <w:szCs w:val="23"/>
            <w:lang w:val="en" w:eastAsia="en-GB"/>
          </w:rPr>
          <w:t xml:space="preserve"> </w:t>
        </w:r>
      </w:hyperlink>
      <w:hyperlink r:id="rId32" w:history="1">
        <w:r w:rsidR="00732016" w:rsidRPr="00732016">
          <w:rPr>
            <w:rFonts w:ascii="Georgia" w:eastAsia="Times New Roman" w:hAnsi="Georgia" w:cs="Times New Roman"/>
            <w:b/>
            <w:sz w:val="23"/>
            <w:szCs w:val="23"/>
            <w:lang w:val="en" w:eastAsia="en-GB"/>
          </w:rPr>
          <w:t>, Antonio</w:t>
        </w:r>
      </w:hyperlink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3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Reicherts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, Martine</w:t>
        </w:r>
      </w:hyperlink>
      <w:r w:rsidR="00732016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Justice, Fundamental Rights and Citizenship</w:t>
      </w:r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br/>
      </w:r>
      <w:r w:rsidR="00732016" w:rsidRPr="00732016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en-GB"/>
        </w:rPr>
        <w:t xml:space="preserve">Responsible until 30 June 2014: </w:t>
      </w:r>
      <w:hyperlink r:id="rId34" w:history="1">
        <w:proofErr w:type="spellStart"/>
        <w:r w:rsidR="00732016" w:rsidRPr="00732016">
          <w:rPr>
            <w:rFonts w:ascii="Georgia" w:eastAsia="Times New Roman" w:hAnsi="Georgia" w:cs="Times New Roman"/>
            <w:b/>
            <w:bCs/>
            <w:sz w:val="23"/>
            <w:szCs w:val="23"/>
            <w:lang w:val="en" w:eastAsia="en-GB"/>
          </w:rPr>
          <w:t>Reding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bCs/>
            <w:sz w:val="23"/>
            <w:szCs w:val="23"/>
            <w:lang w:val="en" w:eastAsia="en-GB"/>
          </w:rPr>
          <w:t xml:space="preserve"> </w:t>
        </w:r>
      </w:hyperlink>
      <w:hyperlink r:id="rId35" w:history="1">
        <w:r w:rsidR="00732016" w:rsidRPr="00732016">
          <w:rPr>
            <w:rFonts w:ascii="Georgia" w:eastAsia="Times New Roman" w:hAnsi="Georgia" w:cs="Times New Roman"/>
            <w:b/>
            <w:sz w:val="23"/>
            <w:szCs w:val="23"/>
            <w:lang w:val="en" w:eastAsia="en-GB"/>
          </w:rPr>
          <w:t xml:space="preserve">, Viviane </w:t>
        </w:r>
      </w:hyperlink>
    </w:p>
    <w:p w:rsidR="00732016" w:rsidRPr="00732016" w:rsidRDefault="00F466D0" w:rsidP="00732016">
      <w:pPr>
        <w:numPr>
          <w:ilvl w:val="0"/>
          <w:numId w:val="1"/>
        </w:numPr>
        <w:spacing w:before="100" w:beforeAutospacing="1" w:after="105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hyperlink r:id="rId36" w:history="1">
        <w:r w:rsidR="00732016" w:rsidRPr="00732016">
          <w:rPr>
            <w:rFonts w:ascii="Georgia" w:eastAsia="Times New Roman" w:hAnsi="Georgia" w:cs="Times New Roman"/>
            <w:b/>
            <w:bCs/>
            <w:sz w:val="24"/>
            <w:szCs w:val="24"/>
            <w:lang w:val="en" w:eastAsia="en-GB"/>
          </w:rPr>
          <w:t>Dominik</w:t>
        </w:r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4"/>
            <w:szCs w:val="24"/>
            <w:lang w:val="en" w:eastAsia="en-GB"/>
          </w:rPr>
          <w:t>Jacek</w:t>
        </w:r>
        <w:proofErr w:type="spellEnd"/>
        <w:r w:rsidR="00732016" w:rsidRPr="00732016">
          <w:rPr>
            <w:rFonts w:ascii="Georgia" w:eastAsia="Times New Roman" w:hAnsi="Georgia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>Financial Programming and Budget</w:t>
      </w:r>
      <w:r w:rsidR="00732016" w:rsidRPr="00732016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br/>
      </w:r>
      <w:r w:rsidR="00732016" w:rsidRPr="00732016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en-GB"/>
        </w:rPr>
        <w:t xml:space="preserve">Responsible until 30 June 2014: </w:t>
      </w:r>
      <w:hyperlink r:id="rId37" w:history="1">
        <w:r w:rsidR="00732016" w:rsidRPr="00732016">
          <w:rPr>
            <w:rFonts w:ascii="Georgia" w:eastAsia="Times New Roman" w:hAnsi="Georgia" w:cs="Times New Roman"/>
            <w:b/>
            <w:bCs/>
            <w:sz w:val="23"/>
            <w:szCs w:val="23"/>
            <w:lang w:val="en" w:eastAsia="en-GB"/>
          </w:rPr>
          <w:t xml:space="preserve">Lewandowski </w:t>
        </w:r>
      </w:hyperlink>
      <w:hyperlink r:id="rId38" w:history="1">
        <w:r w:rsidR="00732016" w:rsidRPr="00732016">
          <w:rPr>
            <w:rFonts w:ascii="Georgia" w:eastAsia="Times New Roman" w:hAnsi="Georgia" w:cs="Times New Roman"/>
            <w:b/>
            <w:sz w:val="23"/>
            <w:szCs w:val="23"/>
            <w:lang w:val="en" w:eastAsia="en-GB"/>
          </w:rPr>
          <w:t xml:space="preserve">, </w:t>
        </w:r>
        <w:proofErr w:type="spellStart"/>
        <w:r w:rsidR="00732016" w:rsidRPr="00732016">
          <w:rPr>
            <w:rFonts w:ascii="Georgia" w:eastAsia="Times New Roman" w:hAnsi="Georgia" w:cs="Times New Roman"/>
            <w:b/>
            <w:sz w:val="23"/>
            <w:szCs w:val="23"/>
            <w:lang w:val="en" w:eastAsia="en-GB"/>
          </w:rPr>
          <w:t>Janusz</w:t>
        </w:r>
        <w:proofErr w:type="spellEnd"/>
        <w:r w:rsidR="00732016" w:rsidRPr="00732016">
          <w:rPr>
            <w:rFonts w:ascii="Georgia" w:eastAsia="Times New Roman" w:hAnsi="Georgia" w:cs="Times New Roman"/>
            <w:b/>
            <w:sz w:val="23"/>
            <w:szCs w:val="23"/>
            <w:lang w:val="en" w:eastAsia="en-GB"/>
          </w:rPr>
          <w:t xml:space="preserve"> </w:t>
        </w:r>
      </w:hyperlink>
    </w:p>
    <w:p w:rsidR="0035375A" w:rsidRPr="00732016" w:rsidRDefault="0035375A">
      <w:pPr>
        <w:rPr>
          <w:b/>
        </w:rPr>
      </w:pPr>
    </w:p>
    <w:sectPr w:rsidR="0035375A" w:rsidRPr="0073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647E0"/>
    <w:multiLevelType w:val="multilevel"/>
    <w:tmpl w:val="48C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16"/>
    <w:rsid w:val="000B3AA2"/>
    <w:rsid w:val="0035375A"/>
    <w:rsid w:val="00732016"/>
    <w:rsid w:val="00DD6985"/>
    <w:rsid w:val="00F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6350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042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4594">
                          <w:marLeft w:val="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rchives/commission_2010-2014/sefcovic/index_en.htm" TargetMode="External"/><Relationship Id="rId13" Type="http://schemas.openxmlformats.org/officeDocument/2006/relationships/hyperlink" Target="http://ec.europa.eu/archives/commission_2010-2014/rehn/index_en.htm" TargetMode="External"/><Relationship Id="rId18" Type="http://schemas.openxmlformats.org/officeDocument/2006/relationships/hyperlink" Target="http://ec.europa.eu/archives/commission_2010-2014/degucht/index_en.htm" TargetMode="External"/><Relationship Id="rId26" Type="http://schemas.openxmlformats.org/officeDocument/2006/relationships/hyperlink" Target="http://ec.europa.eu/archives/commission_2010-2014/malmstrom/index_en.ht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c.europa.eu/archives/commission_2010-2014/georgieva/index_en.htm" TargetMode="External"/><Relationship Id="rId34" Type="http://schemas.openxmlformats.org/officeDocument/2006/relationships/hyperlink" Target="http://ec.europa.eu/archives/commission_2010-2014/reding/index_en.htm" TargetMode="External"/><Relationship Id="rId7" Type="http://schemas.openxmlformats.org/officeDocument/2006/relationships/hyperlink" Target="http://ec.europa.eu/archives/commission_2010-2014/kroes/index_en.htm" TargetMode="External"/><Relationship Id="rId12" Type="http://schemas.openxmlformats.org/officeDocument/2006/relationships/hyperlink" Target="http://ec.europa.eu/archives/commission_2010-2014/rehn/index_en.htm" TargetMode="External"/><Relationship Id="rId17" Type="http://schemas.openxmlformats.org/officeDocument/2006/relationships/hyperlink" Target="http://ec.europa.eu/archives/commission_2010-2014/semeta/index_en.htm" TargetMode="External"/><Relationship Id="rId25" Type="http://schemas.openxmlformats.org/officeDocument/2006/relationships/hyperlink" Target="http://ec.europa.eu/archives/commission_2010-2014/andor/index_en.htm" TargetMode="External"/><Relationship Id="rId33" Type="http://schemas.openxmlformats.org/officeDocument/2006/relationships/hyperlink" Target="http://ec.europa.eu/archives/commission_2010-2014/reicherts/index_en.htm" TargetMode="External"/><Relationship Id="rId38" Type="http://schemas.openxmlformats.org/officeDocument/2006/relationships/hyperlink" Target="http://ec.europa.eu/archives/commission_2010-2014/lewandowski/index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archives/commission_2010-2014/vassiliou/index_en.htm" TargetMode="External"/><Relationship Id="rId20" Type="http://schemas.openxmlformats.org/officeDocument/2006/relationships/hyperlink" Target="http://ec.europa.eu/archives/commission_2010-2014/damanaki/index_en.htm" TargetMode="External"/><Relationship Id="rId29" Type="http://schemas.openxmlformats.org/officeDocument/2006/relationships/hyperlink" Target="http://ec.europa.eu/archives/commission_2010-2014/mimica/index_e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archives/commission_2010-2014/kallas/index_en.htm" TargetMode="External"/><Relationship Id="rId11" Type="http://schemas.openxmlformats.org/officeDocument/2006/relationships/hyperlink" Target="http://ec.europa.eu/archives/commission_2010-2014/katainen/index_en.htm" TargetMode="External"/><Relationship Id="rId24" Type="http://schemas.openxmlformats.org/officeDocument/2006/relationships/hyperlink" Target="http://ec.europa.eu/archives/commission_2010-2014/fule/index_en.htm" TargetMode="External"/><Relationship Id="rId32" Type="http://schemas.openxmlformats.org/officeDocument/2006/relationships/hyperlink" Target="http://ec.europa.eu/archives/commission_2010-2014/tajani/index_en.htm" TargetMode="External"/><Relationship Id="rId37" Type="http://schemas.openxmlformats.org/officeDocument/2006/relationships/hyperlink" Target="http://ec.europa.eu/archives/commission_2010-2014/lewandowski/index_en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archives/commission_2010-2014/piebalgs/index_en.htm" TargetMode="External"/><Relationship Id="rId23" Type="http://schemas.openxmlformats.org/officeDocument/2006/relationships/hyperlink" Target="http://ec.europa.eu/archives/commission_2010-2014/hedegaard/index_en.htm" TargetMode="External"/><Relationship Id="rId28" Type="http://schemas.openxmlformats.org/officeDocument/2006/relationships/hyperlink" Target="http://ec.europa.eu/archives/commission_2010-2014/borg/index_en.htm" TargetMode="External"/><Relationship Id="rId36" Type="http://schemas.openxmlformats.org/officeDocument/2006/relationships/hyperlink" Target="http://ec.europa.eu/archives/commission_2010-2014/dominik/index_en.htm" TargetMode="External"/><Relationship Id="rId10" Type="http://schemas.openxmlformats.org/officeDocument/2006/relationships/hyperlink" Target="http://ec.europa.eu/archives/commission_2010-2014/oettinger/index_en.htm" TargetMode="External"/><Relationship Id="rId19" Type="http://schemas.openxmlformats.org/officeDocument/2006/relationships/hyperlink" Target="http://ec.europa.eu/archives/commission_2010-2014/geoghegan-quinn/index_en.htm" TargetMode="External"/><Relationship Id="rId31" Type="http://schemas.openxmlformats.org/officeDocument/2006/relationships/hyperlink" Target="http://ec.europa.eu/archives/commission_2010-2014/tajani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archives/commission_2010-2014/barnier/index_en.htm" TargetMode="External"/><Relationship Id="rId14" Type="http://schemas.openxmlformats.org/officeDocument/2006/relationships/hyperlink" Target="http://ec.europa.eu/archives/commission_2010-2014/potocnik/index_en.htm" TargetMode="External"/><Relationship Id="rId22" Type="http://schemas.openxmlformats.org/officeDocument/2006/relationships/hyperlink" Target="http://ec.europa.eu/archives/commission_2010-2014/hahn/index_en.cfm" TargetMode="External"/><Relationship Id="rId27" Type="http://schemas.openxmlformats.org/officeDocument/2006/relationships/hyperlink" Target="http://ec.europa.eu/archives/commission_2010-2014/ciolos/index_en.htm" TargetMode="External"/><Relationship Id="rId30" Type="http://schemas.openxmlformats.org/officeDocument/2006/relationships/hyperlink" Target="http://ec.europa.eu/archives/commission_2010-2014/feroci/index_en.htm" TargetMode="External"/><Relationship Id="rId35" Type="http://schemas.openxmlformats.org/officeDocument/2006/relationships/hyperlink" Target="http://ec.europa.eu/archives/commission_2010-2014/reding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CONTET Marie-Francoise (COMM)</dc:creator>
  <cp:lastModifiedBy>CONTET Marie-Francoise (COMM)</cp:lastModifiedBy>
  <cp:revision>4</cp:revision>
  <dcterms:created xsi:type="dcterms:W3CDTF">2015-02-13T17:06:00Z</dcterms:created>
  <dcterms:modified xsi:type="dcterms:W3CDTF">2015-02-20T13:52:00Z</dcterms:modified>
</cp:coreProperties>
</file>