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534163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534163">
              <w:rPr>
                <w:color w:val="4D4D4D"/>
                <w:sz w:val="23"/>
                <w:szCs w:val="23"/>
              </w:rPr>
              <w:t>14 August 2019</w:t>
            </w:r>
          </w:p>
        </w:tc>
      </w:tr>
      <w:tr w:rsidR="006A1265" w:rsidRPr="00F423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904AF" w:rsidRDefault="00F42300" w:rsidP="00D904AF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Mr Felix Syrovatka</w:t>
            </w:r>
          </w:p>
          <w:p w:rsidR="006A1265" w:rsidRPr="00F42300" w:rsidRDefault="003F75C7" w:rsidP="00E53352">
            <w:pPr>
              <w:pStyle w:val="Paragraphestandard"/>
              <w:spacing w:line="240" w:lineRule="atLeast"/>
              <w:rPr>
                <w:b/>
                <w:bCs/>
                <w:lang w:val="fr-BE"/>
              </w:rPr>
            </w:pPr>
            <w:r w:rsidRPr="00F42300">
              <w:rPr>
                <w:color w:val="4D4D4D"/>
                <w:sz w:val="23"/>
                <w:szCs w:val="23"/>
                <w:lang w:val="fr-BE"/>
              </w:rPr>
              <w:t>Email:</w:t>
            </w:r>
            <w:r w:rsidR="00D904AF" w:rsidRPr="00F42300">
              <w:rPr>
                <w:color w:val="4D4D4D"/>
                <w:sz w:val="23"/>
                <w:szCs w:val="23"/>
                <w:lang w:val="fr-BE"/>
              </w:rPr>
              <w:t xml:space="preserve"> </w:t>
            </w:r>
            <w:r w:rsidR="00E53352">
              <w:rPr>
                <w:color w:val="4D4D4D"/>
                <w:sz w:val="23"/>
                <w:szCs w:val="23"/>
                <w:lang w:val="fr-BE"/>
              </w:rPr>
              <w:t>ask+request-7038-f6b3c294@asktheeu.org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534163" w:rsidRDefault="006A1265" w:rsidP="00E53352">
            <w:pPr>
              <w:pStyle w:val="Paragraphestandard"/>
              <w:tabs>
                <w:tab w:val="left" w:pos="2127"/>
              </w:tabs>
              <w:spacing w:before="360" w:after="360" w:line="240" w:lineRule="auto"/>
              <w:rPr>
                <w:lang w:val="fr-BE"/>
              </w:rPr>
            </w:pPr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D904AF">
              <w:t>15</w:t>
            </w:r>
            <w:r w:rsidR="00387666">
              <w:t>51</w:t>
            </w:r>
            <w:r w:rsidR="00F42300">
              <w:t>-</w:t>
            </w:r>
            <w:r w:rsidR="00E53352">
              <w:t>em</w:t>
            </w:r>
            <w:r w:rsidR="00F42300">
              <w:t>/</w:t>
            </w:r>
            <w:r w:rsidR="00534163">
              <w:t>jg</w:t>
            </w:r>
          </w:p>
          <w:p w:rsidR="006A1265" w:rsidRDefault="006A1265" w:rsidP="00F42300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="00F42300">
              <w:t xml:space="preserve"> 02.07</w:t>
            </w:r>
            <w:r w:rsidR="00D904AF">
              <w:t>.2019</w:t>
            </w:r>
          </w:p>
          <w:p w:rsidR="006A1265" w:rsidRPr="00837DAE" w:rsidRDefault="00AE238D" w:rsidP="00534163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bookmarkStart w:id="0" w:name="_GoBack"/>
            <w:bookmarkEnd w:id="0"/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534163">
              <w:t>23.07.2019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D904AF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387666">
              <w:t xml:space="preserve">Mr </w:t>
            </w:r>
            <w:r w:rsidR="00F42300">
              <w:t>Syrovatka</w:t>
            </w:r>
            <w:r w:rsidR="00D904AF">
              <w:t>,</w:t>
            </w:r>
          </w:p>
        </w:tc>
      </w:tr>
    </w:tbl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24FCC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A42D02" w:rsidRDefault="00D61E2A" w:rsidP="00024FCC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We identified the following documents as related to the "</w:t>
      </w:r>
      <w:r w:rsidRPr="00D61E2A">
        <w:rPr>
          <w:i/>
          <w:iCs/>
        </w:rPr>
        <w:t>National Productivity Boards</w:t>
      </w:r>
      <w:r>
        <w:t xml:space="preserve">" </w:t>
      </w:r>
      <w:r w:rsidR="007C4FB6">
        <w:t xml:space="preserve">(NPB) </w:t>
      </w:r>
      <w:r>
        <w:t>in the timespan January 2015 - July 2017:</w:t>
      </w:r>
    </w:p>
    <w:p w:rsidR="00A42D02" w:rsidRDefault="00D61E2A" w:rsidP="003373CC">
      <w:pPr>
        <w:tabs>
          <w:tab w:val="left" w:pos="4820"/>
          <w:tab w:val="left" w:pos="7371"/>
          <w:tab w:val="left" w:pos="9639"/>
        </w:tabs>
        <w:spacing w:line="320" w:lineRule="exact"/>
      </w:pPr>
      <w:r>
        <w:t xml:space="preserve">- </w:t>
      </w:r>
      <w:r w:rsidR="003373CC">
        <w:t xml:space="preserve">ST </w:t>
      </w:r>
      <w:r w:rsidR="003373CC" w:rsidRPr="003373CC">
        <w:t>13348</w:t>
      </w:r>
      <w:r w:rsidR="003373CC">
        <w:t>/</w:t>
      </w:r>
      <w:r w:rsidR="003373CC" w:rsidRPr="003373CC">
        <w:t>15</w:t>
      </w:r>
      <w:r w:rsidR="003373CC">
        <w:t>;</w:t>
      </w:r>
    </w:p>
    <w:p w:rsidR="003373CC" w:rsidRDefault="003373CC" w:rsidP="003373CC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- ST 1</w:t>
      </w:r>
      <w:r w:rsidRPr="003373CC">
        <w:t>4</w:t>
      </w:r>
      <w:r>
        <w:t>025/</w:t>
      </w:r>
      <w:r w:rsidRPr="003373CC">
        <w:t>15</w:t>
      </w:r>
      <w:r>
        <w:t>;</w:t>
      </w:r>
    </w:p>
    <w:p w:rsidR="003373CC" w:rsidRDefault="003373CC" w:rsidP="003373CC">
      <w:pPr>
        <w:tabs>
          <w:tab w:val="left" w:pos="4820"/>
          <w:tab w:val="left" w:pos="7371"/>
          <w:tab w:val="left" w:pos="9639"/>
        </w:tabs>
        <w:spacing w:line="320" w:lineRule="exact"/>
      </w:pPr>
      <w:r>
        <w:t xml:space="preserve">- ST </w:t>
      </w:r>
      <w:r w:rsidRPr="003373CC">
        <w:t>1</w:t>
      </w:r>
      <w:r>
        <w:t>0083/</w:t>
      </w:r>
      <w:r w:rsidRPr="003373CC">
        <w:t>1</w:t>
      </w:r>
      <w:r>
        <w:t>6;</w:t>
      </w:r>
    </w:p>
    <w:p w:rsidR="003373CC" w:rsidRDefault="003373CC" w:rsidP="003373CC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- ST 10252/</w:t>
      </w:r>
      <w:r w:rsidRPr="003373CC">
        <w:t>1</w:t>
      </w:r>
      <w:r>
        <w:t>6;</w:t>
      </w:r>
    </w:p>
    <w:p w:rsidR="003373CC" w:rsidRDefault="003373CC" w:rsidP="003373CC">
      <w:pPr>
        <w:tabs>
          <w:tab w:val="left" w:pos="4820"/>
          <w:tab w:val="left" w:pos="7371"/>
          <w:tab w:val="left" w:pos="9639"/>
        </w:tabs>
        <w:spacing w:line="320" w:lineRule="exact"/>
      </w:pPr>
      <w:r>
        <w:t xml:space="preserve">- ST </w:t>
      </w:r>
      <w:r w:rsidRPr="003373CC">
        <w:t>1</w:t>
      </w:r>
      <w:r>
        <w:t>1956/</w:t>
      </w:r>
      <w:r w:rsidRPr="003373CC">
        <w:t>1</w:t>
      </w:r>
      <w:r>
        <w:t>6;</w:t>
      </w:r>
    </w:p>
    <w:p w:rsidR="003373CC" w:rsidRDefault="003373CC" w:rsidP="003373CC">
      <w:pPr>
        <w:tabs>
          <w:tab w:val="left" w:pos="4820"/>
          <w:tab w:val="left" w:pos="7371"/>
          <w:tab w:val="left" w:pos="9639"/>
        </w:tabs>
        <w:spacing w:line="320" w:lineRule="exact"/>
      </w:pPr>
      <w:r>
        <w:t xml:space="preserve">- ST </w:t>
      </w:r>
      <w:r w:rsidRPr="003373CC">
        <w:t>1</w:t>
      </w:r>
      <w:r>
        <w:t>2330/</w:t>
      </w:r>
      <w:r w:rsidRPr="003373CC">
        <w:t>1</w:t>
      </w:r>
      <w:r>
        <w:t>6;</w:t>
      </w:r>
    </w:p>
    <w:p w:rsidR="003373CC" w:rsidRDefault="003373CC" w:rsidP="003373CC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24FCC" w:rsidRPr="00057F1D" w:rsidRDefault="00024FCC" w:rsidP="00D61E2A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 xml:space="preserve">Please find </w:t>
      </w:r>
      <w:r w:rsidR="00D61E2A">
        <w:rPr>
          <w:bCs/>
        </w:rPr>
        <w:t xml:space="preserve">them </w:t>
      </w:r>
      <w:r w:rsidRPr="00057F1D">
        <w:rPr>
          <w:bCs/>
        </w:rPr>
        <w:t>attached</w:t>
      </w:r>
      <w:r w:rsidR="00D61E2A">
        <w:rPr>
          <w:bCs/>
        </w:rPr>
        <w:t>.</w:t>
      </w:r>
    </w:p>
    <w:p w:rsidR="00024FCC" w:rsidRDefault="00024FCC" w:rsidP="00024FCC">
      <w:pPr>
        <w:pStyle w:val="Paragraphestandard"/>
        <w:tabs>
          <w:tab w:val="left" w:pos="567"/>
        </w:tabs>
      </w:pPr>
    </w:p>
    <w:p w:rsidR="003373CC" w:rsidRDefault="007C4FB6" w:rsidP="00534163">
      <w:pPr>
        <w:pStyle w:val="Paragraphestandard"/>
        <w:tabs>
          <w:tab w:val="left" w:pos="567"/>
        </w:tabs>
      </w:pPr>
      <w:r>
        <w:t xml:space="preserve">You may also be interested in some other documents matching your request and the indicated timespan, which you can find </w:t>
      </w:r>
      <w:r w:rsidR="00534163">
        <w:t>on the Council's P</w:t>
      </w:r>
      <w:r w:rsidR="00D54613">
        <w:t xml:space="preserve">ublic </w:t>
      </w:r>
      <w:r w:rsidR="00534163">
        <w:t>R</w:t>
      </w:r>
      <w:r w:rsidR="00D54613">
        <w:t xml:space="preserve">egister </w:t>
      </w:r>
      <w:r>
        <w:t xml:space="preserve">under the following </w:t>
      </w:r>
      <w:hyperlink r:id="rId7" w:history="1">
        <w:r w:rsidRPr="007C4FB6">
          <w:rPr>
            <w:rStyle w:val="Hyperlink"/>
          </w:rPr>
          <w:t>link</w:t>
        </w:r>
      </w:hyperlink>
      <w:r>
        <w:t>.</w:t>
      </w:r>
    </w:p>
    <w:p w:rsidR="003373CC" w:rsidRDefault="003373CC" w:rsidP="00024FCC">
      <w:pPr>
        <w:pStyle w:val="Paragraphestandard"/>
        <w:tabs>
          <w:tab w:val="left" w:pos="567"/>
        </w:tabs>
      </w:pPr>
    </w:p>
    <w:p w:rsidR="00D61E2A" w:rsidRPr="00EF4E0D" w:rsidRDefault="00534163" w:rsidP="00D61E2A">
      <w:pPr>
        <w:tabs>
          <w:tab w:val="left" w:pos="4820"/>
          <w:tab w:val="left" w:pos="7371"/>
          <w:tab w:val="left" w:pos="9639"/>
        </w:tabs>
        <w:spacing w:line="320" w:lineRule="exact"/>
        <w:rPr>
          <w:rFonts w:eastAsia="Calibri"/>
          <w:i/>
          <w:iCs/>
          <w:lang w:val="en-US" w:eastAsia="fr-BE"/>
        </w:rPr>
      </w:pPr>
      <w:r>
        <w:rPr>
          <w:rFonts w:eastAsia="Calibri"/>
          <w:lang w:eastAsia="fr-BE"/>
        </w:rPr>
        <w:br w:type="page"/>
      </w:r>
      <w:r w:rsidR="00D61E2A" w:rsidRPr="00EF4E0D">
        <w:rPr>
          <w:rFonts w:eastAsia="Calibri"/>
          <w:lang w:val="en-US" w:eastAsia="fr-BE"/>
        </w:rPr>
        <w:lastRenderedPageBreak/>
        <w:t>The General Secretariat carried out a thorough internal research in order to identify documents related to "</w:t>
      </w:r>
      <w:r w:rsidR="00D61E2A" w:rsidRPr="00EF4E0D">
        <w:rPr>
          <w:rFonts w:eastAsia="Calibri"/>
          <w:i/>
          <w:iCs/>
          <w:lang w:val="en-US" w:eastAsia="fr-BE"/>
        </w:rPr>
        <w:t xml:space="preserve">all </w:t>
      </w:r>
      <w:r w:rsidR="00D61E2A" w:rsidRPr="00EF4E0D">
        <w:rPr>
          <w:rFonts w:eastAsia="Calibri"/>
          <w:b/>
          <w:bCs/>
          <w:i/>
          <w:iCs/>
          <w:lang w:val="en-US" w:eastAsia="fr-BE"/>
        </w:rPr>
        <w:t>minutes</w:t>
      </w:r>
      <w:r w:rsidR="00D61E2A" w:rsidRPr="00EF4E0D">
        <w:rPr>
          <w:rFonts w:eastAsia="Calibri"/>
          <w:i/>
          <w:iCs/>
          <w:lang w:val="en-US" w:eastAsia="fr-BE"/>
        </w:rPr>
        <w:t xml:space="preserve"> (and other notes) of discussions, … </w:t>
      </w:r>
      <w:r w:rsidR="00D61E2A" w:rsidRPr="00EF4E0D">
        <w:rPr>
          <w:rFonts w:eastAsia="Calibri"/>
          <w:b/>
          <w:bCs/>
          <w:i/>
          <w:iCs/>
          <w:lang w:val="en-US" w:eastAsia="fr-BE"/>
        </w:rPr>
        <w:t>correspondence</w:t>
      </w:r>
      <w:r w:rsidR="00D61E2A" w:rsidRPr="00EF4E0D">
        <w:rPr>
          <w:rFonts w:eastAsia="Calibri"/>
          <w:i/>
          <w:iCs/>
          <w:lang w:val="en-US" w:eastAsia="fr-BE"/>
        </w:rPr>
        <w:t xml:space="preserve"> with…, </w:t>
      </w:r>
      <w:r w:rsidR="00D61E2A" w:rsidRPr="00EF4E0D">
        <w:rPr>
          <w:rFonts w:eastAsia="Calibri"/>
          <w:b/>
          <w:bCs/>
          <w:i/>
          <w:iCs/>
          <w:lang w:val="en-US" w:eastAsia="fr-BE"/>
        </w:rPr>
        <w:t>documents submitted</w:t>
      </w:r>
      <w:r w:rsidR="00D61E2A" w:rsidRPr="00EF4E0D">
        <w:rPr>
          <w:rFonts w:eastAsia="Calibri"/>
          <w:i/>
          <w:iCs/>
          <w:lang w:val="en-US" w:eastAsia="fr-BE"/>
        </w:rPr>
        <w:t xml:space="preserve"> by (representatives of) Business</w:t>
      </w:r>
      <w:r w:rsidR="00D61E2A">
        <w:rPr>
          <w:rFonts w:eastAsia="Calibri"/>
          <w:i/>
          <w:iCs/>
          <w:lang w:val="en-US" w:eastAsia="fr-BE"/>
        </w:rPr>
        <w:t xml:space="preserve"> </w:t>
      </w:r>
      <w:r w:rsidR="00D61E2A" w:rsidRPr="00EF4E0D">
        <w:rPr>
          <w:rFonts w:eastAsia="Calibri"/>
          <w:i/>
          <w:iCs/>
          <w:lang w:val="en-US" w:eastAsia="fr-BE"/>
        </w:rPr>
        <w:t>Europe, the Institute of International Finance</w:t>
      </w:r>
      <w:r w:rsidR="00D61E2A">
        <w:rPr>
          <w:rFonts w:eastAsia="Calibri"/>
          <w:i/>
          <w:iCs/>
          <w:lang w:val="en-US" w:eastAsia="fr-BE"/>
        </w:rPr>
        <w:t>, European Roundtable of Industrialists (ERT)</w:t>
      </w:r>
      <w:r w:rsidR="00D61E2A" w:rsidRPr="00EF4E0D">
        <w:rPr>
          <w:rFonts w:eastAsia="Calibri"/>
          <w:i/>
          <w:iCs/>
          <w:lang w:val="en-US" w:eastAsia="fr-BE"/>
        </w:rPr>
        <w:t xml:space="preserve"> and the "Lisbon</w:t>
      </w:r>
      <w:r w:rsidR="00D61E2A">
        <w:rPr>
          <w:rFonts w:eastAsia="Calibri"/>
          <w:i/>
          <w:iCs/>
          <w:lang w:val="en-US" w:eastAsia="fr-BE"/>
        </w:rPr>
        <w:t xml:space="preserve"> </w:t>
      </w:r>
      <w:r w:rsidR="00D61E2A" w:rsidRPr="00EF4E0D">
        <w:rPr>
          <w:rFonts w:eastAsia="Calibri"/>
          <w:i/>
          <w:iCs/>
          <w:lang w:val="en-US" w:eastAsia="fr-BE"/>
        </w:rPr>
        <w:t xml:space="preserve">Council" </w:t>
      </w:r>
      <w:r w:rsidR="00D61E2A" w:rsidRPr="00D61E2A">
        <w:rPr>
          <w:rFonts w:eastAsia="Calibri"/>
          <w:lang w:val="en-US" w:eastAsia="fr-BE"/>
        </w:rPr>
        <w:t xml:space="preserve">related to the </w:t>
      </w:r>
      <w:r w:rsidR="00D61E2A">
        <w:rPr>
          <w:rFonts w:eastAsia="Calibri"/>
          <w:lang w:val="en-US" w:eastAsia="fr-BE"/>
        </w:rPr>
        <w:t>abovementioned topic and timespan.</w:t>
      </w:r>
    </w:p>
    <w:p w:rsidR="00D61E2A" w:rsidRPr="00EF4E0D" w:rsidRDefault="00D61E2A" w:rsidP="00D61E2A">
      <w:pPr>
        <w:tabs>
          <w:tab w:val="left" w:pos="4820"/>
          <w:tab w:val="left" w:pos="7371"/>
          <w:tab w:val="left" w:pos="9639"/>
        </w:tabs>
        <w:spacing w:line="320" w:lineRule="exact"/>
        <w:rPr>
          <w:rFonts w:eastAsia="Calibri"/>
          <w:i/>
          <w:iCs/>
          <w:lang w:val="en-US" w:eastAsia="fr-BE"/>
        </w:rPr>
      </w:pPr>
    </w:p>
    <w:p w:rsidR="00D61E2A" w:rsidRPr="00EF4E0D" w:rsidRDefault="00D61E2A" w:rsidP="00D61E2A">
      <w:pPr>
        <w:tabs>
          <w:tab w:val="left" w:pos="4820"/>
          <w:tab w:val="left" w:pos="7371"/>
          <w:tab w:val="left" w:pos="9639"/>
        </w:tabs>
        <w:spacing w:line="320" w:lineRule="exact"/>
        <w:rPr>
          <w:rFonts w:eastAsia="Calibri"/>
          <w:i/>
          <w:iCs/>
          <w:lang w:val="en-US" w:eastAsia="fr-BE"/>
        </w:rPr>
      </w:pPr>
      <w:r w:rsidRPr="00EF4E0D">
        <w:rPr>
          <w:rFonts w:eastAsia="Calibri"/>
          <w:lang w:val="en-US" w:eastAsia="fr-BE"/>
        </w:rPr>
        <w:t>Following this research, it did not find any documents corresponding to "</w:t>
      </w:r>
      <w:r w:rsidRPr="00EF4E0D">
        <w:rPr>
          <w:rFonts w:eastAsia="Calibri"/>
          <w:i/>
          <w:iCs/>
          <w:lang w:val="en-US" w:eastAsia="fr-BE"/>
        </w:rPr>
        <w:t>minutes or notes of discussions</w:t>
      </w:r>
      <w:r w:rsidRPr="00EF4E0D">
        <w:rPr>
          <w:rFonts w:eastAsia="Calibri"/>
          <w:lang w:val="en-US" w:eastAsia="fr-BE"/>
        </w:rPr>
        <w:t xml:space="preserve">" with representatives of the bodies in question. Please note that it is only as far as the </w:t>
      </w:r>
      <w:r>
        <w:rPr>
          <w:rFonts w:eastAsia="Calibri"/>
          <w:lang w:val="en-US" w:eastAsia="fr-BE"/>
        </w:rPr>
        <w:t xml:space="preserve">Council / </w:t>
      </w:r>
      <w:r w:rsidRPr="00EF4E0D">
        <w:rPr>
          <w:rFonts w:eastAsia="Calibri"/>
          <w:lang w:val="en-US" w:eastAsia="fr-BE"/>
        </w:rPr>
        <w:t>European Council or its General Secretariat received and actually hold any documents which have been exchanged with the bodies in question that such documents come under the scope of Regulation</w:t>
      </w:r>
      <w:r w:rsidR="00534163">
        <w:rPr>
          <w:rFonts w:eastAsia="Calibri"/>
          <w:lang w:val="en-US" w:eastAsia="fr-BE"/>
        </w:rPr>
        <w:t xml:space="preserve"> </w:t>
      </w:r>
      <w:r w:rsidR="00534163">
        <w:rPr>
          <w:rFonts w:eastAsia="Calibri"/>
          <w:lang w:eastAsia="fr-BE"/>
        </w:rPr>
        <w:t>(</w:t>
      </w:r>
      <w:r w:rsidR="00534163">
        <w:rPr>
          <w:rFonts w:eastAsia="Calibri"/>
          <w:lang w:val="en-US" w:eastAsia="fr-BE"/>
        </w:rPr>
        <w:t>EC) no</w:t>
      </w:r>
      <w:r w:rsidRPr="00EF4E0D">
        <w:rPr>
          <w:rFonts w:eastAsia="Calibri"/>
          <w:lang w:val="en-US" w:eastAsia="fr-BE"/>
        </w:rPr>
        <w:t xml:space="preserve"> 1049/2001.</w:t>
      </w:r>
    </w:p>
    <w:p w:rsidR="00D61E2A" w:rsidRPr="00EF4E0D" w:rsidRDefault="00D61E2A" w:rsidP="00D61E2A">
      <w:pPr>
        <w:tabs>
          <w:tab w:val="left" w:pos="4820"/>
          <w:tab w:val="left" w:pos="7371"/>
          <w:tab w:val="left" w:pos="9639"/>
        </w:tabs>
        <w:spacing w:line="320" w:lineRule="exact"/>
        <w:rPr>
          <w:rFonts w:eastAsia="Calibri"/>
          <w:lang w:val="en-US" w:eastAsia="fr-BE"/>
        </w:rPr>
      </w:pPr>
    </w:p>
    <w:p w:rsidR="003373CC" w:rsidRPr="00EF4E0D" w:rsidRDefault="003373CC" w:rsidP="00A8593E">
      <w:pPr>
        <w:tabs>
          <w:tab w:val="left" w:pos="4820"/>
          <w:tab w:val="left" w:pos="7371"/>
          <w:tab w:val="left" w:pos="9639"/>
        </w:tabs>
        <w:spacing w:line="320" w:lineRule="exact"/>
        <w:rPr>
          <w:rFonts w:eastAsia="Calibri"/>
          <w:lang w:val="en-US"/>
        </w:rPr>
      </w:pPr>
      <w:r w:rsidRPr="00EF4E0D">
        <w:rPr>
          <w:rFonts w:eastAsia="Calibri"/>
          <w:lang w:val="en-US" w:eastAsia="fr-BE"/>
        </w:rPr>
        <w:t xml:space="preserve">The General Secretariat </w:t>
      </w:r>
      <w:r>
        <w:rPr>
          <w:rFonts w:eastAsia="Calibri"/>
          <w:lang w:val="en-US" w:eastAsia="fr-BE"/>
        </w:rPr>
        <w:t>is still conducting</w:t>
      </w:r>
      <w:r w:rsidRPr="00EF4E0D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t</w:t>
      </w:r>
      <w:r w:rsidRPr="00EF4E0D">
        <w:rPr>
          <w:rFonts w:eastAsia="Calibri"/>
          <w:lang w:val="en-US" w:eastAsia="fr-BE"/>
        </w:rPr>
        <w:t xml:space="preserve">he necessary consultations </w:t>
      </w:r>
      <w:r w:rsidR="00A8593E">
        <w:rPr>
          <w:rFonts w:eastAsia="Calibri"/>
          <w:lang w:val="en-US" w:eastAsia="fr-BE"/>
        </w:rPr>
        <w:t>for</w:t>
      </w:r>
      <w:r w:rsidRPr="00EF4E0D">
        <w:rPr>
          <w:rFonts w:eastAsia="Calibri"/>
          <w:lang w:val="en-US" w:eastAsia="fr-BE"/>
        </w:rPr>
        <w:t xml:space="preserve"> the identifi</w:t>
      </w:r>
      <w:r>
        <w:rPr>
          <w:rFonts w:eastAsia="Calibri"/>
          <w:lang w:val="en-US" w:eastAsia="fr-BE"/>
        </w:rPr>
        <w:t>cation and</w:t>
      </w:r>
      <w:r w:rsidRPr="00EF4E0D">
        <w:rPr>
          <w:rFonts w:eastAsia="Calibri"/>
          <w:lang w:val="en-US" w:eastAsia="fr-BE"/>
        </w:rPr>
        <w:t xml:space="preserve"> assessment of documents </w:t>
      </w:r>
      <w:r w:rsidR="007C4FB6">
        <w:rPr>
          <w:rFonts w:eastAsia="Calibri"/>
          <w:lang w:val="en-US" w:eastAsia="fr-BE"/>
        </w:rPr>
        <w:t>concerning</w:t>
      </w:r>
      <w:r>
        <w:rPr>
          <w:rFonts w:eastAsia="Calibri"/>
          <w:lang w:val="en-US" w:eastAsia="fr-BE"/>
        </w:rPr>
        <w:t xml:space="preserve"> "</w:t>
      </w:r>
      <w:r w:rsidRPr="00EF4E0D">
        <w:rPr>
          <w:rFonts w:eastAsia="Calibri"/>
          <w:b/>
          <w:bCs/>
          <w:i/>
          <w:iCs/>
          <w:lang w:val="en-US" w:eastAsia="fr-BE"/>
        </w:rPr>
        <w:t>correspondence</w:t>
      </w:r>
      <w:r w:rsidRPr="00EF4E0D">
        <w:rPr>
          <w:rFonts w:eastAsia="Calibri"/>
          <w:i/>
          <w:iCs/>
          <w:lang w:val="en-US" w:eastAsia="fr-BE"/>
        </w:rPr>
        <w:t xml:space="preserve"> with…, </w:t>
      </w:r>
      <w:r w:rsidRPr="00EF4E0D">
        <w:rPr>
          <w:rFonts w:eastAsia="Calibri"/>
          <w:b/>
          <w:bCs/>
          <w:i/>
          <w:iCs/>
          <w:lang w:val="en-US" w:eastAsia="fr-BE"/>
        </w:rPr>
        <w:t>documents submitted</w:t>
      </w:r>
      <w:r w:rsidRPr="00EF4E0D">
        <w:rPr>
          <w:rFonts w:eastAsia="Calibri"/>
          <w:i/>
          <w:iCs/>
          <w:lang w:val="en-US" w:eastAsia="fr-BE"/>
        </w:rPr>
        <w:t xml:space="preserve"> by</w:t>
      </w:r>
      <w:r>
        <w:rPr>
          <w:rFonts w:eastAsia="Calibri"/>
          <w:lang w:val="en-US" w:eastAsia="fr-BE"/>
        </w:rPr>
        <w:t>" the bodies in question</w:t>
      </w:r>
      <w:r w:rsidR="007C4FB6">
        <w:rPr>
          <w:rFonts w:eastAsia="Calibri"/>
          <w:lang w:val="en-US" w:eastAsia="fr-BE"/>
        </w:rPr>
        <w:t xml:space="preserve"> in relation to the topic of NPB</w:t>
      </w:r>
      <w:r w:rsidRPr="00EF4E0D">
        <w:rPr>
          <w:rFonts w:eastAsia="Calibri"/>
          <w:lang w:val="en-US" w:eastAsia="fr-BE"/>
        </w:rPr>
        <w:t>. You will be notified of a decision as soon as possible.</w:t>
      </w:r>
    </w:p>
    <w:p w:rsidR="003373CC" w:rsidRPr="00EF4E0D" w:rsidRDefault="003373CC" w:rsidP="003373CC">
      <w:pPr>
        <w:tabs>
          <w:tab w:val="left" w:pos="567"/>
        </w:tabs>
        <w:spacing w:line="320" w:lineRule="exact"/>
        <w:rPr>
          <w:rFonts w:eastAsia="Calibri"/>
          <w:lang w:val="en-US"/>
        </w:rPr>
      </w:pPr>
    </w:p>
    <w:p w:rsidR="00D61E2A" w:rsidRPr="00EF4E0D" w:rsidRDefault="00D61E2A" w:rsidP="00D61E2A">
      <w:pPr>
        <w:tabs>
          <w:tab w:val="left" w:pos="567"/>
        </w:tabs>
        <w:spacing w:line="320" w:lineRule="exact"/>
        <w:rPr>
          <w:rFonts w:eastAsia="Calibri"/>
          <w:lang w:val="en-US"/>
        </w:rPr>
      </w:pPr>
      <w:r w:rsidRPr="00EF4E0D">
        <w:rPr>
          <w:rFonts w:eastAsia="Calibri"/>
          <w:lang w:val="en-US"/>
        </w:rPr>
        <w:t>We apologize for the delay in replying to your request.</w:t>
      </w:r>
    </w:p>
    <w:p w:rsidR="00D61E2A" w:rsidRPr="00EF4E0D" w:rsidRDefault="00D61E2A" w:rsidP="00D61E2A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rFonts w:eastAsia="Calibri"/>
          <w:lang w:val="en-US"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Paulo VIDAL</w:t>
      </w: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057F1D" w:rsidRDefault="00D904AF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 xml:space="preserve"> </w:t>
      </w:r>
      <w:r w:rsidR="003F7835" w:rsidRPr="00057F1D">
        <w:t>(Enclosures)</w:t>
      </w:r>
    </w:p>
    <w:p w:rsidR="003F7835" w:rsidRPr="006A66CC" w:rsidRDefault="003F7835" w:rsidP="003F7835">
      <w:pPr>
        <w:pStyle w:val="Paragraphestandard"/>
        <w:tabs>
          <w:tab w:val="left" w:pos="567"/>
        </w:tabs>
      </w:pPr>
    </w:p>
    <w:p w:rsidR="003F7835" w:rsidRPr="006A66CC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AF" w:rsidRDefault="00D904AF">
      <w:pPr>
        <w:spacing w:line="240" w:lineRule="auto"/>
      </w:pPr>
      <w:r>
        <w:separator/>
      </w:r>
    </w:p>
  </w:endnote>
  <w:endnote w:type="continuationSeparator" w:id="0">
    <w:p w:rsidR="00D904AF" w:rsidRDefault="00D90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34163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34163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34163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34163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AF" w:rsidRDefault="00D904AF">
      <w:pPr>
        <w:spacing w:line="240" w:lineRule="auto"/>
      </w:pPr>
      <w:r>
        <w:separator/>
      </w:r>
    </w:p>
  </w:footnote>
  <w:footnote w:type="continuationSeparator" w:id="0">
    <w:p w:rsidR="00D904AF" w:rsidRDefault="00D904AF">
      <w:pPr>
        <w:spacing w:line="240" w:lineRule="auto"/>
      </w:pPr>
      <w:r>
        <w:continuationSeparator/>
      </w:r>
    </w:p>
  </w:footnote>
  <w:footnote w:id="1">
    <w:p w:rsidR="00024FCC" w:rsidRPr="009A1E6F" w:rsidRDefault="00024FCC" w:rsidP="00024FCC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534163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D904AF"/>
    <w:rsid w:val="000124AA"/>
    <w:rsid w:val="00024FCC"/>
    <w:rsid w:val="00063ECF"/>
    <w:rsid w:val="000B003E"/>
    <w:rsid w:val="000C2681"/>
    <w:rsid w:val="000E0B76"/>
    <w:rsid w:val="000E1E8D"/>
    <w:rsid w:val="00142991"/>
    <w:rsid w:val="00147705"/>
    <w:rsid w:val="00147750"/>
    <w:rsid w:val="00155AFE"/>
    <w:rsid w:val="00183518"/>
    <w:rsid w:val="00192AF3"/>
    <w:rsid w:val="001948EF"/>
    <w:rsid w:val="001B3A54"/>
    <w:rsid w:val="0027064F"/>
    <w:rsid w:val="00274A0B"/>
    <w:rsid w:val="002D1055"/>
    <w:rsid w:val="002D6BC4"/>
    <w:rsid w:val="00325C76"/>
    <w:rsid w:val="003339CE"/>
    <w:rsid w:val="003373CC"/>
    <w:rsid w:val="0034067B"/>
    <w:rsid w:val="00387666"/>
    <w:rsid w:val="003B3795"/>
    <w:rsid w:val="003E2C47"/>
    <w:rsid w:val="003F5840"/>
    <w:rsid w:val="003F75C7"/>
    <w:rsid w:val="003F7835"/>
    <w:rsid w:val="00412C26"/>
    <w:rsid w:val="00447B7F"/>
    <w:rsid w:val="004E419F"/>
    <w:rsid w:val="00534163"/>
    <w:rsid w:val="00572543"/>
    <w:rsid w:val="005806D2"/>
    <w:rsid w:val="00581765"/>
    <w:rsid w:val="005D2BDC"/>
    <w:rsid w:val="005D7217"/>
    <w:rsid w:val="005F4197"/>
    <w:rsid w:val="00600C7C"/>
    <w:rsid w:val="0061230F"/>
    <w:rsid w:val="00644F2F"/>
    <w:rsid w:val="00645106"/>
    <w:rsid w:val="006774B0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4FB6"/>
    <w:rsid w:val="007C5327"/>
    <w:rsid w:val="00814280"/>
    <w:rsid w:val="00822000"/>
    <w:rsid w:val="008723D5"/>
    <w:rsid w:val="008A1EE0"/>
    <w:rsid w:val="00975C2B"/>
    <w:rsid w:val="009A1E6F"/>
    <w:rsid w:val="009A4DD3"/>
    <w:rsid w:val="009A692E"/>
    <w:rsid w:val="009B02F2"/>
    <w:rsid w:val="00A24F59"/>
    <w:rsid w:val="00A363A6"/>
    <w:rsid w:val="00A42D02"/>
    <w:rsid w:val="00A43FEB"/>
    <w:rsid w:val="00A8593E"/>
    <w:rsid w:val="00A91733"/>
    <w:rsid w:val="00AA44DD"/>
    <w:rsid w:val="00AA694C"/>
    <w:rsid w:val="00AB0003"/>
    <w:rsid w:val="00AC6F29"/>
    <w:rsid w:val="00AE238D"/>
    <w:rsid w:val="00AF3128"/>
    <w:rsid w:val="00BA1627"/>
    <w:rsid w:val="00BA4FA4"/>
    <w:rsid w:val="00BB3A2F"/>
    <w:rsid w:val="00BF034F"/>
    <w:rsid w:val="00C14D51"/>
    <w:rsid w:val="00C15422"/>
    <w:rsid w:val="00C21F23"/>
    <w:rsid w:val="00CA2C25"/>
    <w:rsid w:val="00CA6645"/>
    <w:rsid w:val="00CC3A43"/>
    <w:rsid w:val="00CC6C35"/>
    <w:rsid w:val="00D03DBB"/>
    <w:rsid w:val="00D23D2B"/>
    <w:rsid w:val="00D3595A"/>
    <w:rsid w:val="00D54613"/>
    <w:rsid w:val="00D61E2A"/>
    <w:rsid w:val="00D71626"/>
    <w:rsid w:val="00D72EC6"/>
    <w:rsid w:val="00D904AF"/>
    <w:rsid w:val="00D9218F"/>
    <w:rsid w:val="00D93672"/>
    <w:rsid w:val="00DB284D"/>
    <w:rsid w:val="00DF4C32"/>
    <w:rsid w:val="00E40267"/>
    <w:rsid w:val="00E53352"/>
    <w:rsid w:val="00E55A5F"/>
    <w:rsid w:val="00E92860"/>
    <w:rsid w:val="00EC17FE"/>
    <w:rsid w:val="00ED5030"/>
    <w:rsid w:val="00EF117D"/>
    <w:rsid w:val="00F23939"/>
    <w:rsid w:val="00F42300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822B22A"/>
  <w15:docId w15:val="{C522D9BD-C8E6-4B64-93E3-C44D4DA2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nsilium.europa.eu/register/en/content/out?typ=SET&amp;i=ADV&amp;RESULTSET=1&amp;DOC_TITLE=&amp;CONTENTS=%22National+Productivity+Boards%22&amp;DOC_ID=&amp;DOS_INTERINST=&amp;DOC_SUBJECT=&amp;DOC_SUBTYPE=&amp;DOC_DATE=01%2F01%2F2015%3A31%2F07%2F2017&amp;document_date_from_date=01%2F01%2F2015&amp;document_date_from_date_submit=01%2F01%2F2015&amp;document_date_to_date=31%2F07%2F2017&amp;document_date_to_date_submit=31%2F07%2F2017&amp;MEET_DATE=&amp;meeting_date_from_date=&amp;meeting_date_from_date_submit=&amp;meeting_date_to_date=&amp;meeting_date_to_date_submit=&amp;DOC_LANCD=EN&amp;ROWSPP=25&amp;NRROWS=500&amp;ORDERBY=DOC_DATE+DES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JG</cp:lastModifiedBy>
  <cp:revision>7</cp:revision>
  <cp:lastPrinted>2016-08-29T09:27:00Z</cp:lastPrinted>
  <dcterms:created xsi:type="dcterms:W3CDTF">2019-07-02T13:48:00Z</dcterms:created>
  <dcterms:modified xsi:type="dcterms:W3CDTF">2019-08-14T05:44:00Z</dcterms:modified>
</cp:coreProperties>
</file>